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4E" w:rsidRPr="00F84D1E" w:rsidRDefault="0033104E">
      <w:pPr>
        <w:pStyle w:val="Heading1"/>
        <w:rPr>
          <w:b/>
          <w:sz w:val="28"/>
        </w:rPr>
      </w:pPr>
      <w:bookmarkStart w:id="0" w:name="_Toc348369904"/>
      <w:bookmarkStart w:id="1" w:name="_Toc385419373"/>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rsidR="0033104E" w:rsidRPr="00F84D1E" w:rsidRDefault="0033104E">
      <w:pPr>
        <w:rPr>
          <w:snapToGrid w:val="0"/>
        </w:rPr>
      </w:pPr>
    </w:p>
    <w:bookmarkStart w:id="2" w:name="Text2"/>
    <w:p w:rsidR="0033104E" w:rsidRPr="00F84D1E" w:rsidRDefault="00DA7F1F" w:rsidP="008042F2">
      <w:pPr>
        <w:spacing w:line="360" w:lineRule="auto"/>
        <w:rPr>
          <w:snapToGrid w:val="0"/>
        </w:rPr>
      </w:pPr>
      <w:r w:rsidRPr="00724E45">
        <w:rPr>
          <w:snapToGrid w:val="0"/>
          <w:highlight w:val="lightGray"/>
        </w:rPr>
        <w:fldChar w:fldCharType="begin">
          <w:ffData>
            <w:name w:val="Text2"/>
            <w:enabled/>
            <w:calcOnExit w:val="0"/>
            <w:textInput>
              <w:default w:val="[Name and Address of Bidder]"/>
            </w:textInput>
          </w:ffData>
        </w:fldChar>
      </w:r>
      <w:r w:rsidRPr="00724E45">
        <w:rPr>
          <w:snapToGrid w:val="0"/>
          <w:highlight w:val="lightGray"/>
        </w:rPr>
        <w:instrText xml:space="preserve"> FORMTEXT </w:instrText>
      </w:r>
      <w:r w:rsidRPr="00724E45">
        <w:rPr>
          <w:snapToGrid w:val="0"/>
          <w:highlight w:val="lightGray"/>
        </w:rPr>
      </w:r>
      <w:r w:rsidRPr="00724E45">
        <w:rPr>
          <w:snapToGrid w:val="0"/>
          <w:highlight w:val="lightGray"/>
        </w:rPr>
        <w:fldChar w:fldCharType="separate"/>
      </w:r>
      <w:bookmarkStart w:id="3" w:name="_GoBack"/>
      <w:r w:rsidRPr="00724E45">
        <w:rPr>
          <w:snapToGrid w:val="0"/>
          <w:highlight w:val="lightGray"/>
        </w:rPr>
        <w:t>[Name and Address of Bidder]</w:t>
      </w:r>
      <w:bookmarkEnd w:id="3"/>
      <w:r w:rsidRPr="00724E45">
        <w:rPr>
          <w:snapToGrid w:val="0"/>
          <w:highlight w:val="lightGray"/>
        </w:rPr>
        <w:fldChar w:fldCharType="end"/>
      </w:r>
      <w:bookmarkEnd w:id="2"/>
    </w:p>
    <w:p w:rsidR="0033104E" w:rsidRDefault="0033104E" w:rsidP="008042F2">
      <w:pPr>
        <w:spacing w:line="360" w:lineRule="auto"/>
        <w:ind w:right="240"/>
        <w:jc w:val="right"/>
        <w:rPr>
          <w:snapToGrid w:val="0"/>
        </w:rPr>
      </w:pPr>
    </w:p>
    <w:p w:rsidR="0017205B" w:rsidRPr="00F84D1E" w:rsidRDefault="0017205B" w:rsidP="0017205B">
      <w:pPr>
        <w:spacing w:line="360" w:lineRule="auto"/>
        <w:rPr>
          <w:snapToGrid w:val="0"/>
        </w:rPr>
      </w:pPr>
      <w:r>
        <w:rPr>
          <w:snapToGrid w:val="0"/>
          <w:highlight w:val="lightGray"/>
        </w:rPr>
        <w:fldChar w:fldCharType="begin">
          <w:ffData>
            <w:name w:val=""/>
            <w:enabled/>
            <w:calcOnExit w:val="0"/>
            <w:textInput>
              <w:default w:val="[Date]"/>
            </w:textInput>
          </w:ffData>
        </w:fldChar>
      </w:r>
      <w:r>
        <w:rPr>
          <w:snapToGrid w:val="0"/>
          <w:highlight w:val="lightGray"/>
        </w:rPr>
        <w:instrText xml:space="preserve"> FORMTEXT </w:instrText>
      </w:r>
      <w:r>
        <w:rPr>
          <w:snapToGrid w:val="0"/>
          <w:highlight w:val="lightGray"/>
        </w:rPr>
      </w:r>
      <w:r>
        <w:rPr>
          <w:snapToGrid w:val="0"/>
          <w:highlight w:val="lightGray"/>
        </w:rPr>
        <w:fldChar w:fldCharType="separate"/>
      </w:r>
      <w:r>
        <w:rPr>
          <w:noProof/>
          <w:snapToGrid w:val="0"/>
          <w:highlight w:val="lightGray"/>
        </w:rPr>
        <w:t>[Date]</w:t>
      </w:r>
      <w:r>
        <w:rPr>
          <w:snapToGrid w:val="0"/>
          <w:highlight w:val="lightGray"/>
        </w:rPr>
        <w:fldChar w:fldCharType="end"/>
      </w:r>
    </w:p>
    <w:p w:rsidR="0033104E" w:rsidRPr="00F84D1E" w:rsidRDefault="0033104E">
      <w:pPr>
        <w:rPr>
          <w:snapToGrid w:val="0"/>
        </w:rPr>
      </w:pPr>
    </w:p>
    <w:p w:rsidR="0033104E" w:rsidRPr="00F84D1E" w:rsidRDefault="0033104E">
      <w:pPr>
        <w:pStyle w:val="BodyText"/>
        <w:spacing w:line="480" w:lineRule="auto"/>
      </w:pPr>
      <w:r w:rsidRPr="00F84D1E">
        <w:t>Ladies and Gentlemen,</w:t>
      </w:r>
    </w:p>
    <w:p w:rsidR="0033104E" w:rsidRPr="00F84D1E" w:rsidRDefault="0033104E">
      <w:pPr>
        <w:spacing w:line="273" w:lineRule="exact"/>
        <w:ind w:firstLine="720"/>
      </w:pPr>
      <w:r w:rsidRPr="00F84D1E">
        <w:t xml:space="preserve">This letter is a Confidentiality Agreement between PPL Electric Utilities Corporation (“PPL Electric”) and </w:t>
      </w:r>
      <w:r w:rsidR="001E1FF1" w:rsidRPr="009230EE">
        <w:rPr>
          <w:snapToGrid w:val="0"/>
          <w:highlight w:val="lightGray"/>
          <w:u w:val="single"/>
        </w:rPr>
        <w:fldChar w:fldCharType="begin">
          <w:ffData>
            <w:name w:val=""/>
            <w:enabled/>
            <w:calcOnExit w:val="0"/>
            <w:textInput/>
          </w:ffData>
        </w:fldChar>
      </w:r>
      <w:r w:rsidR="001E1FF1" w:rsidRPr="009230EE">
        <w:rPr>
          <w:snapToGrid w:val="0"/>
          <w:highlight w:val="lightGray"/>
          <w:u w:val="single"/>
        </w:rPr>
        <w:instrText xml:space="preserve"> FORMTEXT </w:instrText>
      </w:r>
      <w:r w:rsidR="001E1FF1" w:rsidRPr="009230EE">
        <w:rPr>
          <w:snapToGrid w:val="0"/>
          <w:highlight w:val="lightGray"/>
          <w:u w:val="single"/>
        </w:rPr>
      </w:r>
      <w:r w:rsidR="001E1FF1" w:rsidRPr="009230EE">
        <w:rPr>
          <w:snapToGrid w:val="0"/>
          <w:highlight w:val="lightGray"/>
          <w:u w:val="single"/>
        </w:rPr>
        <w:fldChar w:fldCharType="separate"/>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snapToGrid w:val="0"/>
          <w:highlight w:val="lightGray"/>
          <w:u w:val="single"/>
        </w:rPr>
        <w:fldChar w:fldCharType="end"/>
      </w:r>
      <w:r w:rsidRPr="00F84D1E">
        <w:t xml:space="preserve"> (“RFP Bidder”) in connection with the RFP Bidder’s intent to participate in the Request for Proposals (“RFP”) to provide Full Requirements Service to serve a portion of PPL Electric’s obligation as the </w:t>
      </w:r>
      <w:r w:rsidR="00FE0B44">
        <w:t>provider of Time-of-Use (“TOU”) service</w:t>
      </w:r>
      <w:r w:rsidRPr="00F84D1E">
        <w:t xml:space="preserve">. This Confidentiality Agreement also pertains to the rights and obligations of PPL Electric and the RFP Bidder in the event the RFP Bidder ultimately is selected as a winner in the RFP and provides service pursuant to PPL Electric’s </w:t>
      </w:r>
      <w:r w:rsidR="00FE0B44">
        <w:t>TOU</w:t>
      </w:r>
      <w:r w:rsidRPr="00F84D1E">
        <w:t xml:space="preserve"> </w:t>
      </w:r>
      <w:r w:rsidR="009203FA">
        <w:t>Supplier</w:t>
      </w:r>
      <w:r w:rsidRPr="00F84D1E">
        <w:t xml:space="preserve"> Master Agreement (“</w:t>
      </w:r>
      <w:r w:rsidR="00FE0B44">
        <w:t>TOU</w:t>
      </w:r>
      <w:r w:rsidRPr="00F84D1E">
        <w:t xml:space="preserve"> SMA”). PPL Electric and the RFP Bidder hereby agree to accept, and to be bound by the terms of this Agreement. </w:t>
      </w:r>
    </w:p>
    <w:p w:rsidR="0033104E" w:rsidRPr="00F84D1E" w:rsidRDefault="0033104E">
      <w:pPr>
        <w:pStyle w:val="BodyText"/>
        <w:ind w:firstLine="720"/>
      </w:pPr>
    </w:p>
    <w:p w:rsidR="0033104E" w:rsidRPr="00F84D1E" w:rsidRDefault="0033104E">
      <w:pPr>
        <w:pStyle w:val="BodyText"/>
      </w:pPr>
      <w:r w:rsidRPr="00F84D1E">
        <w:t>DEFINITIONS:</w:t>
      </w:r>
    </w:p>
    <w:p w:rsidR="0033104E" w:rsidRPr="00F84D1E" w:rsidRDefault="0033104E">
      <w:pPr>
        <w:pStyle w:val="BodyText"/>
      </w:pPr>
      <w:r w:rsidRPr="00F84D1E">
        <w:t>(a)  The following terms have the following meanings:</w:t>
      </w:r>
    </w:p>
    <w:p w:rsidR="0033104E" w:rsidRPr="00F84D1E" w:rsidRDefault="0033104E">
      <w:pPr>
        <w:pStyle w:val="BodyText"/>
        <w:widowControl w:val="0"/>
        <w:numPr>
          <w:ilvl w:val="0"/>
          <w:numId w:val="5"/>
        </w:numPr>
        <w:tabs>
          <w:tab w:val="clear" w:pos="360"/>
          <w:tab w:val="num" w:pos="900"/>
        </w:tabs>
        <w:spacing w:after="240"/>
        <w:ind w:left="900"/>
      </w:pPr>
      <w:r w:rsidRPr="00F84D1E">
        <w:t>“Agreement” is this Confidentiality Agreement.</w:t>
      </w:r>
    </w:p>
    <w:p w:rsidR="0033104E" w:rsidRPr="00F84D1E" w:rsidRDefault="0033104E">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rsidR="0033104E" w:rsidRPr="00F84D1E" w:rsidRDefault="0033104E">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rsidR="0033104E" w:rsidRPr="00F84D1E" w:rsidRDefault="0033104E">
      <w:pPr>
        <w:pStyle w:val="BodyText"/>
        <w:widowControl w:val="0"/>
        <w:numPr>
          <w:ilvl w:val="0"/>
          <w:numId w:val="5"/>
        </w:numPr>
        <w:tabs>
          <w:tab w:val="clear" w:pos="360"/>
          <w:tab w:val="num" w:pos="900"/>
        </w:tabs>
        <w:spacing w:after="240"/>
        <w:ind w:left="900"/>
      </w:pPr>
      <w:r w:rsidRPr="00F84D1E">
        <w:t>“Party” means PPL Electric or the RFP Bidder.</w:t>
      </w:r>
    </w:p>
    <w:p w:rsidR="0033104E" w:rsidRPr="00F84D1E" w:rsidRDefault="0033104E">
      <w:pPr>
        <w:pStyle w:val="BodyText"/>
        <w:widowControl w:val="0"/>
        <w:numPr>
          <w:ilvl w:val="0"/>
          <w:numId w:val="5"/>
        </w:numPr>
        <w:tabs>
          <w:tab w:val="clear" w:pos="360"/>
          <w:tab w:val="num" w:pos="900"/>
        </w:tabs>
        <w:spacing w:after="240"/>
        <w:ind w:left="900"/>
      </w:pPr>
      <w:r w:rsidRPr="00F84D1E">
        <w:t>“Parties” means PPL Electric and the RFP Bidder collectively.</w:t>
      </w:r>
    </w:p>
    <w:p w:rsidR="0033104E" w:rsidRPr="00F84D1E" w:rsidRDefault="0033104E">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rsidR="0033104E" w:rsidRPr="00F84D1E" w:rsidRDefault="0033104E">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rsidR="0033104E" w:rsidRPr="00F84D1E" w:rsidRDefault="0033104E">
      <w:pPr>
        <w:pStyle w:val="BodyText"/>
        <w:spacing w:after="240"/>
        <w:ind w:left="360" w:hanging="360"/>
      </w:pPr>
      <w:r w:rsidRPr="00F84D1E">
        <w:t xml:space="preserve">(b) Other capitalized terms used in this Agreement have the meaning set forth in this Agreement   and/or the applicable Request for Proposals, and/or the applicable </w:t>
      </w:r>
      <w:r w:rsidR="00FE0B44">
        <w:t>Time-of-Use</w:t>
      </w:r>
      <w:r w:rsidRPr="00F84D1E">
        <w:t xml:space="preserve"> SMA.</w:t>
      </w:r>
    </w:p>
    <w:p w:rsidR="0033104E" w:rsidRPr="00F84D1E" w:rsidRDefault="0033104E">
      <w:pPr>
        <w:pStyle w:val="BodyText"/>
        <w:spacing w:line="360" w:lineRule="auto"/>
      </w:pPr>
      <w:r w:rsidRPr="00F84D1E">
        <w:lastRenderedPageBreak/>
        <w:t>TERMS:</w:t>
      </w:r>
    </w:p>
    <w:p w:rsidR="0033104E" w:rsidRPr="00F84D1E" w:rsidRDefault="0033104E">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rsidR="0033104E" w:rsidRPr="00F84D1E" w:rsidRDefault="0033104E">
      <w:pPr>
        <w:pStyle w:val="BodyText"/>
        <w:spacing w:after="0"/>
        <w:ind w:firstLine="720"/>
      </w:pPr>
    </w:p>
    <w:p w:rsidR="0033104E" w:rsidRPr="00F84D1E" w:rsidRDefault="0033104E">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rsidR="0033104E" w:rsidRPr="00F84D1E" w:rsidRDefault="0033104E">
      <w:pPr>
        <w:ind w:left="720"/>
      </w:pPr>
    </w:p>
    <w:p w:rsidR="0033104E" w:rsidRPr="00F84D1E" w:rsidRDefault="0033104E">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rsidR="0033104E" w:rsidRPr="00F84D1E" w:rsidRDefault="0033104E">
      <w:pPr>
        <w:tabs>
          <w:tab w:val="left" w:pos="1080"/>
        </w:tabs>
        <w:ind w:firstLine="1080"/>
      </w:pPr>
      <w:r w:rsidRPr="00F84D1E">
        <w:t xml:space="preserve">(a) A Party shall use the other Party’s Confidential Information only for the purpose of evaluating, responding to, negotiating and consummating the RFP and/or the response to the RFP, and/or consummating the </w:t>
      </w:r>
      <w:r w:rsidR="00FE0B44">
        <w:t>TOU</w:t>
      </w:r>
      <w:r w:rsidRPr="00F84D1E">
        <w:t xml:space="preserve"> SMA and not for any other purpose.  Neither Party shall disclose to Third Parties any information about PPL Electric’s or RFP Bidder’s participation in the RFP or execution of a </w:t>
      </w:r>
      <w:r w:rsidR="00FE0B44">
        <w:t>TOU</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load in the state may be released on a statewide basis on or after the first day of the service year, and that no winning bidder's name is to be associated with a particular PPL Electric </w:t>
      </w:r>
      <w:r w:rsidR="00FE0B44">
        <w:t>TOU</w:t>
      </w:r>
      <w:r w:rsidRPr="00F84D1E">
        <w:t xml:space="preserve"> Load.</w:t>
      </w:r>
    </w:p>
    <w:p w:rsidR="0033104E" w:rsidRPr="00F84D1E" w:rsidRDefault="0033104E">
      <w:pPr>
        <w:tabs>
          <w:tab w:val="num" w:pos="0"/>
        </w:tabs>
        <w:ind w:firstLine="720"/>
        <w:rPr>
          <w:u w:val="single"/>
        </w:rPr>
      </w:pPr>
    </w:p>
    <w:p w:rsidR="0033104E" w:rsidRPr="00F84D1E" w:rsidRDefault="0033104E">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rsidR="0033104E" w:rsidRPr="00F84D1E" w:rsidRDefault="0033104E">
      <w:pPr>
        <w:ind w:firstLine="720"/>
      </w:pPr>
    </w:p>
    <w:p w:rsidR="0033104E" w:rsidRPr="00F84D1E" w:rsidRDefault="0033104E">
      <w:pPr>
        <w:tabs>
          <w:tab w:val="left" w:pos="1080"/>
          <w:tab w:val="left" w:pos="1440"/>
        </w:tabs>
        <w:ind w:firstLine="720"/>
      </w:pPr>
      <w:r w:rsidRPr="00F84D1E">
        <w:t>4.</w:t>
      </w:r>
      <w:r w:rsidRPr="00F84D1E">
        <w:tab/>
      </w:r>
      <w:r w:rsidRPr="00F84D1E">
        <w:rPr>
          <w:u w:val="single"/>
        </w:rPr>
        <w:t>Disclosure upon Default</w:t>
      </w:r>
      <w:r w:rsidRPr="00F84D1E">
        <w:t xml:space="preserve">.  Notwithstanding the foregoing or any other provision of the Agreement, PPL Electric may disclose Confidential Information in </w:t>
      </w:r>
      <w:r w:rsidR="00867145" w:rsidRPr="00F84D1E">
        <w:t xml:space="preserve">an Event of </w:t>
      </w:r>
      <w:r w:rsidRPr="00F84D1E">
        <w:t>Default</w:t>
      </w:r>
      <w:r w:rsidR="00594CBD">
        <w:t xml:space="preserve"> by RFP Bidder</w:t>
      </w:r>
      <w:r w:rsidRPr="00F84D1E">
        <w:t xml:space="preserve">, as provided for in the </w:t>
      </w:r>
      <w:r w:rsidR="00FE0B44">
        <w:t>TOU</w:t>
      </w:r>
      <w:r w:rsidRPr="00F84D1E">
        <w:t xml:space="preserve"> SMA. PPL Electric may disclose to any RFP Bidder with whom it has executed the </w:t>
      </w:r>
      <w:r w:rsidR="00FE0B44">
        <w:t>TOU</w:t>
      </w:r>
      <w:r w:rsidRPr="00F84D1E">
        <w:t xml:space="preserve"> SMA and who is </w:t>
      </w:r>
      <w:r>
        <w:t xml:space="preserve">not </w:t>
      </w:r>
      <w:r w:rsidR="00867145" w:rsidRPr="00F84D1E">
        <w:t xml:space="preserve">a </w:t>
      </w:r>
      <w:r w:rsidRPr="00F84D1E">
        <w:t xml:space="preserve">Defaulting </w:t>
      </w:r>
      <w:r w:rsidR="00594CBD">
        <w:t>Party</w:t>
      </w:r>
      <w:r w:rsidRPr="00F84D1E">
        <w:t xml:space="preserve">, the contract price of the Defaulting </w:t>
      </w:r>
      <w:r w:rsidR="00BB1D61">
        <w:t xml:space="preserve">Party </w:t>
      </w:r>
      <w:r w:rsidRPr="00F84D1E">
        <w:t xml:space="preserve">for the purpose of allowing the Bidder to make the election provided for in Section </w:t>
      </w:r>
      <w:r w:rsidR="00BB1D61">
        <w:t>5.5</w:t>
      </w:r>
      <w:r w:rsidRPr="00F84D1E">
        <w:t xml:space="preserve"> of the </w:t>
      </w:r>
      <w:r w:rsidR="00FE0B44">
        <w:t>TOU</w:t>
      </w:r>
      <w:r w:rsidRPr="00F84D1E">
        <w:t xml:space="preserve"> SMA.</w:t>
      </w:r>
    </w:p>
    <w:p w:rsidR="0033104E" w:rsidRPr="00F84D1E" w:rsidRDefault="0033104E">
      <w:pPr>
        <w:tabs>
          <w:tab w:val="num" w:pos="0"/>
        </w:tabs>
        <w:ind w:firstLine="720"/>
      </w:pPr>
    </w:p>
    <w:p w:rsidR="0033104E" w:rsidRPr="00F84D1E" w:rsidRDefault="0033104E">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w:t>
      </w:r>
      <w:r w:rsidRPr="00F84D1E">
        <w:lastRenderedPageBreak/>
        <w:t xml:space="preserve">information, credit collateral amounts, bidder identity, and shall also include information prepared by the RFP Bidder that includes directly or indirectly Confidential Information furnished by PPL Electric. </w:t>
      </w:r>
    </w:p>
    <w:p w:rsidR="0033104E" w:rsidRPr="00F84D1E" w:rsidRDefault="0033104E">
      <w:pPr>
        <w:pStyle w:val="BodyText"/>
        <w:spacing w:after="0"/>
        <w:ind w:firstLine="720"/>
      </w:pPr>
    </w:p>
    <w:p w:rsidR="0033104E" w:rsidRPr="00F84D1E" w:rsidRDefault="0033104E">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rsidR="0033104E" w:rsidRPr="00F84D1E" w:rsidRDefault="0033104E"/>
    <w:p w:rsidR="0033104E" w:rsidRPr="00F84D1E" w:rsidRDefault="0033104E">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at all times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rsidR="0033104E" w:rsidRPr="00F84D1E" w:rsidRDefault="0033104E">
      <w:pPr>
        <w:pStyle w:val="List2"/>
        <w:ind w:left="0" w:firstLine="720"/>
      </w:pPr>
    </w:p>
    <w:p w:rsidR="0033104E" w:rsidRPr="00F84D1E" w:rsidRDefault="0033104E">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rsidR="0033104E" w:rsidRPr="00F84D1E" w:rsidRDefault="0033104E">
      <w:pPr>
        <w:ind w:firstLine="720"/>
      </w:pPr>
    </w:p>
    <w:p w:rsidR="0033104E" w:rsidRPr="00F84D1E" w:rsidRDefault="0033104E">
      <w:pPr>
        <w:pStyle w:val="BodyText"/>
        <w:tabs>
          <w:tab w:val="left" w:pos="1080"/>
        </w:tabs>
        <w:spacing w:after="0"/>
        <w:ind w:firstLine="720"/>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rsidR="0033104E" w:rsidRPr="00F84D1E" w:rsidRDefault="0033104E"/>
    <w:p w:rsidR="0033104E" w:rsidRPr="00F84D1E" w:rsidRDefault="0033104E">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rsidR="0033104E" w:rsidRPr="00F84D1E" w:rsidRDefault="0033104E">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w:t>
      </w:r>
      <w:r w:rsidRPr="00F84D1E">
        <w:lastRenderedPageBreak/>
        <w:t>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rsidR="0033104E" w:rsidRPr="00F84D1E" w:rsidRDefault="0033104E"/>
    <w:p w:rsidR="0033104E" w:rsidRPr="00F84D1E" w:rsidRDefault="0033104E">
      <w:pPr>
        <w:ind w:firstLine="900"/>
      </w:pPr>
      <w:r w:rsidRPr="00F84D1E">
        <w:t xml:space="preserve">(b) Notwithstanding the foregoing, the Parties agree that either party may be required to provide Confidential Information to </w:t>
      </w:r>
      <w:r w:rsidR="00867145" w:rsidRPr="00F84D1E">
        <w:t>Federal Energy Regulatory Commission (“</w:t>
      </w:r>
      <w:r w:rsidRPr="00F84D1E">
        <w:t>FERC</w:t>
      </w:r>
      <w:r w:rsidR="00867145" w:rsidRPr="00F84D1E">
        <w:t>”)</w:t>
      </w:r>
      <w:r w:rsidRPr="00F84D1E">
        <w:t xml:space="preserve">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rsidR="0033104E" w:rsidRPr="00F84D1E" w:rsidRDefault="0033104E">
      <w:r w:rsidRPr="00F84D1E">
        <w:t xml:space="preserve">  </w:t>
      </w:r>
    </w:p>
    <w:p w:rsidR="0033104E" w:rsidRPr="00F84D1E" w:rsidRDefault="0033104E">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Agreement, or destroyed.  </w:t>
      </w:r>
    </w:p>
    <w:p w:rsidR="0033104E" w:rsidRPr="00F84D1E" w:rsidRDefault="0033104E">
      <w:pPr>
        <w:tabs>
          <w:tab w:val="num" w:pos="0"/>
        </w:tabs>
        <w:ind w:firstLine="720"/>
      </w:pPr>
    </w:p>
    <w:p w:rsidR="0033104E" w:rsidRPr="00F84D1E" w:rsidRDefault="0033104E">
      <w:pPr>
        <w:tabs>
          <w:tab w:val="num" w:pos="0"/>
          <w:tab w:val="left" w:pos="1080"/>
        </w:tabs>
        <w:ind w:firstLine="720"/>
      </w:pPr>
      <w:r w:rsidRPr="00F84D1E">
        <w:t>12.</w:t>
      </w:r>
      <w:r w:rsidRPr="00F84D1E">
        <w:tab/>
      </w:r>
      <w:r w:rsidRPr="00F84D1E">
        <w:rPr>
          <w:u w:val="single"/>
        </w:rPr>
        <w:t>Liability and Relief</w:t>
      </w:r>
      <w:r w:rsidRPr="00F84D1E">
        <w:t>.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Party, but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rsidR="0033104E" w:rsidRPr="00F84D1E" w:rsidRDefault="0033104E">
      <w:pPr>
        <w:tabs>
          <w:tab w:val="num" w:pos="0"/>
        </w:tabs>
        <w:ind w:firstLine="720"/>
      </w:pPr>
    </w:p>
    <w:p w:rsidR="0033104E" w:rsidRPr="00F84D1E" w:rsidRDefault="0033104E">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rsidR="0033104E" w:rsidRPr="00F84D1E" w:rsidRDefault="0033104E">
      <w:pPr>
        <w:pStyle w:val="Header"/>
        <w:tabs>
          <w:tab w:val="num" w:pos="0"/>
        </w:tabs>
        <w:ind w:firstLine="720"/>
      </w:pPr>
    </w:p>
    <w:p w:rsidR="0033104E" w:rsidRPr="00F84D1E" w:rsidRDefault="0033104E">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r w:rsidR="006B62A5" w:rsidRPr="00BD2A00">
        <w:t>.</w:t>
      </w:r>
    </w:p>
    <w:p w:rsidR="0033104E" w:rsidRPr="00F84D1E" w:rsidRDefault="0033104E">
      <w:pPr>
        <w:tabs>
          <w:tab w:val="num" w:pos="0"/>
        </w:tabs>
        <w:ind w:firstLine="720"/>
      </w:pPr>
    </w:p>
    <w:p w:rsidR="0033104E" w:rsidRPr="00AF5A34" w:rsidRDefault="0033104E">
      <w:pPr>
        <w:pStyle w:val="BodyTextIndent"/>
        <w:tabs>
          <w:tab w:val="num" w:pos="0"/>
          <w:tab w:val="left" w:pos="1080"/>
        </w:tabs>
        <w:ind w:left="0" w:firstLine="720"/>
        <w:rPr>
          <w:rFonts w:ascii="Times New Roman" w:hAnsi="Times New Roman"/>
        </w:rPr>
      </w:pPr>
      <w:r w:rsidRPr="00AF5A34">
        <w:rPr>
          <w:rFonts w:ascii="Times New Roman" w:hAnsi="Times New Roman"/>
        </w:rPr>
        <w:t>15.</w:t>
      </w:r>
      <w:r w:rsidRPr="00AF5A34">
        <w:rPr>
          <w:rFonts w:ascii="Times New Roman" w:hAnsi="Times New Roman"/>
        </w:rPr>
        <w:tab/>
      </w:r>
      <w:r w:rsidRPr="00AF5A34">
        <w:rPr>
          <w:rFonts w:ascii="Times New Roman" w:hAnsi="Times New Roman"/>
          <w:u w:val="single"/>
        </w:rPr>
        <w:t>Full Compliance Required</w:t>
      </w:r>
      <w:r w:rsidRPr="00AF5A34">
        <w:rPr>
          <w:rFonts w:ascii="Times New Roman" w:hAnsi="Times New Roman"/>
        </w:rPr>
        <w:t>.  The failure in any instance to insist on full compliance with the terms of this Agreement shall not be deemed to be a waiver of the right to insist upon full compliance with these terms thereafter.</w:t>
      </w:r>
    </w:p>
    <w:p w:rsidR="0033104E" w:rsidRPr="00F84D1E" w:rsidRDefault="0033104E">
      <w:pPr>
        <w:pStyle w:val="Header"/>
        <w:tabs>
          <w:tab w:val="num" w:pos="0"/>
        </w:tabs>
        <w:ind w:firstLine="720"/>
      </w:pPr>
    </w:p>
    <w:p w:rsidR="0033104E" w:rsidRPr="00F84D1E" w:rsidRDefault="0033104E">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rsidR="0033104E" w:rsidRPr="00F84D1E" w:rsidRDefault="0033104E"/>
    <w:p w:rsidR="0033104E" w:rsidRDefault="0033104E">
      <w:pPr>
        <w:tabs>
          <w:tab w:val="left" w:pos="1080"/>
        </w:tabs>
        <w:ind w:firstLine="720"/>
      </w:pPr>
      <w:r w:rsidRPr="00F84D1E">
        <w:t>17.</w:t>
      </w:r>
      <w:r w:rsidRPr="00F84D1E">
        <w:tab/>
      </w:r>
      <w:r w:rsidRPr="00F84D1E">
        <w:rPr>
          <w:u w:val="single"/>
        </w:rPr>
        <w:t>Termination</w:t>
      </w:r>
      <w:r w:rsidRPr="00F84D1E">
        <w:t xml:space="preserve">.  This Agreement shall terminate </w:t>
      </w:r>
      <w:r w:rsidR="00E865DB">
        <w:t>six</w:t>
      </w:r>
      <w:r w:rsidR="00E865DB" w:rsidRPr="00F84D1E">
        <w:t xml:space="preserve"> </w:t>
      </w:r>
      <w:r w:rsidRPr="00F84D1E">
        <w:t>years from the date hereof.</w:t>
      </w:r>
    </w:p>
    <w:p w:rsidR="00E865DB" w:rsidRDefault="00E865DB">
      <w:pPr>
        <w:tabs>
          <w:tab w:val="left" w:pos="1080"/>
        </w:tabs>
        <w:ind w:firstLine="720"/>
      </w:pPr>
    </w:p>
    <w:p w:rsidR="00E865DB" w:rsidRPr="00F84D1E" w:rsidRDefault="00E865DB">
      <w:pPr>
        <w:tabs>
          <w:tab w:val="left" w:pos="1080"/>
        </w:tabs>
        <w:ind w:firstLine="720"/>
      </w:pPr>
      <w:r>
        <w:t xml:space="preserve">18. </w:t>
      </w:r>
      <w:r w:rsidRPr="008042F2">
        <w:rPr>
          <w:u w:val="single"/>
        </w:rPr>
        <w:t>Counterparts</w:t>
      </w:r>
      <w:r w:rsidRPr="00F3711D">
        <w:t xml:space="preserve">. </w:t>
      </w:r>
      <w:r w:rsidRPr="00896C2A">
        <w:t>This Agreement may be executed in counterparts, each of which will be considered an original, but all of which shall constitute one instrument</w:t>
      </w:r>
      <w:r>
        <w:t>.</w:t>
      </w:r>
    </w:p>
    <w:p w:rsidR="0033104E" w:rsidRPr="00F84D1E" w:rsidRDefault="0033104E"/>
    <w:p w:rsidR="0033104E" w:rsidRPr="00F84D1E" w:rsidRDefault="0033104E">
      <w:pPr>
        <w:pStyle w:val="Header"/>
        <w:tabs>
          <w:tab w:val="left" w:pos="864"/>
        </w:tabs>
      </w:pPr>
    </w:p>
    <w:p w:rsidR="0033104E" w:rsidRPr="00F84D1E" w:rsidRDefault="0033104E">
      <w:pPr>
        <w:tabs>
          <w:tab w:val="left" w:pos="4680"/>
        </w:tabs>
        <w:ind w:right="-360"/>
      </w:pPr>
      <w:r w:rsidRPr="00F84D1E">
        <w:rPr>
          <w:b/>
        </w:rPr>
        <w:t>RFP BIDDER</w:t>
      </w:r>
      <w:r w:rsidRPr="00F84D1E">
        <w:tab/>
      </w:r>
    </w:p>
    <w:p w:rsidR="0033104E" w:rsidRPr="00F84D1E" w:rsidRDefault="0033104E">
      <w:pPr>
        <w:tabs>
          <w:tab w:val="left" w:pos="4680"/>
        </w:tabs>
      </w:pPr>
    </w:p>
    <w:p w:rsidR="0033104E" w:rsidRPr="00F84D1E" w:rsidRDefault="0033104E">
      <w:pPr>
        <w:pStyle w:val="Header"/>
        <w:tabs>
          <w:tab w:val="clear" w:pos="4320"/>
          <w:tab w:val="left" w:pos="4680"/>
        </w:tabs>
      </w:pPr>
      <w:r w:rsidRPr="00F84D1E">
        <w:t>By _____________________________</w:t>
      </w:r>
      <w:r w:rsidRPr="00F84D1E">
        <w:tab/>
      </w:r>
    </w:p>
    <w:p w:rsidR="0033104E" w:rsidRPr="00F84D1E" w:rsidRDefault="0033104E">
      <w:pPr>
        <w:pStyle w:val="Header"/>
        <w:tabs>
          <w:tab w:val="clear" w:pos="4320"/>
          <w:tab w:val="left" w:pos="4680"/>
        </w:tabs>
      </w:pPr>
    </w:p>
    <w:p w:rsidR="009F48E4" w:rsidRPr="009230EE" w:rsidRDefault="009F48E4" w:rsidP="009230EE">
      <w:pPr>
        <w:spacing w:line="360" w:lineRule="auto"/>
        <w:rPr>
          <w:snapToGrid w:val="0"/>
        </w:rPr>
      </w:pPr>
      <w:r>
        <w:t xml:space="preserve">Name </w:t>
      </w:r>
      <w:r w:rsidR="009230EE" w:rsidRPr="009230EE">
        <w:rPr>
          <w:snapToGrid w:val="0"/>
          <w:highlight w:val="lightGray"/>
          <w:u w:val="single"/>
        </w:rPr>
        <w:fldChar w:fldCharType="begin">
          <w:ffData>
            <w:name w:val=""/>
            <w:enabled/>
            <w:calcOnExit w:val="0"/>
            <w:textInput/>
          </w:ffData>
        </w:fldChar>
      </w:r>
      <w:r w:rsidR="009230EE" w:rsidRPr="009230EE">
        <w:rPr>
          <w:snapToGrid w:val="0"/>
          <w:highlight w:val="lightGray"/>
          <w:u w:val="single"/>
        </w:rPr>
        <w:instrText xml:space="preserve"> FORMTEXT </w:instrText>
      </w:r>
      <w:r w:rsidR="009230EE" w:rsidRPr="009230EE">
        <w:rPr>
          <w:snapToGrid w:val="0"/>
          <w:highlight w:val="lightGray"/>
          <w:u w:val="single"/>
        </w:rPr>
      </w:r>
      <w:r w:rsidR="009230EE" w:rsidRPr="009230EE">
        <w:rPr>
          <w:snapToGrid w:val="0"/>
          <w:highlight w:val="lightGray"/>
          <w:u w:val="single"/>
        </w:rPr>
        <w:fldChar w:fldCharType="separate"/>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snapToGrid w:val="0"/>
          <w:highlight w:val="lightGray"/>
          <w:u w:val="single"/>
        </w:rPr>
        <w:fldChar w:fldCharType="end"/>
      </w:r>
      <w:r>
        <w:tab/>
      </w:r>
    </w:p>
    <w:p w:rsidR="009F48E4" w:rsidRDefault="009F48E4">
      <w:pPr>
        <w:tabs>
          <w:tab w:val="left" w:pos="4680"/>
        </w:tabs>
      </w:pPr>
    </w:p>
    <w:p w:rsidR="0033104E" w:rsidRPr="00F84D1E" w:rsidRDefault="0033104E">
      <w:pPr>
        <w:tabs>
          <w:tab w:val="left" w:pos="4680"/>
        </w:tabs>
      </w:pPr>
      <w:r w:rsidRPr="00F84D1E">
        <w:t xml:space="preserve">Title </w:t>
      </w:r>
      <w:r w:rsidR="009230EE" w:rsidRPr="009230EE">
        <w:rPr>
          <w:snapToGrid w:val="0"/>
          <w:highlight w:val="lightGray"/>
          <w:u w:val="single"/>
        </w:rPr>
        <w:fldChar w:fldCharType="begin">
          <w:ffData>
            <w:name w:val=""/>
            <w:enabled/>
            <w:calcOnExit w:val="0"/>
            <w:textInput/>
          </w:ffData>
        </w:fldChar>
      </w:r>
      <w:r w:rsidR="009230EE" w:rsidRPr="009230EE">
        <w:rPr>
          <w:snapToGrid w:val="0"/>
          <w:highlight w:val="lightGray"/>
          <w:u w:val="single"/>
        </w:rPr>
        <w:instrText xml:space="preserve"> FORMTEXT </w:instrText>
      </w:r>
      <w:r w:rsidR="009230EE" w:rsidRPr="009230EE">
        <w:rPr>
          <w:snapToGrid w:val="0"/>
          <w:highlight w:val="lightGray"/>
          <w:u w:val="single"/>
        </w:rPr>
      </w:r>
      <w:r w:rsidR="009230EE" w:rsidRPr="009230EE">
        <w:rPr>
          <w:snapToGrid w:val="0"/>
          <w:highlight w:val="lightGray"/>
          <w:u w:val="single"/>
        </w:rPr>
        <w:fldChar w:fldCharType="separate"/>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snapToGrid w:val="0"/>
          <w:highlight w:val="lightGray"/>
          <w:u w:val="single"/>
        </w:rPr>
        <w:fldChar w:fldCharType="end"/>
      </w:r>
      <w:r w:rsidRPr="00F84D1E">
        <w:tab/>
      </w:r>
    </w:p>
    <w:p w:rsidR="0033104E" w:rsidRPr="00F84D1E" w:rsidRDefault="0033104E"/>
    <w:p w:rsidR="0033104E" w:rsidRDefault="00A40090">
      <w:pPr>
        <w:rPr>
          <w:b/>
        </w:rPr>
      </w:pPr>
      <w:r>
        <w:rPr>
          <w:rFonts w:cs="Arial"/>
          <w:b/>
          <w:szCs w:val="28"/>
        </w:rPr>
        <w:br w:type="page"/>
      </w:r>
      <w:r w:rsidRPr="00F84D1E">
        <w:rPr>
          <w:b/>
        </w:rPr>
        <w:lastRenderedPageBreak/>
        <w:t>PPL ELECTRIC UTILITIES CORPORATION</w:t>
      </w:r>
    </w:p>
    <w:p w:rsidR="00A40090" w:rsidRDefault="00A40090">
      <w:pPr>
        <w:rPr>
          <w:b/>
        </w:rPr>
      </w:pPr>
    </w:p>
    <w:p w:rsidR="00A40090" w:rsidRPr="00F84D1E" w:rsidRDefault="00A40090" w:rsidP="00A40090">
      <w:pPr>
        <w:pStyle w:val="Header"/>
        <w:tabs>
          <w:tab w:val="clear" w:pos="4320"/>
          <w:tab w:val="left" w:pos="4680"/>
        </w:tabs>
      </w:pPr>
      <w:r w:rsidRPr="00F84D1E">
        <w:t>By _____________________________</w:t>
      </w:r>
      <w:r w:rsidRPr="00F84D1E">
        <w:tab/>
      </w:r>
    </w:p>
    <w:p w:rsidR="00A40090" w:rsidRPr="00F84D1E" w:rsidRDefault="00A40090" w:rsidP="00A40090">
      <w:pPr>
        <w:pStyle w:val="Header"/>
        <w:tabs>
          <w:tab w:val="clear" w:pos="4320"/>
          <w:tab w:val="left" w:pos="4680"/>
        </w:tabs>
      </w:pPr>
    </w:p>
    <w:p w:rsidR="00A40090" w:rsidRDefault="00A40090" w:rsidP="00A40090">
      <w:pPr>
        <w:tabs>
          <w:tab w:val="left" w:pos="4680"/>
        </w:tabs>
      </w:pPr>
      <w:r>
        <w:t xml:space="preserve">Name </w:t>
      </w:r>
      <w:r w:rsidRPr="00F84D1E">
        <w:t>____________________________</w:t>
      </w:r>
      <w:r w:rsidRPr="009F48E4">
        <w:t xml:space="preserve"> </w:t>
      </w:r>
      <w:r>
        <w:tab/>
      </w:r>
    </w:p>
    <w:p w:rsidR="00A40090" w:rsidRDefault="00A40090" w:rsidP="00A40090">
      <w:pPr>
        <w:tabs>
          <w:tab w:val="left" w:pos="4680"/>
        </w:tabs>
      </w:pPr>
    </w:p>
    <w:p w:rsidR="0033104E" w:rsidRDefault="00A40090" w:rsidP="007C6B81">
      <w:r w:rsidRPr="00F84D1E">
        <w:t>Title ____________________________</w:t>
      </w:r>
    </w:p>
    <w:sectPr w:rsidR="0033104E"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AE" w:rsidRDefault="00A36CAE">
      <w:r>
        <w:separator/>
      </w:r>
    </w:p>
  </w:endnote>
  <w:endnote w:type="continuationSeparator" w:id="0">
    <w:p w:rsidR="00A36CAE" w:rsidRDefault="00A36CAE">
      <w:r>
        <w:continuationSeparator/>
      </w:r>
    </w:p>
  </w:endnote>
  <w:endnote w:type="continuationNotice" w:id="1">
    <w:p w:rsidR="00A36CAE" w:rsidRDefault="00A3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4D61CF">
      <w:rPr>
        <w:rStyle w:val="PageNumber"/>
        <w:noProof/>
      </w:rPr>
      <w:t>1</w:t>
    </w:r>
    <w:r w:rsidRPr="00200E73">
      <w:rPr>
        <w:rStyle w:val="PageNumber"/>
      </w:rPr>
      <w:fldChar w:fldCharType="end"/>
    </w:r>
    <w:r>
      <w:rPr>
        <w:sz w:val="20"/>
      </w:rPr>
      <w:tab/>
    </w:r>
    <w:r w:rsidR="008042F2">
      <w:rPr>
        <w:sz w:val="20"/>
      </w:rPr>
      <w:t>APPENDIX 3 – Confidentiality Agreement</w:t>
    </w:r>
  </w:p>
  <w:p w:rsidR="00372EB1" w:rsidRDefault="00FE0B44" w:rsidP="00372EB1">
    <w:pPr>
      <w:pStyle w:val="Footer"/>
      <w:tabs>
        <w:tab w:val="clear" w:pos="4320"/>
        <w:tab w:val="clear" w:pos="8640"/>
        <w:tab w:val="center" w:pos="4410"/>
        <w:tab w:val="right" w:pos="9360"/>
      </w:tabs>
      <w:jc w:val="right"/>
      <w:rPr>
        <w:sz w:val="20"/>
      </w:rPr>
    </w:pPr>
    <w:r>
      <w:rPr>
        <w:sz w:val="20"/>
      </w:rPr>
      <w:t>Time-of-Use</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AE" w:rsidRDefault="00A36CAE">
      <w:r>
        <w:separator/>
      </w:r>
    </w:p>
  </w:footnote>
  <w:footnote w:type="continuationSeparator" w:id="0">
    <w:p w:rsidR="00A36CAE" w:rsidRDefault="00A36CAE">
      <w:r>
        <w:continuationSeparator/>
      </w:r>
    </w:p>
  </w:footnote>
  <w:footnote w:type="continuationNotice" w:id="1">
    <w:p w:rsidR="00A36CAE" w:rsidRDefault="00A36C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0"/>
  </w:num>
  <w:num w:numId="3">
    <w:abstractNumId w:val="37"/>
  </w:num>
  <w:num w:numId="4">
    <w:abstractNumId w:val="5"/>
  </w:num>
  <w:num w:numId="5">
    <w:abstractNumId w:val="31"/>
  </w:num>
  <w:num w:numId="6">
    <w:abstractNumId w:val="35"/>
  </w:num>
  <w:num w:numId="7">
    <w:abstractNumId w:val="7"/>
  </w:num>
  <w:num w:numId="8">
    <w:abstractNumId w:val="11"/>
  </w:num>
  <w:num w:numId="9">
    <w:abstractNumId w:val="16"/>
  </w:num>
  <w:num w:numId="10">
    <w:abstractNumId w:val="4"/>
  </w:num>
  <w:num w:numId="11">
    <w:abstractNumId w:val="25"/>
  </w:num>
  <w:num w:numId="12">
    <w:abstractNumId w:val="1"/>
  </w:num>
  <w:num w:numId="13">
    <w:abstractNumId w:val="6"/>
  </w:num>
  <w:num w:numId="14">
    <w:abstractNumId w:val="27"/>
  </w:num>
  <w:num w:numId="15">
    <w:abstractNumId w:val="34"/>
  </w:num>
  <w:num w:numId="16">
    <w:abstractNumId w:val="18"/>
  </w:num>
  <w:num w:numId="17">
    <w:abstractNumId w:val="15"/>
  </w:num>
  <w:num w:numId="18">
    <w:abstractNumId w:val="29"/>
  </w:num>
  <w:num w:numId="19">
    <w:abstractNumId w:val="12"/>
  </w:num>
  <w:num w:numId="20">
    <w:abstractNumId w:val="32"/>
  </w:num>
  <w:num w:numId="21">
    <w:abstractNumId w:val="20"/>
  </w:num>
  <w:num w:numId="22">
    <w:abstractNumId w:val="26"/>
  </w:num>
  <w:num w:numId="23">
    <w:abstractNumId w:val="42"/>
  </w:num>
  <w:num w:numId="24">
    <w:abstractNumId w:val="38"/>
  </w:num>
  <w:num w:numId="25">
    <w:abstractNumId w:val="36"/>
  </w:num>
  <w:num w:numId="26">
    <w:abstractNumId w:val="23"/>
  </w:num>
  <w:num w:numId="27">
    <w:abstractNumId w:val="19"/>
  </w:num>
  <w:num w:numId="28">
    <w:abstractNumId w:val="21"/>
  </w:num>
  <w:num w:numId="29">
    <w:abstractNumId w:val="17"/>
  </w:num>
  <w:num w:numId="30">
    <w:abstractNumId w:val="33"/>
  </w:num>
  <w:num w:numId="31">
    <w:abstractNumId w:val="10"/>
  </w:num>
  <w:num w:numId="32">
    <w:abstractNumId w:val="8"/>
  </w:num>
  <w:num w:numId="33">
    <w:abstractNumId w:val="28"/>
  </w:num>
  <w:num w:numId="34">
    <w:abstractNumId w:val="0"/>
  </w:num>
  <w:num w:numId="35">
    <w:abstractNumId w:val="13"/>
  </w:num>
  <w:num w:numId="36">
    <w:abstractNumId w:val="2"/>
  </w:num>
  <w:num w:numId="37">
    <w:abstractNumId w:val="22"/>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L5nb3JmxlR6qbYpH9cIUsM8O2Z9+SsGL+dvqTgiadzVG9aDjprxMw0U0B6oYkQ/f/+x/rb/2bt/iKfXQAImdA==" w:salt="+LAGUTBIgiCX6TEyCX9NxA=="/>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15CD"/>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61CF"/>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36CAE"/>
    <w:rsid w:val="00A40090"/>
    <w:rsid w:val="00A54B38"/>
    <w:rsid w:val="00A60CAA"/>
    <w:rsid w:val="00A72BCB"/>
    <w:rsid w:val="00A72ED9"/>
    <w:rsid w:val="00A827B1"/>
    <w:rsid w:val="00A873A6"/>
    <w:rsid w:val="00A87659"/>
    <w:rsid w:val="00A947BF"/>
    <w:rsid w:val="00AA6229"/>
    <w:rsid w:val="00AA798D"/>
    <w:rsid w:val="00AD1BBE"/>
    <w:rsid w:val="00AD2D23"/>
    <w:rsid w:val="00AD797D"/>
    <w:rsid w:val="00AE62BE"/>
    <w:rsid w:val="00AF21EA"/>
    <w:rsid w:val="00AF5A34"/>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763E"/>
    <w:rsid w:val="00DD1F0D"/>
    <w:rsid w:val="00DE59CE"/>
    <w:rsid w:val="00DE6926"/>
    <w:rsid w:val="00DE6D84"/>
    <w:rsid w:val="00DE752C"/>
    <w:rsid w:val="00DE786E"/>
    <w:rsid w:val="00DF1A30"/>
    <w:rsid w:val="00DF44C8"/>
    <w:rsid w:val="00E03797"/>
    <w:rsid w:val="00E17806"/>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0B44"/>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2017-01-18T21:49:00Z</dcterms:created>
  <dcterms:modified xsi:type="dcterms:W3CDTF">2019-04-15T14:16:00Z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ies>
</file>