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ABC5" w14:textId="77777777" w:rsidR="00D81F4D" w:rsidRPr="00D81F4D" w:rsidRDefault="00D81F4D" w:rsidP="00D81F4D">
      <w:pPr>
        <w:pStyle w:val="Heading1"/>
        <w:numPr>
          <w:ilvl w:val="0"/>
          <w:numId w:val="19"/>
        </w:numPr>
        <w:spacing w:line="360" w:lineRule="auto"/>
        <w:ind w:firstLine="360"/>
        <w:jc w:val="center"/>
        <w:rPr>
          <w:rFonts w:ascii="Times New Roman" w:hAnsi="Times New Roman" w:cs="Times New Roman"/>
          <w:color w:val="auto"/>
          <w:szCs w:val="32"/>
          <w:lang w:eastAsia="ko-KR"/>
        </w:rPr>
      </w:pPr>
      <w:r w:rsidRPr="00D81F4D">
        <w:rPr>
          <w:rFonts w:ascii="Times New Roman" w:hAnsi="Times New Roman" w:cs="Times New Roman"/>
          <w:color w:val="auto"/>
          <w:szCs w:val="32"/>
          <w:lang w:eastAsia="ko-KR"/>
        </w:rPr>
        <w:br/>
      </w:r>
      <w:bookmarkStart w:id="0" w:name="_Toc206582665"/>
      <w:bookmarkStart w:id="1" w:name="_Toc206603653"/>
      <w:r w:rsidRPr="00D81F4D">
        <w:rPr>
          <w:rFonts w:ascii="Times New Roman" w:hAnsi="Times New Roman" w:cs="Times New Roman"/>
          <w:color w:val="auto"/>
          <w:szCs w:val="32"/>
          <w:lang w:eastAsia="ko-KR"/>
        </w:rPr>
        <w:t>Adherence to the U.S. Resolution Stay Protocol</w:t>
      </w:r>
      <w:bookmarkEnd w:id="0"/>
      <w:bookmarkEnd w:id="1"/>
    </w:p>
    <w:p w14:paraId="1B1C6FDF" w14:textId="77777777" w:rsidR="00D81F4D" w:rsidRPr="00D81F4D" w:rsidRDefault="00D81F4D" w:rsidP="00D81F4D">
      <w:pPr>
        <w:pStyle w:val="BodyText"/>
        <w:spacing w:after="140" w:line="360" w:lineRule="auto"/>
        <w:ind w:left="216" w:firstLine="677"/>
        <w:jc w:val="both"/>
        <w:rPr>
          <w:rFonts w:ascii="Times New Roman" w:hAnsi="Times New Roman" w:cs="Times New Roman"/>
          <w:sz w:val="24"/>
          <w:szCs w:val="24"/>
        </w:rPr>
      </w:pPr>
      <w:r w:rsidRPr="00D81F4D">
        <w:rPr>
          <w:rFonts w:ascii="Times New Roman" w:hAnsi="Times New Roman" w:cs="Times New Roman"/>
          <w:sz w:val="24"/>
          <w:szCs w:val="24"/>
        </w:rPr>
        <w:t>The</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Parties</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may,</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by</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mutual</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agreement,</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execute</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this</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Appendix D</w:t>
      </w:r>
      <w:r w:rsidRPr="00D81F4D">
        <w:rPr>
          <w:rFonts w:ascii="Times New Roman" w:hAnsi="Times New Roman" w:cs="Times New Roman"/>
          <w:spacing w:val="-4"/>
          <w:sz w:val="24"/>
          <w:szCs w:val="24"/>
        </w:rPr>
        <w:t xml:space="preserve"> </w:t>
      </w:r>
      <w:r w:rsidRPr="00D81F4D">
        <w:rPr>
          <w:rFonts w:ascii="Times New Roman" w:hAnsi="Times New Roman" w:cs="Times New Roman"/>
          <w:sz w:val="24"/>
          <w:szCs w:val="24"/>
        </w:rPr>
        <w:t>for</w:t>
      </w:r>
      <w:r w:rsidRPr="00D81F4D">
        <w:rPr>
          <w:rFonts w:ascii="Times New Roman" w:hAnsi="Times New Roman" w:cs="Times New Roman"/>
          <w:spacing w:val="-4"/>
          <w:sz w:val="24"/>
          <w:szCs w:val="24"/>
        </w:rPr>
        <w:t xml:space="preserve"> </w:t>
      </w:r>
      <w:r w:rsidRPr="00D81F4D">
        <w:rPr>
          <w:rFonts w:ascii="Times New Roman" w:hAnsi="Times New Roman" w:cs="Times New Roman"/>
          <w:sz w:val="24"/>
          <w:szCs w:val="24"/>
        </w:rPr>
        <w:t>purposes</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of</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incorporating</w:t>
      </w:r>
      <w:r w:rsidRPr="00D81F4D">
        <w:rPr>
          <w:rFonts w:ascii="Times New Roman" w:hAnsi="Times New Roman" w:cs="Times New Roman"/>
          <w:spacing w:val="-2"/>
          <w:sz w:val="24"/>
          <w:szCs w:val="24"/>
        </w:rPr>
        <w:t xml:space="preserve"> </w:t>
      </w:r>
      <w:r w:rsidRPr="00D81F4D">
        <w:rPr>
          <w:rFonts w:ascii="Times New Roman" w:hAnsi="Times New Roman" w:cs="Times New Roman"/>
          <w:sz w:val="24"/>
          <w:szCs w:val="24"/>
        </w:rPr>
        <w:t>the International Swaps and Derivatives Association (“ISDA”) 2018 U.S. Resolution Stay Protocol (“ISDA U.S. Stay Protocol”) into this Default Service</w:t>
      </w:r>
      <w:r w:rsidRPr="00D81F4D">
        <w:rPr>
          <w:rFonts w:ascii="Times New Roman" w:hAnsi="Times New Roman" w:cs="Times New Roman"/>
          <w:spacing w:val="36"/>
          <w:sz w:val="24"/>
          <w:szCs w:val="24"/>
        </w:rPr>
        <w:t xml:space="preserve"> </w:t>
      </w:r>
      <w:r w:rsidRPr="00D81F4D">
        <w:rPr>
          <w:rFonts w:ascii="Times New Roman" w:hAnsi="Times New Roman" w:cs="Times New Roman"/>
          <w:sz w:val="24"/>
          <w:szCs w:val="24"/>
        </w:rPr>
        <w:t>Long-Term Block Supplier Master Agreement.</w:t>
      </w:r>
    </w:p>
    <w:p w14:paraId="2CFC868B" w14:textId="6CEA9A58" w:rsidR="00D81F4D" w:rsidRPr="00D81F4D" w:rsidRDefault="00D81F4D" w:rsidP="00D81F4D">
      <w:pPr>
        <w:pStyle w:val="BodyText"/>
        <w:spacing w:after="140" w:line="360" w:lineRule="auto"/>
        <w:ind w:left="216" w:firstLine="677"/>
        <w:jc w:val="both"/>
        <w:rPr>
          <w:rFonts w:ascii="Times New Roman" w:hAnsi="Times New Roman" w:cs="Times New Roman"/>
          <w:sz w:val="24"/>
          <w:szCs w:val="24"/>
        </w:rPr>
      </w:pPr>
      <w:r w:rsidRPr="00D81F4D">
        <w:rPr>
          <w:rFonts w:ascii="Times New Roman" w:hAnsi="Times New Roman" w:cs="Times New Roman"/>
          <w:sz w:val="24"/>
          <w:szCs w:val="24"/>
        </w:rPr>
        <w:t xml:space="preserve">This Appendix D is part of the Default Service Long-Term Block Supplier Master Agreement dated </w:t>
      </w:r>
      <w:r w:rsidRPr="00D81F4D">
        <w:rPr>
          <w:rFonts w:ascii="Times New Roman" w:hAnsi="Times New Roman" w:cs="Times New Roman"/>
          <w:sz w:val="24"/>
          <w:szCs w:val="24"/>
          <w:u w:val="single"/>
        </w:rPr>
        <w:tab/>
        <w:t xml:space="preserve">  </w:t>
      </w:r>
      <w:r>
        <w:rPr>
          <w:rFonts w:ascii="Times New Roman" w:hAnsi="Times New Roman" w:cs="Times New Roman"/>
          <w:sz w:val="24"/>
          <w:szCs w:val="24"/>
          <w:u w:val="single"/>
        </w:rPr>
        <w:t xml:space="preserve">      </w:t>
      </w:r>
      <w:r w:rsidRPr="00D81F4D">
        <w:rPr>
          <w:rFonts w:ascii="Times New Roman" w:hAnsi="Times New Roman" w:cs="Times New Roman"/>
          <w:sz w:val="24"/>
          <w:szCs w:val="24"/>
          <w:u w:val="single"/>
        </w:rPr>
        <w:t xml:space="preserve">      </w:t>
      </w:r>
      <w:proofErr w:type="gramStart"/>
      <w:r w:rsidRPr="00D81F4D">
        <w:rPr>
          <w:rFonts w:ascii="Times New Roman" w:hAnsi="Times New Roman" w:cs="Times New Roman"/>
          <w:sz w:val="24"/>
          <w:szCs w:val="24"/>
          <w:u w:val="single"/>
        </w:rPr>
        <w:t xml:space="preserve">  </w:t>
      </w:r>
      <w:r w:rsidRPr="00D81F4D">
        <w:rPr>
          <w:rFonts w:ascii="Times New Roman" w:hAnsi="Times New Roman" w:cs="Times New Roman"/>
          <w:sz w:val="24"/>
          <w:szCs w:val="24"/>
        </w:rPr>
        <w:t>,</w:t>
      </w:r>
      <w:proofErr w:type="gramEnd"/>
      <w:r w:rsidRPr="00D81F4D">
        <w:rPr>
          <w:rFonts w:ascii="Times New Roman" w:hAnsi="Times New Roman" w:cs="Times New Roman"/>
          <w:sz w:val="24"/>
          <w:szCs w:val="24"/>
        </w:rPr>
        <w:t xml:space="preserve"> 20</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sidRPr="00D81F4D">
        <w:rPr>
          <w:rFonts w:ascii="Times New Roman" w:hAnsi="Times New Roman" w:cs="Times New Roman"/>
          <w:sz w:val="24"/>
          <w:szCs w:val="24"/>
        </w:rPr>
        <w:t>(</w:t>
      </w:r>
      <w:proofErr w:type="gramEnd"/>
      <w:r w:rsidRPr="00D81F4D">
        <w:rPr>
          <w:rFonts w:ascii="Times New Roman" w:hAnsi="Times New Roman" w:cs="Times New Roman"/>
          <w:sz w:val="24"/>
          <w:szCs w:val="24"/>
        </w:rPr>
        <w:t xml:space="preserve">as amended, modified or extended from time to time) between </w:t>
      </w:r>
      <w:r w:rsidRPr="00D81F4D">
        <w:rPr>
          <w:rFonts w:ascii="Times New Roman" w:hAnsi="Times New Roman" w:cs="Times New Roman"/>
          <w:sz w:val="24"/>
          <w:szCs w:val="24"/>
          <w:u w:val="single"/>
        </w:rPr>
        <w:t>PPL Electric Utilities Corporation</w:t>
      </w:r>
      <w:r w:rsidRPr="00D81F4D">
        <w:rPr>
          <w:rFonts w:ascii="Times New Roman" w:hAnsi="Times New Roman" w:cs="Times New Roman"/>
          <w:sz w:val="24"/>
          <w:szCs w:val="24"/>
        </w:rPr>
        <w:t xml:space="preserve"> (the “Buyer”) and </w:t>
      </w:r>
      <w:r w:rsidRPr="00D81F4D">
        <w:rPr>
          <w:rFonts w:ascii="Times New Roman" w:hAnsi="Times New Roman" w:cs="Times New Roman"/>
          <w:sz w:val="24"/>
          <w:szCs w:val="24"/>
          <w:u w:val="single"/>
        </w:rPr>
        <w:fldChar w:fldCharType="begin">
          <w:ffData>
            <w:name w:val=""/>
            <w:enabled/>
            <w:calcOnExit w:val="0"/>
            <w:textInput>
              <w:default w:val="[DS SUPPLIER]"/>
            </w:textInput>
          </w:ffData>
        </w:fldChar>
      </w:r>
      <w:r w:rsidRPr="00D81F4D">
        <w:rPr>
          <w:rFonts w:ascii="Times New Roman" w:hAnsi="Times New Roman" w:cs="Times New Roman"/>
          <w:sz w:val="24"/>
          <w:szCs w:val="24"/>
          <w:u w:val="single"/>
        </w:rPr>
        <w:instrText xml:space="preserve"> FORMTEXT </w:instrText>
      </w:r>
      <w:r w:rsidRPr="00D81F4D">
        <w:rPr>
          <w:rFonts w:ascii="Times New Roman" w:hAnsi="Times New Roman" w:cs="Times New Roman"/>
          <w:sz w:val="24"/>
          <w:szCs w:val="24"/>
          <w:u w:val="single"/>
        </w:rPr>
      </w:r>
      <w:r w:rsidRPr="00D81F4D">
        <w:rPr>
          <w:rFonts w:ascii="Times New Roman" w:hAnsi="Times New Roman" w:cs="Times New Roman"/>
          <w:sz w:val="24"/>
          <w:szCs w:val="24"/>
          <w:u w:val="single"/>
        </w:rPr>
        <w:fldChar w:fldCharType="separate"/>
      </w:r>
      <w:r w:rsidRPr="00D81F4D">
        <w:rPr>
          <w:rFonts w:ascii="Times New Roman" w:hAnsi="Times New Roman" w:cs="Times New Roman"/>
          <w:noProof/>
          <w:sz w:val="24"/>
          <w:szCs w:val="24"/>
          <w:u w:val="single"/>
        </w:rPr>
        <w:t>[LTB SUPPLIER]</w:t>
      </w:r>
      <w:r w:rsidRPr="00D81F4D">
        <w:rPr>
          <w:rFonts w:ascii="Times New Roman" w:hAnsi="Times New Roman" w:cs="Times New Roman"/>
          <w:sz w:val="24"/>
          <w:szCs w:val="24"/>
          <w:u w:val="single"/>
        </w:rPr>
        <w:fldChar w:fldCharType="end"/>
      </w:r>
      <w:r w:rsidRPr="00D81F4D">
        <w:rPr>
          <w:rFonts w:ascii="Times New Roman" w:hAnsi="Times New Roman" w:cs="Times New Roman"/>
          <w:sz w:val="24"/>
          <w:szCs w:val="24"/>
        </w:rPr>
        <w:t xml:space="preserve"> (the “LTB Supplier”).</w:t>
      </w:r>
    </w:p>
    <w:p w14:paraId="6EC255BD" w14:textId="77777777" w:rsidR="00D81F4D" w:rsidRPr="00D81F4D" w:rsidRDefault="00D81F4D" w:rsidP="00D81F4D">
      <w:pPr>
        <w:pStyle w:val="BodyText"/>
        <w:spacing w:after="140" w:line="360" w:lineRule="auto"/>
        <w:ind w:left="216" w:firstLine="677"/>
        <w:jc w:val="both"/>
        <w:rPr>
          <w:rFonts w:ascii="Times New Roman" w:hAnsi="Times New Roman" w:cs="Times New Roman"/>
          <w:sz w:val="24"/>
          <w:szCs w:val="24"/>
        </w:rPr>
      </w:pPr>
      <w:r w:rsidRPr="00D81F4D">
        <w:rPr>
          <w:rFonts w:ascii="Times New Roman" w:hAnsi="Times New Roman" w:cs="Times New Roman"/>
          <w:sz w:val="24"/>
          <w:szCs w:val="24"/>
        </w:rPr>
        <w:t>LTB Supplier hereby confirms that it is an adherent to the ISDA U.S. Stay Protocol. Buyer confirms that it is or that it will become an adherent to the ISDA U.S. Stay Protocol. If Buyer is not an adherent to the ISDA U.S. Stay Protocol when this Appendix D is executed, Buyer will submit an Adherence Letter for acceptance by the ISDA no later than ten (10) Business Days after execution of this Appendix D.</w:t>
      </w:r>
    </w:p>
    <w:p w14:paraId="30602C4C" w14:textId="77777777" w:rsidR="00D81F4D" w:rsidRPr="00D81F4D" w:rsidRDefault="00D81F4D" w:rsidP="00D81F4D">
      <w:pPr>
        <w:pStyle w:val="BodyText"/>
        <w:spacing w:after="140" w:line="360" w:lineRule="auto"/>
        <w:ind w:left="216" w:firstLine="677"/>
        <w:jc w:val="both"/>
        <w:rPr>
          <w:rFonts w:ascii="Times New Roman" w:hAnsi="Times New Roman" w:cs="Times New Roman"/>
          <w:sz w:val="24"/>
          <w:szCs w:val="24"/>
        </w:rPr>
      </w:pPr>
      <w:r w:rsidRPr="00D81F4D">
        <w:rPr>
          <w:rFonts w:ascii="Times New Roman" w:hAnsi="Times New Roman" w:cs="Times New Roman"/>
          <w:sz w:val="24"/>
          <w:szCs w:val="24"/>
        </w:rPr>
        <w:t>The terms of the ISDA U.S. Stay Protocol are incorporated into and form a part of the Default Service Long-Term Block Supplier Master Agreement, and the Default Service Long-Term Block Supplier Master Agreement shall be deemed a Protocol Covered Agreement for purposes thereof. For purposes of incorporating the ISDA U.S. Stay Protocol, LTB Supplier shall be deemed to be a Regulated Entity and Buyer shall be deemed to be an Adhering Party. In the event of any inconsistences between the Default Service Long-Term Block Supplier Master Agreement and the ISDA U.S. Stay Protocol, the ISDA U.S. Stay Protocol will prevail.</w:t>
      </w:r>
    </w:p>
    <w:p w14:paraId="7490242A" w14:textId="77777777" w:rsidR="00D81F4D" w:rsidRPr="00D81F4D" w:rsidRDefault="00D81F4D" w:rsidP="00D81F4D">
      <w:pPr>
        <w:pStyle w:val="BodyText"/>
        <w:spacing w:after="140" w:line="360" w:lineRule="auto"/>
        <w:ind w:left="216" w:firstLine="677"/>
        <w:jc w:val="both"/>
        <w:rPr>
          <w:rFonts w:ascii="Times New Roman" w:hAnsi="Times New Roman" w:cs="Times New Roman"/>
          <w:sz w:val="24"/>
          <w:szCs w:val="24"/>
        </w:rPr>
      </w:pPr>
      <w:r w:rsidRPr="00D81F4D">
        <w:rPr>
          <w:rFonts w:ascii="Times New Roman" w:hAnsi="Times New Roman" w:cs="Times New Roman"/>
          <w:sz w:val="24"/>
          <w:szCs w:val="24"/>
        </w:rPr>
        <w:t>The terms “Regulated Entity”, “Adhering Party”, “Adherence Letter” and “Protocol Covered Agreement” shall have the meanings given to them in the ISDA U.S. Stay Protocol. All other terms not defined herein shall have the meanings given to them in the Default Service Long-Term Block Supplier Master Agreement between the Parties.</w:t>
      </w:r>
      <w:r w:rsidRPr="00D81F4D">
        <w:rPr>
          <w:rFonts w:ascii="Times New Roman" w:hAnsi="Times New Roman" w:cs="Times New Roman"/>
          <w:sz w:val="24"/>
          <w:szCs w:val="24"/>
        </w:rPr>
        <w:tab/>
      </w:r>
      <w:r w:rsidRPr="00D81F4D">
        <w:rPr>
          <w:rFonts w:ascii="Times New Roman" w:hAnsi="Times New Roman" w:cs="Times New Roman"/>
          <w:sz w:val="24"/>
          <w:szCs w:val="24"/>
        </w:rPr>
        <w:br w:type="page"/>
      </w:r>
    </w:p>
    <w:p w14:paraId="58C8672D" w14:textId="77777777" w:rsidR="00D81F4D" w:rsidRPr="00D81F4D" w:rsidRDefault="00D81F4D" w:rsidP="00D81F4D">
      <w:pPr>
        <w:tabs>
          <w:tab w:val="left" w:pos="4320"/>
        </w:tabs>
        <w:rPr>
          <w:b/>
          <w:caps/>
          <w:snapToGrid w:val="0"/>
        </w:rPr>
      </w:pPr>
      <w:r w:rsidRPr="00D81F4D">
        <w:rPr>
          <w:b/>
          <w:caps/>
          <w:snapToGrid w:val="0"/>
        </w:rPr>
        <w:lastRenderedPageBreak/>
        <w:tab/>
        <w:t xml:space="preserve">ppl electric utilities </w:t>
      </w:r>
    </w:p>
    <w:p w14:paraId="1B2B165F" w14:textId="77777777" w:rsidR="00D81F4D" w:rsidRPr="00D81F4D" w:rsidRDefault="00D81F4D" w:rsidP="00D81F4D">
      <w:pPr>
        <w:tabs>
          <w:tab w:val="left" w:pos="4320"/>
        </w:tabs>
        <w:rPr>
          <w:b/>
          <w:caps/>
          <w:snapToGrid w:val="0"/>
        </w:rPr>
      </w:pPr>
      <w:r w:rsidRPr="00D81F4D">
        <w:rPr>
          <w:b/>
          <w:caps/>
          <w:snapToGrid w:val="0"/>
        </w:rPr>
        <w:tab/>
        <w:t>corpORATION</w:t>
      </w:r>
    </w:p>
    <w:p w14:paraId="5F05F900" w14:textId="77777777" w:rsidR="00D81F4D" w:rsidRPr="00D81F4D" w:rsidRDefault="00D81F4D" w:rsidP="00D81F4D">
      <w:pPr>
        <w:tabs>
          <w:tab w:val="left" w:pos="4320"/>
        </w:tabs>
        <w:rPr>
          <w:caps/>
          <w:snapToGrid w:val="0"/>
        </w:rPr>
      </w:pPr>
    </w:p>
    <w:p w14:paraId="032E6193" w14:textId="4E1BAB3C" w:rsidR="00D81F4D" w:rsidRPr="00D81F4D" w:rsidRDefault="00D81F4D" w:rsidP="00D81F4D">
      <w:pPr>
        <w:tabs>
          <w:tab w:val="left" w:pos="4320"/>
        </w:tabs>
        <w:rPr>
          <w:caps/>
          <w:snapToGrid w:val="0"/>
        </w:rPr>
      </w:pPr>
      <w:r w:rsidRPr="00D81F4D">
        <w:rPr>
          <w:caps/>
          <w:snapToGrid w:val="0"/>
        </w:rPr>
        <w:tab/>
      </w:r>
      <w:r w:rsidR="006C4890">
        <w:rPr>
          <w:caps/>
          <w:snapToGrid w:val="0"/>
        </w:rPr>
        <w:t>SIGN</w:t>
      </w:r>
      <w:r w:rsidR="00C8515A">
        <w:rPr>
          <w:caps/>
          <w:snapToGrid w:val="0"/>
        </w:rPr>
        <w:t>ATURE:</w:t>
      </w:r>
      <w:r w:rsidRPr="00D81F4D">
        <w:rPr>
          <w:caps/>
          <w:snapToGrid w:val="0"/>
        </w:rPr>
        <w:t xml:space="preserve">  ______________________</w:t>
      </w:r>
    </w:p>
    <w:p w14:paraId="2561FF73" w14:textId="77777777" w:rsidR="00D81F4D" w:rsidRPr="00D81F4D" w:rsidRDefault="00D81F4D" w:rsidP="00D81F4D">
      <w:pPr>
        <w:tabs>
          <w:tab w:val="left" w:pos="4320"/>
        </w:tabs>
        <w:rPr>
          <w:caps/>
          <w:snapToGrid w:val="0"/>
        </w:rPr>
      </w:pPr>
    </w:p>
    <w:p w14:paraId="3B91975A" w14:textId="77777777" w:rsidR="00D81F4D" w:rsidRPr="00D81F4D" w:rsidRDefault="00D81F4D" w:rsidP="00D81F4D">
      <w:pPr>
        <w:tabs>
          <w:tab w:val="left" w:pos="4320"/>
        </w:tabs>
        <w:rPr>
          <w:caps/>
          <w:snapToGrid w:val="0"/>
        </w:rPr>
      </w:pPr>
      <w:r w:rsidRPr="00D81F4D">
        <w:rPr>
          <w:caps/>
          <w:snapToGrid w:val="0"/>
        </w:rPr>
        <w:tab/>
        <w:t>NAME:  ___________________________</w:t>
      </w:r>
    </w:p>
    <w:p w14:paraId="5B68277E" w14:textId="77777777" w:rsidR="00D81F4D" w:rsidRPr="00D81F4D" w:rsidRDefault="00D81F4D" w:rsidP="00D81F4D">
      <w:pPr>
        <w:tabs>
          <w:tab w:val="left" w:pos="4320"/>
        </w:tabs>
        <w:rPr>
          <w:caps/>
          <w:snapToGrid w:val="0"/>
        </w:rPr>
      </w:pPr>
    </w:p>
    <w:p w14:paraId="45BFF7C5" w14:textId="77777777" w:rsidR="00D81F4D" w:rsidRPr="00D81F4D" w:rsidRDefault="00D81F4D" w:rsidP="00D81F4D">
      <w:pPr>
        <w:tabs>
          <w:tab w:val="left" w:pos="4320"/>
        </w:tabs>
        <w:rPr>
          <w:caps/>
          <w:snapToGrid w:val="0"/>
        </w:rPr>
      </w:pPr>
      <w:r w:rsidRPr="00D81F4D">
        <w:rPr>
          <w:caps/>
          <w:snapToGrid w:val="0"/>
        </w:rPr>
        <w:tab/>
        <w:t>TITLE:  ___________________________</w:t>
      </w:r>
    </w:p>
    <w:p w14:paraId="70912917" w14:textId="77777777" w:rsidR="00D81F4D" w:rsidRPr="00D81F4D" w:rsidRDefault="00D81F4D" w:rsidP="00D81F4D">
      <w:pPr>
        <w:tabs>
          <w:tab w:val="left" w:pos="4320"/>
        </w:tabs>
        <w:rPr>
          <w:caps/>
          <w:snapToGrid w:val="0"/>
        </w:rPr>
      </w:pPr>
    </w:p>
    <w:p w14:paraId="0BE2401C" w14:textId="77777777" w:rsidR="00D81F4D" w:rsidRPr="00D81F4D" w:rsidRDefault="00D81F4D" w:rsidP="00D81F4D">
      <w:pPr>
        <w:tabs>
          <w:tab w:val="left" w:pos="4320"/>
        </w:tabs>
        <w:rPr>
          <w:caps/>
          <w:snapToGrid w:val="0"/>
        </w:rPr>
      </w:pPr>
    </w:p>
    <w:p w14:paraId="01C22341" w14:textId="2D3F324A" w:rsidR="00D81F4D" w:rsidRPr="00D81F4D" w:rsidRDefault="00D81F4D" w:rsidP="00D81F4D">
      <w:pPr>
        <w:rPr>
          <w:b/>
          <w:bCs/>
          <w:caps/>
          <w:snapToGrid w:val="0"/>
        </w:rPr>
      </w:pPr>
      <w:r w:rsidRPr="00D81F4D">
        <w:rPr>
          <w:b/>
          <w:caps/>
          <w:snapToGrid w:val="0"/>
        </w:rPr>
        <w:tab/>
      </w:r>
      <w:r w:rsidRPr="00D81F4D">
        <w:rPr>
          <w:b/>
          <w:caps/>
          <w:snapToGrid w:val="0"/>
        </w:rPr>
        <w:tab/>
      </w:r>
      <w:r w:rsidRPr="00D81F4D">
        <w:rPr>
          <w:b/>
          <w:caps/>
          <w:snapToGrid w:val="0"/>
        </w:rPr>
        <w:tab/>
      </w:r>
      <w:r w:rsidRPr="00D81F4D">
        <w:rPr>
          <w:b/>
          <w:caps/>
          <w:snapToGrid w:val="0"/>
        </w:rPr>
        <w:tab/>
      </w:r>
      <w:r w:rsidRPr="00D81F4D">
        <w:rPr>
          <w:b/>
          <w:caps/>
          <w:snapToGrid w:val="0"/>
        </w:rPr>
        <w:tab/>
      </w:r>
      <w:r w:rsidRPr="00D81F4D">
        <w:rPr>
          <w:b/>
          <w:caps/>
          <w:snapToGrid w:val="0"/>
        </w:rPr>
        <w:tab/>
      </w:r>
      <w:r w:rsidRPr="00D81F4D">
        <w:rPr>
          <w:b/>
          <w:bCs/>
          <w:u w:val="single"/>
        </w:rPr>
        <w:fldChar w:fldCharType="begin">
          <w:ffData>
            <w:name w:val=""/>
            <w:enabled/>
            <w:calcOnExit w:val="0"/>
            <w:textInput>
              <w:default w:val="[DS SUPPLIER]"/>
            </w:textInput>
          </w:ffData>
        </w:fldChar>
      </w:r>
      <w:r w:rsidRPr="00D81F4D">
        <w:rPr>
          <w:b/>
          <w:bCs/>
          <w:u w:val="single"/>
        </w:rPr>
        <w:instrText xml:space="preserve"> FORMTEXT </w:instrText>
      </w:r>
      <w:r w:rsidRPr="00D81F4D">
        <w:rPr>
          <w:b/>
          <w:bCs/>
          <w:u w:val="single"/>
        </w:rPr>
      </w:r>
      <w:r w:rsidRPr="00D81F4D">
        <w:rPr>
          <w:b/>
          <w:bCs/>
          <w:u w:val="single"/>
        </w:rPr>
        <w:fldChar w:fldCharType="separate"/>
      </w:r>
      <w:r w:rsidRPr="00D81F4D">
        <w:rPr>
          <w:b/>
          <w:bCs/>
          <w:noProof/>
          <w:u w:val="single"/>
        </w:rPr>
        <w:t>[LTB SUPPLIER]</w:t>
      </w:r>
      <w:r w:rsidRPr="00D81F4D">
        <w:rPr>
          <w:b/>
          <w:bCs/>
          <w:u w:val="single"/>
        </w:rPr>
        <w:fldChar w:fldCharType="end"/>
      </w:r>
    </w:p>
    <w:p w14:paraId="0FCF271E" w14:textId="77777777" w:rsidR="00D81F4D" w:rsidRPr="00D81F4D" w:rsidRDefault="00D81F4D" w:rsidP="00D81F4D">
      <w:pPr>
        <w:tabs>
          <w:tab w:val="left" w:pos="4320"/>
        </w:tabs>
        <w:rPr>
          <w:caps/>
          <w:snapToGrid w:val="0"/>
        </w:rPr>
      </w:pPr>
    </w:p>
    <w:p w14:paraId="191C6DB7" w14:textId="1A25382B" w:rsidR="00D81F4D" w:rsidRPr="00D81F4D" w:rsidRDefault="00D81F4D" w:rsidP="00D81F4D">
      <w:pPr>
        <w:tabs>
          <w:tab w:val="left" w:pos="4320"/>
        </w:tabs>
        <w:rPr>
          <w:caps/>
          <w:snapToGrid w:val="0"/>
        </w:rPr>
      </w:pPr>
      <w:r w:rsidRPr="00D81F4D">
        <w:rPr>
          <w:caps/>
          <w:snapToGrid w:val="0"/>
        </w:rPr>
        <w:tab/>
      </w:r>
      <w:r w:rsidR="00C8515A">
        <w:rPr>
          <w:caps/>
          <w:snapToGrid w:val="0"/>
        </w:rPr>
        <w:t>SIGNATURE:</w:t>
      </w:r>
      <w:r w:rsidRPr="00D81F4D">
        <w:rPr>
          <w:caps/>
          <w:snapToGrid w:val="0"/>
        </w:rPr>
        <w:t xml:space="preserve">  ______________________</w:t>
      </w:r>
    </w:p>
    <w:p w14:paraId="72A9B85B" w14:textId="77777777" w:rsidR="00D81F4D" w:rsidRPr="00D81F4D" w:rsidRDefault="00D81F4D" w:rsidP="00D81F4D">
      <w:pPr>
        <w:tabs>
          <w:tab w:val="left" w:pos="4320"/>
        </w:tabs>
        <w:rPr>
          <w:caps/>
          <w:snapToGrid w:val="0"/>
        </w:rPr>
      </w:pPr>
    </w:p>
    <w:p w14:paraId="741261B5" w14:textId="19D4EABE" w:rsidR="00D81F4D" w:rsidRPr="00D81F4D" w:rsidRDefault="00D81F4D" w:rsidP="00D81F4D">
      <w:pPr>
        <w:tabs>
          <w:tab w:val="left" w:pos="4320"/>
        </w:tabs>
        <w:rPr>
          <w:caps/>
          <w:snapToGrid w:val="0"/>
        </w:rPr>
      </w:pPr>
      <w:r w:rsidRPr="00D81F4D">
        <w:rPr>
          <w:caps/>
          <w:snapToGrid w:val="0"/>
        </w:rPr>
        <w:tab/>
        <w:t xml:space="preserve">NAME: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p w14:paraId="003B5744" w14:textId="77777777" w:rsidR="00D81F4D" w:rsidRPr="00D81F4D" w:rsidRDefault="00D81F4D" w:rsidP="00D81F4D">
      <w:pPr>
        <w:tabs>
          <w:tab w:val="left" w:pos="4320"/>
        </w:tabs>
        <w:rPr>
          <w:caps/>
          <w:snapToGrid w:val="0"/>
        </w:rPr>
      </w:pPr>
    </w:p>
    <w:p w14:paraId="7F8F7E93" w14:textId="7B9EA296" w:rsidR="00D81F4D" w:rsidRPr="00D81F4D" w:rsidRDefault="00D81F4D" w:rsidP="00D81F4D">
      <w:pPr>
        <w:tabs>
          <w:tab w:val="left" w:pos="4320"/>
        </w:tabs>
        <w:rPr>
          <w:caps/>
          <w:snapToGrid w:val="0"/>
        </w:rPr>
      </w:pPr>
      <w:r w:rsidRPr="00D81F4D">
        <w:rPr>
          <w:caps/>
          <w:snapToGrid w:val="0"/>
        </w:rPr>
        <w:tab/>
        <w:t xml:space="preserve">TITLE:  </w:t>
      </w:r>
      <w:r w:rsidRPr="00142CAD">
        <w:rPr>
          <w:u w:val="single"/>
        </w:rPr>
        <w:fldChar w:fldCharType="begin">
          <w:ffData>
            <w:name w:val="Text143"/>
            <w:enabled/>
            <w:calcOnExit w:val="0"/>
            <w:textInput/>
          </w:ffData>
        </w:fldChar>
      </w:r>
      <w:r w:rsidRPr="00142CAD">
        <w:rPr>
          <w:u w:val="single"/>
        </w:rPr>
        <w:instrText xml:space="preserve"> FORMTEXT </w:instrText>
      </w:r>
      <w:r w:rsidRPr="00142CAD">
        <w:rPr>
          <w:u w:val="single"/>
        </w:rPr>
      </w:r>
      <w:r w:rsidRPr="00142CAD">
        <w:rPr>
          <w:u w:val="single"/>
        </w:rPr>
        <w:fldChar w:fldCharType="separate"/>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rFonts w:eastAsia="MS Mincho"/>
          <w:noProof/>
          <w:u w:val="single"/>
        </w:rPr>
        <w:t> </w:t>
      </w:r>
      <w:r w:rsidRPr="00142CAD">
        <w:rPr>
          <w:u w:val="single"/>
        </w:rPr>
        <w:fldChar w:fldCharType="end"/>
      </w:r>
    </w:p>
    <w:p w14:paraId="3EF7DA6B" w14:textId="77777777" w:rsidR="00D81F4D" w:rsidRPr="00D81F4D" w:rsidRDefault="00D81F4D" w:rsidP="00D81F4D">
      <w:r w:rsidRPr="00D81F4D">
        <w:t xml:space="preserve"> </w:t>
      </w:r>
    </w:p>
    <w:p w14:paraId="45831D40" w14:textId="77777777" w:rsidR="00D81F4D" w:rsidRPr="00D81F4D" w:rsidRDefault="00D81F4D" w:rsidP="00D81F4D"/>
    <w:sectPr w:rsidR="00D81F4D" w:rsidRPr="00D81F4D" w:rsidSect="00576D29">
      <w:footerReference w:type="default" r:id="rId10"/>
      <w:pgSz w:w="11907" w:h="16839" w:code="9"/>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F9DE" w14:textId="77777777" w:rsidR="00D81F4D" w:rsidRPr="00D81F4D" w:rsidRDefault="00D81F4D">
      <w:r w:rsidRPr="00D81F4D">
        <w:separator/>
      </w:r>
    </w:p>
  </w:endnote>
  <w:endnote w:type="continuationSeparator" w:id="0">
    <w:p w14:paraId="24794502" w14:textId="77777777" w:rsidR="00D81F4D" w:rsidRPr="00D81F4D" w:rsidRDefault="00D81F4D">
      <w:r w:rsidRPr="00D81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altName w:val="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DA90" w14:textId="77777777" w:rsidR="00D81F4D" w:rsidRDefault="00D81F4D" w:rsidP="00D81F4D">
    <w:pPr>
      <w:pStyle w:val="Footer"/>
      <w:tabs>
        <w:tab w:val="decimal" w:pos="4500"/>
        <w:tab w:val="right" w:pos="9270"/>
      </w:tabs>
      <w:spacing w:before="120"/>
      <w:rPr>
        <w:sz w:val="20"/>
      </w:rPr>
    </w:pPr>
  </w:p>
  <w:p w14:paraId="05759430" w14:textId="377C76E9" w:rsidR="00D81F4D" w:rsidRPr="00576D29" w:rsidRDefault="00D81F4D" w:rsidP="009C5B46">
    <w:pPr>
      <w:pStyle w:val="Footer"/>
      <w:tabs>
        <w:tab w:val="decimal" w:pos="4500"/>
        <w:tab w:val="right" w:pos="9270"/>
      </w:tabs>
      <w:spacing w:before="120"/>
      <w:rPr>
        <w:rFonts w:ascii="Times New Roman" w:hAnsi="Times New Roman" w:cs="Times New Roman"/>
        <w:sz w:val="18"/>
        <w:szCs w:val="18"/>
      </w:rPr>
    </w:pPr>
    <w:r w:rsidRPr="00D81F4D">
      <w:rPr>
        <w:rFonts w:ascii="Times New Roman" w:hAnsi="Times New Roman" w:cs="Times New Roman"/>
        <w:sz w:val="20"/>
        <w:szCs w:val="20"/>
      </w:rPr>
      <w:t>PPL Electric Utilities Corporation</w:t>
    </w:r>
    <w:r w:rsidRPr="00D81F4D">
      <w:rPr>
        <w:rFonts w:ascii="Times New Roman" w:hAnsi="Times New Roman" w:cs="Times New Roman"/>
        <w:sz w:val="20"/>
        <w:szCs w:val="20"/>
      </w:rPr>
      <w:ptab w:relativeTo="margin" w:alignment="center" w:leader="none"/>
    </w:r>
    <w:r w:rsidRPr="00D81F4D">
      <w:rPr>
        <w:rFonts w:ascii="Times New Roman" w:hAnsi="Times New Roman" w:cs="Times New Roman"/>
        <w:sz w:val="22"/>
      </w:rPr>
      <w:fldChar w:fldCharType="begin"/>
    </w:r>
    <w:r w:rsidRPr="00D81F4D">
      <w:rPr>
        <w:rFonts w:ascii="Times New Roman" w:hAnsi="Times New Roman" w:cs="Times New Roman"/>
        <w:sz w:val="22"/>
      </w:rPr>
      <w:instrText xml:space="preserve"> PAGE   \* MERGEFORMAT </w:instrText>
    </w:r>
    <w:r w:rsidRPr="00D81F4D">
      <w:rPr>
        <w:rFonts w:ascii="Times New Roman" w:hAnsi="Times New Roman" w:cs="Times New Roman"/>
        <w:sz w:val="22"/>
      </w:rPr>
      <w:fldChar w:fldCharType="separate"/>
    </w:r>
    <w:r w:rsidRPr="00D81F4D">
      <w:rPr>
        <w:rFonts w:ascii="Times New Roman" w:hAnsi="Times New Roman" w:cs="Times New Roman"/>
        <w:sz w:val="22"/>
      </w:rPr>
      <w:t>1</w:t>
    </w:r>
    <w:r w:rsidRPr="00D81F4D">
      <w:rPr>
        <w:rFonts w:ascii="Times New Roman" w:hAnsi="Times New Roman" w:cs="Times New Roman"/>
        <w:noProof/>
        <w:sz w:val="22"/>
      </w:rPr>
      <w:fldChar w:fldCharType="end"/>
    </w:r>
    <w:r w:rsidRPr="00D81F4D">
      <w:rPr>
        <w:rFonts w:ascii="Times New Roman" w:hAnsi="Times New Roman" w:cs="Times New Roman"/>
        <w:sz w:val="20"/>
        <w:szCs w:val="20"/>
      </w:rPr>
      <w:ptab w:relativeTo="margin" w:alignment="right" w:leader="none"/>
    </w:r>
    <w:r w:rsidR="009C5B46">
      <w:rPr>
        <w:rFonts w:ascii="Times New Roman" w:hAnsi="Times New Roman" w:cs="Times New Roman"/>
        <w:sz w:val="20"/>
        <w:szCs w:val="20"/>
      </w:rPr>
      <w:t xml:space="preserve">Default Service </w:t>
    </w:r>
    <w:r w:rsidRPr="009C5B46">
      <w:rPr>
        <w:rFonts w:ascii="Times New Roman" w:hAnsi="Times New Roman" w:cs="Times New Roman"/>
        <w:sz w:val="20"/>
        <w:szCs w:val="20"/>
      </w:rPr>
      <w:t>Long-Term Block SMA – Appendix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EB21" w14:textId="77777777" w:rsidR="00D81F4D" w:rsidRPr="00D81F4D" w:rsidRDefault="00D81F4D">
      <w:r w:rsidRPr="00D81F4D">
        <w:separator/>
      </w:r>
    </w:p>
  </w:footnote>
  <w:footnote w:type="continuationSeparator" w:id="0">
    <w:p w14:paraId="6A4BE94C" w14:textId="77777777" w:rsidR="00D81F4D" w:rsidRPr="00D81F4D" w:rsidRDefault="00D81F4D">
      <w:r w:rsidRPr="00D81F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5BE23630"/>
    <w:multiLevelType w:val="hybridMultilevel"/>
    <w:tmpl w:val="25905BE6"/>
    <w:lvl w:ilvl="0" w:tplc="5D804F7C">
      <w:start w:val="4"/>
      <w:numFmt w:val="upperLetter"/>
      <w:lvlText w:val="APPENDIX %1"/>
      <w:lvlJc w:val="center"/>
      <w:pPr>
        <w:ind w:left="72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6"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7" w15:restartNumberingAfterBreak="0">
    <w:nsid w:val="79050678"/>
    <w:multiLevelType w:val="multilevel"/>
    <w:tmpl w:val="6076FB1C"/>
    <w:numStyleLink w:val="ListContinueMultilevel"/>
  </w:abstractNum>
  <w:num w:numId="1" w16cid:durableId="1658532048">
    <w:abstractNumId w:val="9"/>
  </w:num>
  <w:num w:numId="2" w16cid:durableId="162551741">
    <w:abstractNumId w:val="2"/>
  </w:num>
  <w:num w:numId="3" w16cid:durableId="1228541235">
    <w:abstractNumId w:val="4"/>
  </w:num>
  <w:num w:numId="4" w16cid:durableId="1509521812">
    <w:abstractNumId w:val="3"/>
  </w:num>
  <w:num w:numId="5" w16cid:durableId="1465268207">
    <w:abstractNumId w:val="15"/>
  </w:num>
  <w:num w:numId="6" w16cid:durableId="1718159810">
    <w:abstractNumId w:val="1"/>
  </w:num>
  <w:num w:numId="7" w16cid:durableId="1578173146">
    <w:abstractNumId w:val="12"/>
  </w:num>
  <w:num w:numId="8" w16cid:durableId="477839685">
    <w:abstractNumId w:val="17"/>
  </w:num>
  <w:num w:numId="9" w16cid:durableId="754208987">
    <w:abstractNumId w:val="8"/>
  </w:num>
  <w:num w:numId="10" w16cid:durableId="1115633677">
    <w:abstractNumId w:val="0"/>
  </w:num>
  <w:num w:numId="11" w16cid:durableId="1876237743">
    <w:abstractNumId w:val="10"/>
  </w:num>
  <w:num w:numId="12" w16cid:durableId="223489388">
    <w:abstractNumId w:val="11"/>
  </w:num>
  <w:num w:numId="13" w16cid:durableId="1116409285">
    <w:abstractNumId w:val="13"/>
  </w:num>
  <w:num w:numId="14" w16cid:durableId="603272465">
    <w:abstractNumId w:val="13"/>
  </w:num>
  <w:num w:numId="15" w16cid:durableId="142814029">
    <w:abstractNumId w:val="7"/>
  </w:num>
  <w:num w:numId="16" w16cid:durableId="272714089">
    <w:abstractNumId w:val="6"/>
  </w:num>
  <w:num w:numId="17" w16cid:durableId="1500342417">
    <w:abstractNumId w:val="5"/>
  </w:num>
  <w:num w:numId="18" w16cid:durableId="2139911893">
    <w:abstractNumId w:val="16"/>
  </w:num>
  <w:num w:numId="19" w16cid:durableId="191296123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ocumentProtection w:edit="forms" w:enforcement="1" w:cryptProviderType="rsaAES" w:cryptAlgorithmClass="hash" w:cryptAlgorithmType="typeAny" w:cryptAlgorithmSid="14" w:cryptSpinCount="100000" w:hash="r5uLXTkePVAUWRHUFQ0CF48GqT0ImbH0NGEBsO3B7PQiG3g27ItfTE6Pyghhr1ifzYp8etEtneoYUsV+/w0oMw==" w:salt="eqKthPZ7v/8XlHB3F0Fi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D81F4D"/>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250D5"/>
    <w:rsid w:val="00135968"/>
    <w:rsid w:val="001614F8"/>
    <w:rsid w:val="00162EE1"/>
    <w:rsid w:val="0017433B"/>
    <w:rsid w:val="001758AA"/>
    <w:rsid w:val="001771B9"/>
    <w:rsid w:val="001A48DB"/>
    <w:rsid w:val="001A5167"/>
    <w:rsid w:val="001B7A12"/>
    <w:rsid w:val="001C1E2E"/>
    <w:rsid w:val="001C2CBB"/>
    <w:rsid w:val="001D1548"/>
    <w:rsid w:val="001D6148"/>
    <w:rsid w:val="001E04F9"/>
    <w:rsid w:val="001F2033"/>
    <w:rsid w:val="0020327A"/>
    <w:rsid w:val="00212745"/>
    <w:rsid w:val="00232730"/>
    <w:rsid w:val="002953EC"/>
    <w:rsid w:val="002B660C"/>
    <w:rsid w:val="002C12FA"/>
    <w:rsid w:val="002C592D"/>
    <w:rsid w:val="002D313B"/>
    <w:rsid w:val="002E4A0C"/>
    <w:rsid w:val="002F64E7"/>
    <w:rsid w:val="00320F0B"/>
    <w:rsid w:val="003237E4"/>
    <w:rsid w:val="00361E17"/>
    <w:rsid w:val="00370D55"/>
    <w:rsid w:val="0037290E"/>
    <w:rsid w:val="00372AB3"/>
    <w:rsid w:val="003745B5"/>
    <w:rsid w:val="003857B4"/>
    <w:rsid w:val="003C7304"/>
    <w:rsid w:val="003E31E8"/>
    <w:rsid w:val="003F67A6"/>
    <w:rsid w:val="00423D9B"/>
    <w:rsid w:val="00424078"/>
    <w:rsid w:val="0042768C"/>
    <w:rsid w:val="00446781"/>
    <w:rsid w:val="0045301A"/>
    <w:rsid w:val="00466EF9"/>
    <w:rsid w:val="0046773E"/>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705F0"/>
    <w:rsid w:val="00571B66"/>
    <w:rsid w:val="00576D29"/>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B15A7"/>
    <w:rsid w:val="006B577A"/>
    <w:rsid w:val="006B5CE9"/>
    <w:rsid w:val="006C3779"/>
    <w:rsid w:val="006C4890"/>
    <w:rsid w:val="006C4ED4"/>
    <w:rsid w:val="006C7858"/>
    <w:rsid w:val="006F3A73"/>
    <w:rsid w:val="006F5572"/>
    <w:rsid w:val="00700532"/>
    <w:rsid w:val="00703A2A"/>
    <w:rsid w:val="00760F2F"/>
    <w:rsid w:val="00786438"/>
    <w:rsid w:val="007A5757"/>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A2EA9"/>
    <w:rsid w:val="009B52CA"/>
    <w:rsid w:val="009C291A"/>
    <w:rsid w:val="009C4C10"/>
    <w:rsid w:val="009C5B46"/>
    <w:rsid w:val="00A106CE"/>
    <w:rsid w:val="00A11EA3"/>
    <w:rsid w:val="00A12F9C"/>
    <w:rsid w:val="00A22C71"/>
    <w:rsid w:val="00A27CAE"/>
    <w:rsid w:val="00A54CC9"/>
    <w:rsid w:val="00A74E39"/>
    <w:rsid w:val="00A77C75"/>
    <w:rsid w:val="00A90F71"/>
    <w:rsid w:val="00AA3038"/>
    <w:rsid w:val="00AA70CA"/>
    <w:rsid w:val="00AD0E48"/>
    <w:rsid w:val="00AD33D7"/>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8515A"/>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81F4D"/>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B206F"/>
    <w:rsid w:val="00EC6FB5"/>
    <w:rsid w:val="00ED0F8A"/>
    <w:rsid w:val="00EE07AE"/>
    <w:rsid w:val="00EF3B99"/>
    <w:rsid w:val="00EF7353"/>
    <w:rsid w:val="00EF7D68"/>
    <w:rsid w:val="00F0168F"/>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25B9AC"/>
  <w15:chartTrackingRefBased/>
  <w15:docId w15:val="{322AB583-6DC6-49AF-A746-A23DA730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0"/>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4D"/>
    <w:pPr>
      <w:spacing w:after="0"/>
    </w:pPr>
    <w:rPr>
      <w:rFonts w:ascii="Times New Roman" w:eastAsiaTheme="minorEastAsia" w:hAnsi="Times New Roman" w:cs="Times New Roman"/>
      <w:sz w:val="24"/>
      <w:szCs w:val="24"/>
    </w:rPr>
  </w:style>
  <w:style w:type="paragraph" w:styleId="Heading1">
    <w:name w:val="heading 1"/>
    <w:next w:val="BodyText"/>
    <w:link w:val="Heading1Char"/>
    <w:uiPriority w:val="9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466EF9"/>
  </w:style>
  <w:style w:type="character" w:customStyle="1" w:styleId="BodyTextChar">
    <w:name w:val="Body Text Char"/>
    <w:basedOn w:val="DefaultParagraphFont"/>
    <w:link w:val="BodyText"/>
    <w:uiPriority w:val="1"/>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rsid w:val="00466EF9"/>
  </w:style>
  <w:style w:type="character" w:customStyle="1" w:styleId="FooterChar">
    <w:name w:val="Footer Char"/>
    <w:basedOn w:val="DefaultParagraphFont"/>
    <w:link w:val="Footer"/>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D81F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D81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D81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D81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D81F4D"/>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D81F4D"/>
    <w:rPr>
      <w:i/>
      <w:iCs/>
      <w:color w:val="404040" w:themeColor="text1" w:themeTint="BF"/>
    </w:rPr>
  </w:style>
  <w:style w:type="paragraph" w:styleId="IntenseQuote">
    <w:name w:val="Intense Quote"/>
    <w:basedOn w:val="Normal"/>
    <w:next w:val="Normal"/>
    <w:link w:val="IntenseQuoteChar"/>
    <w:uiPriority w:val="98"/>
    <w:semiHidden/>
    <w:rsid w:val="00D81F4D"/>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D81F4D"/>
    <w:rPr>
      <w:i/>
      <w:iCs/>
      <w:color w:val="4A2350" w:themeColor="accent1" w:themeShade="BF"/>
    </w:rPr>
  </w:style>
  <w:style w:type="character" w:styleId="IntenseReference">
    <w:name w:val="Intense Reference"/>
    <w:basedOn w:val="DefaultParagraphFont"/>
    <w:uiPriority w:val="98"/>
    <w:semiHidden/>
    <w:rsid w:val="00D81F4D"/>
    <w:rPr>
      <w:b/>
      <w:bCs/>
      <w:smallCaps/>
      <w:color w:val="4A2350" w:themeColor="accent1" w:themeShade="BF"/>
      <w:spacing w:val="5"/>
    </w:rPr>
  </w:style>
  <w:style w:type="character" w:customStyle="1" w:styleId="Heading1Char1">
    <w:name w:val="Heading 1 Char1"/>
    <w:aliases w:val="Heading 1 Char Char"/>
    <w:basedOn w:val="DefaultParagraphFont"/>
    <w:uiPriority w:val="99"/>
    <w:locked/>
    <w:rsid w:val="00D81F4D"/>
    <w:rPr>
      <w:rFonts w:ascii="Cambria" w:hAnsi="Cambria"/>
      <w:b/>
      <w:bCs/>
      <w:kern w:val="32"/>
      <w:sz w:val="32"/>
      <w:szCs w:val="32"/>
    </w:rPr>
  </w:style>
  <w:style w:type="paragraph" w:styleId="Revision">
    <w:name w:val="Revision"/>
    <w:hidden/>
    <w:uiPriority w:val="99"/>
    <w:semiHidden/>
    <w:rsid w:val="009C5B46"/>
    <w:pPr>
      <w:spacing w:after="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Steven</dc:creator>
  <cp:keywords>NERA-LOCKABLES.Normal.20231002.1</cp:keywords>
  <dc:description/>
  <cp:lastModifiedBy>Kim, Jane</cp:lastModifiedBy>
  <cp:revision>7</cp:revision>
  <dcterms:created xsi:type="dcterms:W3CDTF">2025-08-27T18:13:00Z</dcterms:created>
  <dcterms:modified xsi:type="dcterms:W3CDTF">2025-09-08T19:08:00Z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2025-08-27T18:09:36Z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2f8ed9f5-30d8-4110-8d23-fd83149590b9</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