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8F" w:rsidRPr="00982FB0" w:rsidRDefault="0009018F" w:rsidP="0009018F">
      <w:pPr>
        <w:autoSpaceDE w:val="0"/>
        <w:autoSpaceDN w:val="0"/>
        <w:adjustRightInd w:val="0"/>
        <w:spacing w:before="29" w:line="271" w:lineRule="exact"/>
        <w:ind w:left="3838" w:right="3820"/>
        <w:jc w:val="center"/>
        <w:rPr>
          <w:sz w:val="20"/>
          <w:szCs w:val="20"/>
          <w:u w:val="single"/>
        </w:rPr>
      </w:pPr>
      <w:bookmarkStart w:id="0" w:name="_GoBack"/>
      <w:bookmarkEnd w:id="0"/>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autoSpaceDE w:val="0"/>
        <w:autoSpaceDN w:val="0"/>
        <w:adjustRightInd w:val="0"/>
        <w:spacing w:line="200" w:lineRule="exact"/>
        <w:rPr>
          <w:sz w:val="20"/>
          <w:szCs w:val="20"/>
        </w:rPr>
      </w:pPr>
    </w:p>
    <w:p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7150D4">
      <w:pPr>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7150D4">
      <w:pPr>
        <w:pStyle w:val="BodyText"/>
        <w:spacing w:after="240"/>
        <w:ind w:firstLine="6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09018F" w:rsidRPr="00982FB0" w:rsidRDefault="0009018F" w:rsidP="0041354F">
      <w:pPr>
        <w:pStyle w:val="BodyText"/>
        <w:spacing w:after="240"/>
        <w:ind w:left="720"/>
        <w:jc w:val="both"/>
        <w:rPr>
          <w:sz w:val="20"/>
          <w:szCs w:val="20"/>
        </w:rPr>
      </w:pPr>
      <w:proofErr w:type="gramStart"/>
      <w:r w:rsidRPr="00982FB0">
        <w:rPr>
          <w:sz w:val="20"/>
          <w:szCs w:val="20"/>
        </w:rPr>
        <w:t>1.  “</w:t>
      </w:r>
      <w:proofErr w:type="gramEnd"/>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60769F">
      <w:pPr>
        <w:pStyle w:val="BodyText"/>
        <w:spacing w:after="240"/>
        <w:ind w:left="720"/>
        <w:jc w:val="both"/>
        <w:rPr>
          <w:sz w:val="20"/>
          <w:szCs w:val="20"/>
        </w:rPr>
      </w:pPr>
      <w:proofErr w:type="gramStart"/>
      <w:r w:rsidRPr="00982FB0">
        <w:rPr>
          <w:sz w:val="20"/>
          <w:szCs w:val="20"/>
        </w:rPr>
        <w:t>2.  “</w:t>
      </w:r>
      <w:proofErr w:type="gramEnd"/>
      <w:r w:rsidRPr="00982FB0">
        <w:rPr>
          <w:sz w:val="20"/>
          <w:szCs w:val="20"/>
        </w:rPr>
        <w:t xml:space="preserve">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7150D4">
        <w:rPr>
          <w:sz w:val="20"/>
          <w:szCs w:val="20"/>
        </w:rPr>
        <w:t>; or</w:t>
      </w:r>
    </w:p>
    <w:p w:rsidR="007150D4" w:rsidRPr="00982FB0" w:rsidRDefault="007150D4" w:rsidP="007150D4">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rsidR="007150D4" w:rsidRPr="00982FB0" w:rsidRDefault="007150D4" w:rsidP="007150D4">
      <w:pPr>
        <w:pStyle w:val="BodyText"/>
        <w:spacing w:after="240"/>
        <w:ind w:firstLine="6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Pr>
          <w:sz w:val="20"/>
          <w:szCs w:val="20"/>
        </w:rPr>
        <w:t xml:space="preserve">. </w:t>
      </w:r>
    </w:p>
    <w:p w:rsidR="0009018F" w:rsidRPr="00982FB0" w:rsidRDefault="0009018F" w:rsidP="007150D4">
      <w:pPr>
        <w:pStyle w:val="BodyText"/>
        <w:spacing w:after="240"/>
        <w:ind w:firstLine="6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7150D4">
      <w:pPr>
        <w:pStyle w:val="BodyText"/>
        <w:spacing w:after="240"/>
        <w:ind w:firstLine="6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w:t>
      </w:r>
      <w:r w:rsidRPr="00982FB0">
        <w:rPr>
          <w:sz w:val="20"/>
          <w:szCs w:val="20"/>
        </w:rPr>
        <w:lastRenderedPageBreak/>
        <w:t xml:space="preserve">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9018F" w:rsidRPr="00982FB0" w:rsidRDefault="0009018F" w:rsidP="007630BA">
      <w:pPr>
        <w:pStyle w:val="BodyText"/>
        <w:spacing w:after="240"/>
        <w:ind w:firstLine="620"/>
        <w:jc w:val="both"/>
        <w:rPr>
          <w:sz w:val="20"/>
          <w:szCs w:val="20"/>
        </w:rPr>
      </w:pPr>
      <w:r w:rsidRPr="00982FB0">
        <w:rPr>
          <w:sz w:val="20"/>
          <w:szCs w:val="20"/>
        </w:rPr>
        <w:t>Rule 3.14(a) of the ISP as it applies to this Irrevocable Standby Letter of Credit is hereby modified to provide as follows:</w:t>
      </w:r>
    </w:p>
    <w:p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9018F" w:rsidRPr="00982FB0" w:rsidRDefault="0009018F" w:rsidP="007630BA">
      <w:pPr>
        <w:pStyle w:val="BodyTextContinued"/>
        <w:ind w:firstLine="720"/>
        <w:jc w:val="both"/>
        <w:rPr>
          <w:sz w:val="20"/>
        </w:rPr>
      </w:pPr>
      <w:r w:rsidRPr="00982FB0">
        <w:rPr>
          <w:sz w:val="20"/>
        </w:rPr>
        <w:t xml:space="preserve">Rule 3.14(b) of the ISP as it applies to this Irrevocable Standby Letter of Credit is hereby further modified to provide that any alternate place for presentation that we designate must </w:t>
      </w:r>
      <w:proofErr w:type="gramStart"/>
      <w:r w:rsidRPr="00982FB0">
        <w:rPr>
          <w:sz w:val="20"/>
        </w:rPr>
        <w:t>be located in</w:t>
      </w:r>
      <w:proofErr w:type="gramEnd"/>
      <w:r w:rsidRPr="00982FB0">
        <w:rPr>
          <w:sz w:val="20"/>
        </w:rPr>
        <w:t xml:space="preserve"> the United States.</w:t>
      </w:r>
    </w:p>
    <w:p w:rsidR="0009018F" w:rsidRPr="00982FB0" w:rsidRDefault="0009018F" w:rsidP="007630BA">
      <w:pPr>
        <w:pStyle w:val="BodyTextContinued"/>
        <w:ind w:firstLine="720"/>
        <w:jc w:val="both"/>
        <w:rPr>
          <w:sz w:val="20"/>
        </w:rPr>
      </w:pPr>
      <w:r w:rsidRPr="00982FB0">
        <w:rPr>
          <w:sz w:val="20"/>
        </w:rPr>
        <w:t xml:space="preserve">We, the Issuing Bank, hereby certify that as of the Date of Issuance of this Irrevocable Standby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is rated “A</w:t>
      </w:r>
      <w:r>
        <w:rPr>
          <w:sz w:val="20"/>
        </w:rPr>
        <w:t>-</w:t>
      </w:r>
      <w:r w:rsidRPr="00982FB0">
        <w:rPr>
          <w:sz w:val="20"/>
        </w:rPr>
        <w:t xml:space="preserve">” or better by </w:t>
      </w:r>
      <w:r w:rsidR="007150D4">
        <w:rPr>
          <w:sz w:val="20"/>
        </w:rPr>
        <w:t>S&amp;P Global Ratings</w:t>
      </w:r>
      <w:r w:rsidRPr="00982FB0">
        <w:rPr>
          <w:sz w:val="20"/>
        </w:rPr>
        <w:t xml:space="preserve"> (“S&amp;P”) if rated by S&amp;P, “A</w:t>
      </w:r>
      <w:r>
        <w:rPr>
          <w:sz w:val="20"/>
        </w:rPr>
        <w:t>3</w:t>
      </w:r>
      <w:r w:rsidRPr="00982FB0">
        <w:rPr>
          <w:sz w:val="20"/>
        </w:rPr>
        <w:t>” or better from Moody’s Investors Service (“Moody’s”) if rated by Moody’s, and “A</w:t>
      </w:r>
      <w:r>
        <w:rPr>
          <w:sz w:val="20"/>
        </w:rPr>
        <w:t>-</w:t>
      </w:r>
      <w:r w:rsidRPr="00982FB0">
        <w:rPr>
          <w:sz w:val="20"/>
        </w:rPr>
        <w:t xml:space="preserve">” or better by Fitch Ratings (“Fitch”), if rated by Fitch. We hereby certify that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 xml:space="preserve">ebt is rated by at least two of S&amp;P, Moody’s, and Fitch. If affiliated with a foreign bank, we further certify we are a U.S. branch office of such foreign bank and that as of the Date of Issuance of this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meets the ratings requirement of this paragraph.</w:t>
      </w:r>
    </w:p>
    <w:p w:rsidR="0009018F" w:rsidRPr="00982FB0" w:rsidRDefault="0009018F" w:rsidP="007630BA">
      <w:pPr>
        <w:pStyle w:val="BodyTextContinued"/>
        <w:ind w:firstLine="720"/>
        <w:jc w:val="both"/>
        <w:rPr>
          <w:sz w:val="20"/>
        </w:rPr>
      </w:pPr>
      <w:r w:rsidRPr="00982FB0">
        <w:rPr>
          <w:sz w:val="20"/>
        </w:rPr>
        <w:t xml:space="preserve">As used herein, the term “Business Day” means any day on which Federal Reserve Banks and Branches are open for business, such that payments can be effected on the </w:t>
      </w:r>
      <w:proofErr w:type="spellStart"/>
      <w:r w:rsidRPr="00982FB0">
        <w:rPr>
          <w:sz w:val="20"/>
        </w:rPr>
        <w:t>Fedwire</w:t>
      </w:r>
      <w:proofErr w:type="spellEnd"/>
      <w:r w:rsidRPr="00982FB0">
        <w:rPr>
          <w:sz w:val="20"/>
        </w:rPr>
        <w:t xml:space="preserve"> system and the term “Authorized Officer” means President, Treasurer, any Vice President or any Assistant Treasurer.</w:t>
      </w:r>
    </w:p>
    <w:p w:rsidR="0009018F" w:rsidRPr="00982FB0" w:rsidRDefault="0009018F" w:rsidP="007630BA">
      <w:pPr>
        <w:pStyle w:val="BodyTextContinued"/>
        <w:ind w:firstLine="720"/>
        <w:jc w:val="both"/>
        <w:rPr>
          <w:sz w:val="20"/>
        </w:rPr>
      </w:pPr>
      <w:r w:rsidRPr="00982FB0">
        <w:rPr>
          <w:sz w:val="20"/>
        </w:rPr>
        <w:t xml:space="preserve">This Letter of Credit, except as expressly stated herein, is transferable in whole but not in part in accordance with the ICC Publication No. 590. Any transfer request must be presented to us </w:t>
      </w:r>
      <w:r>
        <w:rPr>
          <w:sz w:val="20"/>
        </w:rPr>
        <w:t>utilizing one of the attached forms of Letter of Full Transfer (Schedules 1-3)</w:t>
      </w:r>
      <w:r w:rsidRPr="00982FB0">
        <w:rPr>
          <w:sz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09018F" w:rsidRPr="00982FB0" w:rsidRDefault="0009018F" w:rsidP="007630BA">
      <w:pPr>
        <w:pStyle w:val="BodyTextContinued"/>
        <w:ind w:firstLine="720"/>
        <w:jc w:val="both"/>
        <w:rPr>
          <w:sz w:val="20"/>
        </w:rPr>
      </w:pPr>
      <w:r w:rsidRPr="00982FB0">
        <w:rPr>
          <w:sz w:val="20"/>
        </w:rPr>
        <w:t>Except for the transfer, this letter of credit otherwise may not be amended, changed or modified without the express written consent of the Beneficiary, the Issuing Bank, and the Account Party.</w:t>
      </w:r>
    </w:p>
    <w:p w:rsidR="0009018F" w:rsidRPr="00982FB0" w:rsidRDefault="0009018F" w:rsidP="007630BA">
      <w:pPr>
        <w:pStyle w:val="BodyTextContinued"/>
        <w:ind w:firstLine="720"/>
        <w:jc w:val="both"/>
        <w:rPr>
          <w:sz w:val="20"/>
        </w:rPr>
      </w:pPr>
      <w:r w:rsidRPr="00982FB0">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1E0C95" w:rsidRPr="003C2F93" w:rsidRDefault="0009018F" w:rsidP="000001FE">
      <w:pPr>
        <w:autoSpaceDE w:val="0"/>
        <w:autoSpaceDN w:val="0"/>
        <w:adjustRightInd w:val="0"/>
        <w:spacing w:line="271" w:lineRule="exact"/>
        <w:ind w:right="-76"/>
        <w:jc w:val="center"/>
        <w:rPr>
          <w:sz w:val="3"/>
        </w:rPr>
      </w:pPr>
      <w:r w:rsidRPr="00982FB0">
        <w:rPr>
          <w:sz w:val="20"/>
          <w:szCs w:val="20"/>
        </w:rPr>
        <w:t>[BANK SIGNATURE]</w:t>
      </w:r>
    </w:p>
    <w:sectPr w:rsidR="001E0C95" w:rsidRPr="003C2F93" w:rsidSect="00DC2923">
      <w:headerReference w:type="default" r:id="rId8"/>
      <w:footerReference w:type="default" r:id="rId9"/>
      <w:pgSz w:w="12240" w:h="15840"/>
      <w:pgMar w:top="1080" w:right="1325" w:bottom="1080" w:left="1325" w:header="432" w:footer="480" w:gutter="0"/>
      <w:pgNumType w:start="1"/>
      <w:cols w:space="720" w:equalWidth="0">
        <w:col w:w="9269"/>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6C4" w:rsidRDefault="00B216C4">
      <w:r>
        <w:separator/>
      </w:r>
    </w:p>
  </w:endnote>
  <w:endnote w:type="continuationSeparator" w:id="0">
    <w:p w:rsidR="00B216C4" w:rsidRDefault="00B216C4">
      <w:r>
        <w:continuationSeparator/>
      </w:r>
    </w:p>
  </w:endnote>
  <w:endnote w:type="continuationNotice" w:id="1">
    <w:p w:rsidR="00B216C4" w:rsidRDefault="00B21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424998"/>
      <w:docPartObj>
        <w:docPartGallery w:val="Page Numbers (Bottom of Page)"/>
        <w:docPartUnique/>
      </w:docPartObj>
    </w:sdtPr>
    <w:sdtEndPr>
      <w:rPr>
        <w:noProof/>
      </w:rPr>
    </w:sdtEndPr>
    <w:sdtContent>
      <w:p w:rsidR="00DC2923" w:rsidRDefault="00DC2923">
        <w:pPr>
          <w:pStyle w:val="Footer"/>
          <w:jc w:val="center"/>
        </w:pPr>
        <w:r>
          <w:fldChar w:fldCharType="begin"/>
        </w:r>
        <w:r>
          <w:instrText xml:space="preserve"> PAGE   \* MERGEFORMAT </w:instrText>
        </w:r>
        <w:r>
          <w:fldChar w:fldCharType="separate"/>
        </w:r>
        <w:r w:rsidR="00066E56">
          <w:rPr>
            <w:noProof/>
          </w:rPr>
          <w:t>1</w:t>
        </w:r>
        <w:r>
          <w:rPr>
            <w:noProof/>
          </w:rPr>
          <w:fldChar w:fldCharType="end"/>
        </w:r>
      </w:p>
    </w:sdtContent>
  </w:sdt>
  <w:p w:rsidR="00325934" w:rsidRDefault="00325934" w:rsidP="0099336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6C4" w:rsidRDefault="00B216C4">
      <w:r>
        <w:separator/>
      </w:r>
    </w:p>
  </w:footnote>
  <w:footnote w:type="continuationSeparator" w:id="0">
    <w:p w:rsidR="00B216C4" w:rsidRDefault="00B216C4">
      <w:r>
        <w:continuationSeparator/>
      </w:r>
    </w:p>
  </w:footnote>
  <w:footnote w:type="continuationNotice" w:id="1">
    <w:p w:rsidR="00B216C4" w:rsidRDefault="00B21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23" w:rsidRDefault="00DC2923">
    <w:pPr>
      <w:pStyle w:val="Header"/>
    </w:pPr>
    <w:r>
      <w:rPr>
        <w:color w:val="FF0000"/>
        <w:sz w:val="20"/>
      </w:rPr>
      <w:t xml:space="preserve">Posted: </w:t>
    </w:r>
    <w:r w:rsidR="007A5F5C">
      <w:rPr>
        <w:color w:val="FF0000"/>
        <w:sz w:val="20"/>
      </w:rPr>
      <w:t>October 15</w:t>
    </w:r>
    <w:r>
      <w:rPr>
        <w:color w:val="FF0000"/>
        <w:sz w:val="20"/>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1FE"/>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66E56"/>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5F5C"/>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2422"/>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16C4"/>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2923"/>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1FE0"/>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51A7-2769-4F72-BD5C-78F45283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Chee, Ben</cp:lastModifiedBy>
  <cp:revision>8</cp:revision>
  <cp:lastPrinted>2017-06-01T19:34:00Z</cp:lastPrinted>
  <dcterms:created xsi:type="dcterms:W3CDTF">2018-08-22T18:17:00Z</dcterms:created>
  <dcterms:modified xsi:type="dcterms:W3CDTF">2018-10-15T21:15:00Z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