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271AA" w14:textId="77777777" w:rsidR="00D672D5" w:rsidRDefault="00D672D5" w:rsidP="00D672D5">
      <w:bookmarkStart w:id="0" w:name="_GoBack"/>
      <w:bookmarkEnd w:id="0"/>
      <w:r>
        <w:t>Contract ID: _________________</w:t>
      </w:r>
    </w:p>
    <w:p w14:paraId="158F4EB1" w14:textId="77777777" w:rsidR="00D672D5" w:rsidRDefault="00D672D5" w:rsidP="004C6AEA">
      <w:pPr>
        <w:pStyle w:val="Heading2"/>
        <w:spacing w:before="72"/>
        <w:jc w:val="center"/>
        <w:rPr>
          <w:spacing w:val="-1"/>
        </w:rPr>
      </w:pPr>
    </w:p>
    <w:p w14:paraId="35CA9E2A" w14:textId="77777777" w:rsidR="001E0C95" w:rsidRDefault="00972CCB" w:rsidP="004C6AEA">
      <w:pPr>
        <w:pStyle w:val="Heading2"/>
        <w:spacing w:before="72"/>
        <w:jc w:val="center"/>
      </w:pPr>
      <w:r>
        <w:rPr>
          <w:spacing w:val="-1"/>
        </w:rPr>
        <w:t xml:space="preserve">RENEWABLE </w:t>
      </w:r>
      <w:r>
        <w:t>ENERGY</w:t>
      </w:r>
      <w:r>
        <w:rPr>
          <w:spacing w:val="1"/>
        </w:rPr>
        <w:t xml:space="preserve"> </w:t>
      </w:r>
      <w:r>
        <w:t>CREDIT AGREEMENT</w:t>
      </w:r>
    </w:p>
    <w:p w14:paraId="39227E23" w14:textId="77777777" w:rsidR="001E0C95" w:rsidRPr="008E45C7" w:rsidRDefault="001E0C95" w:rsidP="008E45C7">
      <w:pPr>
        <w:jc w:val="both"/>
      </w:pPr>
    </w:p>
    <w:p w14:paraId="7B4DC620" w14:textId="77777777"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1" w:name="_Hlk492374413"/>
      <w:r w:rsidRPr="006E4CF5">
        <w:t>[Ameren</w:t>
      </w:r>
      <w:r w:rsidR="00695181">
        <w:t xml:space="preserve"> Illinois </w:t>
      </w:r>
      <w:r w:rsidRPr="006E4CF5">
        <w:t>Company d/b/a Ameren Illinois</w:t>
      </w:r>
      <w:r w:rsidRPr="006E4CF5">
        <w:rPr>
          <w:bCs/>
        </w:rPr>
        <w:t xml:space="preserve"> </w:t>
      </w:r>
      <w:bookmarkEnd w:id="1"/>
      <w:r w:rsidRPr="006E4CF5">
        <w:rPr>
          <w:bCs/>
        </w:rPr>
        <w:t>/ Commonwealth Edison Company]</w:t>
      </w:r>
      <w:r w:rsidRPr="00643785">
        <w:rPr>
          <w:bCs/>
        </w:rPr>
        <w:t xml:space="preserve"> (“Buyer” or “Party B”)</w:t>
      </w:r>
      <w:r w:rsidRPr="00643785">
        <w:t>.  Each of Seller and Buyer is sometimes referred to herein as a “Party” or collectively as the “Parties.”</w:t>
      </w:r>
    </w:p>
    <w:p w14:paraId="71B6A96A" w14:textId="77777777" w:rsidR="001E0C95" w:rsidRPr="008E45C7" w:rsidRDefault="001E0C95" w:rsidP="008E45C7"/>
    <w:p w14:paraId="078E4803" w14:textId="77777777" w:rsidR="001E0C95" w:rsidRDefault="00972CCB" w:rsidP="008E45C7">
      <w:pPr>
        <w:pStyle w:val="Heading2"/>
        <w:jc w:val="center"/>
        <w:rPr>
          <w:b w:val="0"/>
          <w:bCs w:val="0"/>
        </w:rPr>
      </w:pPr>
      <w:r>
        <w:rPr>
          <w:spacing w:val="-1"/>
        </w:rPr>
        <w:t>RECITALS</w:t>
      </w:r>
    </w:p>
    <w:p w14:paraId="786D6258" w14:textId="77777777" w:rsidR="001E0C95" w:rsidRPr="008E45C7" w:rsidRDefault="001E0C95" w:rsidP="008E45C7"/>
    <w:p w14:paraId="1762C035" w14:textId="77777777" w:rsidR="00746297" w:rsidRPr="00643785" w:rsidRDefault="00972CCB" w:rsidP="0074629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00CB0C43">
        <w:t>th</w:t>
      </w:r>
      <w:r w:rsidR="00746297">
        <w:t xml:space="preserve">e Illinois Power Agency (“IPA”) </w:t>
      </w:r>
      <w:r w:rsidR="00483F41">
        <w:t>issued a Request for Proposal</w:t>
      </w:r>
      <w:r w:rsidR="008E5248" w:rsidRPr="006D5FDD">
        <w:t>s</w:t>
      </w:r>
      <w:r w:rsidR="00483F41">
        <w:t xml:space="preserve"> (the “RFP”)</w:t>
      </w:r>
      <w:r w:rsidR="00FD7493">
        <w:t xml:space="preserve"> </w:t>
      </w:r>
      <w:r w:rsidR="00746297">
        <w:t xml:space="preserve">for </w:t>
      </w:r>
      <w:r w:rsidR="000D6393">
        <w:t xml:space="preserve">the purchase of </w:t>
      </w:r>
      <w:r w:rsidR="00746297" w:rsidRPr="00643785">
        <w:rPr>
          <w:spacing w:val="-1"/>
        </w:rPr>
        <w:t>Renewable</w:t>
      </w:r>
      <w:r w:rsidR="00746297" w:rsidRPr="00643785">
        <w:t xml:space="preserve"> </w:t>
      </w:r>
      <w:r w:rsidR="00746297" w:rsidRPr="00643785">
        <w:rPr>
          <w:spacing w:val="-1"/>
        </w:rPr>
        <w:t>Energy</w:t>
      </w:r>
      <w:r w:rsidR="00746297" w:rsidRPr="00643785">
        <w:rPr>
          <w:spacing w:val="-2"/>
        </w:rPr>
        <w:t xml:space="preserve"> </w:t>
      </w:r>
      <w:r w:rsidR="00746297" w:rsidRPr="00643785">
        <w:rPr>
          <w:rFonts w:cs="Times New Roman"/>
        </w:rPr>
        <w:t>Credits</w:t>
      </w:r>
      <w:r w:rsidR="00746297" w:rsidRPr="00643785">
        <w:rPr>
          <w:rFonts w:cs="Times New Roman"/>
          <w:spacing w:val="-2"/>
        </w:rPr>
        <w:t xml:space="preserve"> </w:t>
      </w:r>
      <w:r w:rsidR="00746297" w:rsidRPr="00643785">
        <w:rPr>
          <w:rFonts w:cs="Times New Roman"/>
          <w:spacing w:val="-1"/>
        </w:rPr>
        <w:t>(“RECs”</w:t>
      </w:r>
      <w:r w:rsidR="00746297">
        <w:rPr>
          <w:rFonts w:cs="Times New Roman"/>
          <w:spacing w:val="-1"/>
        </w:rPr>
        <w:t xml:space="preserve"> which, for purposes of this REC Contract</w:t>
      </w:r>
      <w:r w:rsidR="00746297">
        <w:t xml:space="preserve"> shall also mean the “Renewable Energy Certificates” or “RECs” as utilized in the Master REC Agreement (as hereinafter defined)</w:t>
      </w:r>
      <w:r w:rsidR="00746297" w:rsidRPr="00643785">
        <w:rPr>
          <w:rFonts w:cs="Times New Roman"/>
          <w:spacing w:val="-1"/>
        </w:rPr>
        <w:t>)</w:t>
      </w:r>
      <w:r w:rsidR="00746297" w:rsidRPr="00643785">
        <w:rPr>
          <w:rFonts w:cs="Times New Roman"/>
        </w:rPr>
        <w:t xml:space="preserve"> </w:t>
      </w:r>
      <w:r w:rsidR="00746297">
        <w:rPr>
          <w:rFonts w:cs="Times New Roman"/>
        </w:rPr>
        <w:t xml:space="preserve">for which </w:t>
      </w:r>
      <w:r w:rsidR="00483F41">
        <w:rPr>
          <w:rFonts w:cs="Times New Roman"/>
        </w:rPr>
        <w:t>bid results were</w:t>
      </w:r>
      <w:r w:rsidR="00746297">
        <w:rPr>
          <w:rFonts w:cs="Times New Roman"/>
        </w:rPr>
        <w:t xml:space="preserve"> approved by the Illinois Commerce Commission</w:t>
      </w:r>
      <w:r w:rsidR="004F4DFF">
        <w:rPr>
          <w:rFonts w:cs="Times New Roman"/>
        </w:rPr>
        <w:t xml:space="preserve"> (“ICC”)</w:t>
      </w:r>
      <w:r w:rsidR="00EF3B87">
        <w:rPr>
          <w:rFonts w:cs="Times New Roman"/>
        </w:rPr>
        <w:t xml:space="preserve"> </w:t>
      </w:r>
      <w:r w:rsidR="00EF3B87" w:rsidRPr="00643785">
        <w:rPr>
          <w:rFonts w:cs="Times New Roman"/>
        </w:rPr>
        <w:t>on ____________________, 20</w:t>
      </w:r>
      <w:r w:rsidR="00EC430A">
        <w:rPr>
          <w:rFonts w:cs="Times New Roman"/>
        </w:rPr>
        <w:t xml:space="preserve"> </w:t>
      </w:r>
      <w:r w:rsidR="00EF3B87" w:rsidRPr="00643785">
        <w:rPr>
          <w:rFonts w:cs="Times New Roman"/>
        </w:rPr>
        <w:t>_</w:t>
      </w:r>
      <w:r w:rsidR="00EF3B87">
        <w:rPr>
          <w:rFonts w:cs="Times New Roman"/>
        </w:rPr>
        <w:t xml:space="preserve"> (“Commission Bid Approval Date”)</w:t>
      </w:r>
      <w:r w:rsidR="00746297" w:rsidRPr="00643785">
        <w:rPr>
          <w:rFonts w:cs="Times New Roman"/>
        </w:rPr>
        <w:t>;</w:t>
      </w:r>
    </w:p>
    <w:p w14:paraId="42747D02" w14:textId="77777777" w:rsidR="00CB0C43" w:rsidRDefault="00CB0C43" w:rsidP="008E45C7">
      <w:pPr>
        <w:pStyle w:val="BodyText"/>
        <w:ind w:left="0" w:firstLine="720"/>
        <w:jc w:val="both"/>
      </w:pPr>
    </w:p>
    <w:p w14:paraId="09EC81B5" w14:textId="77777777" w:rsidR="00EF3B87" w:rsidRDefault="00972CCB" w:rsidP="006E2A2C">
      <w:pPr>
        <w:pStyle w:val="BodyText"/>
        <w:ind w:left="0" w:firstLine="720"/>
        <w:jc w:val="both"/>
      </w:pPr>
      <w:r w:rsidRPr="00643785">
        <w:rPr>
          <w:b/>
          <w:spacing w:val="-1"/>
        </w:rPr>
        <w:t>WHEREAS</w:t>
      </w:r>
      <w:r w:rsidRPr="00643785">
        <w:rPr>
          <w:spacing w:val="-1"/>
        </w:rPr>
        <w:t>,</w:t>
      </w:r>
      <w:r w:rsidRPr="00643785">
        <w:t xml:space="preserve"> </w:t>
      </w:r>
      <w:r w:rsidR="00EF3B87">
        <w:t>Seller was a winning bidder with respect to the Project selected through the RFP;</w:t>
      </w:r>
    </w:p>
    <w:p w14:paraId="5138B746" w14:textId="77777777" w:rsidR="00EF3B87" w:rsidRDefault="00EF3B87" w:rsidP="006E2A2C">
      <w:pPr>
        <w:pStyle w:val="BodyText"/>
        <w:ind w:left="0" w:firstLine="720"/>
        <w:jc w:val="both"/>
      </w:pPr>
    </w:p>
    <w:p w14:paraId="07DBCCF4" w14:textId="77777777" w:rsidR="00EF3B87" w:rsidRDefault="00EF3B87" w:rsidP="006E2A2C">
      <w:pPr>
        <w:pStyle w:val="BodyText"/>
        <w:ind w:left="0" w:firstLine="720"/>
        <w:jc w:val="both"/>
      </w:pPr>
      <w:r w:rsidRPr="00643785">
        <w:rPr>
          <w:b/>
          <w:spacing w:val="-1"/>
        </w:rPr>
        <w:t>WHEREAS</w:t>
      </w:r>
      <w:r w:rsidRPr="00643785">
        <w:rPr>
          <w:spacing w:val="-1"/>
        </w:rPr>
        <w:t>,</w:t>
      </w:r>
      <w:r>
        <w:t xml:space="preserve"> </w:t>
      </w:r>
      <w:r w:rsidR="004F4DFF">
        <w:t xml:space="preserve">pursuant to the </w:t>
      </w:r>
      <w:r>
        <w:t>RFP</w:t>
      </w:r>
      <w:r w:rsidR="004F4DFF">
        <w:t xml:space="preserve">, </w:t>
      </w:r>
      <w:r w:rsidR="00C644DB">
        <w:t>Buyer and Seller agreed to enter into this REC Contract to set forth the terms and conditions of the Transaction entered into by the Parties</w:t>
      </w:r>
      <w:r>
        <w:t>; and</w:t>
      </w:r>
    </w:p>
    <w:p w14:paraId="16525BEC" w14:textId="77777777" w:rsidR="004F4DFF" w:rsidRDefault="004F4DFF" w:rsidP="006E2A2C">
      <w:pPr>
        <w:pStyle w:val="BodyText"/>
        <w:ind w:left="0" w:firstLine="720"/>
        <w:jc w:val="both"/>
      </w:pPr>
    </w:p>
    <w:p w14:paraId="709D37CF" w14:textId="77777777" w:rsidR="004F4DFF" w:rsidRDefault="004F4DFF" w:rsidP="006E2A2C">
      <w:pPr>
        <w:spacing w:after="240"/>
        <w:ind w:firstLine="720"/>
        <w:jc w:val="both"/>
      </w:pPr>
      <w:r>
        <w:rPr>
          <w:b/>
        </w:rPr>
        <w:t>WHEREAS</w:t>
      </w:r>
      <w:r>
        <w:t>, each of Buyer and Seller believes it is in its best interest to enter into this REC Contract;</w:t>
      </w:r>
    </w:p>
    <w:p w14:paraId="5A73008D" w14:textId="77777777" w:rsidR="001E0C95" w:rsidRPr="00643785" w:rsidRDefault="00972CCB" w:rsidP="006E2A2C">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08E900E9" w14:textId="77777777" w:rsidR="001E0C95" w:rsidRPr="00643785" w:rsidRDefault="001E0C95" w:rsidP="008E45C7"/>
    <w:p w14:paraId="6DD49C65" w14:textId="77777777" w:rsidR="001E0C95" w:rsidRPr="005F3594" w:rsidRDefault="00972CCB" w:rsidP="009D7621">
      <w:pPr>
        <w:pStyle w:val="Heading2"/>
        <w:numPr>
          <w:ilvl w:val="0"/>
          <w:numId w:val="36"/>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w:t>
      </w:r>
      <w:r w:rsidR="00884628">
        <w:rPr>
          <w:spacing w:val="-1"/>
          <w:u w:val="thick" w:color="000000"/>
        </w:rPr>
        <w:t>t</w:t>
      </w:r>
      <w:r w:rsidRPr="005F3594">
        <w:rPr>
          <w:b w:val="0"/>
          <w:spacing w:val="-1"/>
        </w:rPr>
        <w:t>.</w:t>
      </w:r>
    </w:p>
    <w:p w14:paraId="1080BFE9" w14:textId="77777777" w:rsidR="001E0C95" w:rsidRPr="008E45C7" w:rsidRDefault="001E0C95" w:rsidP="008E45C7"/>
    <w:p w14:paraId="364F12CE" w14:textId="77777777" w:rsidR="00C639A6" w:rsidRPr="00643785" w:rsidRDefault="00972CCB" w:rsidP="009D7621">
      <w:pPr>
        <w:pStyle w:val="BodyText"/>
        <w:numPr>
          <w:ilvl w:val="1"/>
          <w:numId w:val="36"/>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E23D2">
        <w:rPr>
          <w:rFonts w:cs="Times New Roman"/>
          <w:spacing w:val="-1"/>
        </w:rPr>
        <w:t>hereto</w:t>
      </w:r>
      <w:r w:rsidRPr="006E23D2">
        <w:rPr>
          <w:rFonts w:cs="Times New Roman"/>
          <w:spacing w:val="19"/>
        </w:rPr>
        <w:t xml:space="preserve"> </w:t>
      </w:r>
      <w:r w:rsidRPr="006E23D2">
        <w:rPr>
          <w:rFonts w:cs="Times New Roman"/>
        </w:rPr>
        <w:t>as</w:t>
      </w:r>
      <w:r w:rsidRPr="006E23D2">
        <w:rPr>
          <w:rFonts w:cs="Times New Roman"/>
          <w:spacing w:val="19"/>
        </w:rPr>
        <w:t xml:space="preserve"> </w:t>
      </w:r>
      <w:r w:rsidRPr="006E23D2">
        <w:rPr>
          <w:rFonts w:cs="Times New Roman"/>
          <w:spacing w:val="-1"/>
        </w:rPr>
        <w:t>Exhibit</w:t>
      </w:r>
      <w:r w:rsidRPr="006E23D2">
        <w:rPr>
          <w:rFonts w:cs="Times New Roman"/>
          <w:spacing w:val="23"/>
        </w:rPr>
        <w:t xml:space="preserve"> </w:t>
      </w:r>
      <w:r w:rsidR="002E30D6" w:rsidRPr="006E23D2">
        <w:rPr>
          <w:rFonts w:cs="Times New Roman"/>
          <w:spacing w:val="23"/>
        </w:rPr>
        <w:t>J</w:t>
      </w:r>
      <w:r w:rsidR="00947369" w:rsidRPr="006E23D2">
        <w:rPr>
          <w:rFonts w:cs="Times New Roman"/>
          <w:spacing w:val="23"/>
        </w:rPr>
        <w:t xml:space="preserve"> </w:t>
      </w:r>
      <w:r w:rsidRPr="006E23D2">
        <w:rPr>
          <w:rFonts w:cs="Times New Roman"/>
          <w:spacing w:val="-1"/>
        </w:rPr>
        <w:t>(hereinafter</w:t>
      </w:r>
      <w:r w:rsidRPr="006E23D2">
        <w:rPr>
          <w:rFonts w:cs="Times New Roman"/>
          <w:spacing w:val="19"/>
        </w:rPr>
        <w:t xml:space="preserve"> </w:t>
      </w:r>
      <w:r w:rsidRPr="006E23D2">
        <w:rPr>
          <w:rFonts w:cs="Times New Roman"/>
          <w:spacing w:val="-1"/>
        </w:rPr>
        <w:t>the</w:t>
      </w:r>
      <w:r w:rsidRPr="006E23D2">
        <w:rPr>
          <w:rFonts w:cs="Times New Roman"/>
          <w:spacing w:val="19"/>
        </w:rPr>
        <w:t xml:space="preserve"> </w:t>
      </w:r>
      <w:r w:rsidRPr="006E23D2">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w:t>
      </w:r>
      <w:r w:rsidR="0004088D" w:rsidRPr="00C84B6B">
        <w:rPr>
          <w:spacing w:val="-1"/>
        </w:rPr>
        <w:t>e</w:t>
      </w:r>
      <w:r w:rsidRPr="00C84B6B">
        <w:rPr>
          <w:spacing w:val="-1"/>
        </w:rPr>
        <w:t xml:space="preserve"> </w:t>
      </w:r>
      <w:r w:rsidR="00411AA1" w:rsidRPr="00C84B6B">
        <w:rPr>
          <w:spacing w:val="-1"/>
        </w:rPr>
        <w:t xml:space="preserve">“Transaction” and the </w:t>
      </w:r>
      <w:r w:rsidRPr="00C84B6B">
        <w:rPr>
          <w:spacing w:val="-1"/>
        </w:rPr>
        <w:t>“</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006C0AA0">
        <w:rPr>
          <w:rFonts w:cs="Times New Roman"/>
          <w:spacing w:val="-1"/>
        </w:rPr>
        <w:t xml:space="preserve"> </w:t>
      </w:r>
      <w:r w:rsidRPr="00643785">
        <w:rPr>
          <w:rFonts w:cs="Times New Roman"/>
        </w:rPr>
        <w:t>the</w:t>
      </w:r>
      <w:r w:rsidRPr="00643785">
        <w:rPr>
          <w:rFonts w:cs="Times New Roman"/>
          <w:spacing w:val="-2"/>
        </w:rPr>
        <w:t xml:space="preserve"> </w:t>
      </w:r>
      <w:r w:rsidR="00411AA1">
        <w:rPr>
          <w:rFonts w:cs="Times New Roman"/>
          <w:spacing w:val="-2"/>
        </w:rPr>
        <w:t xml:space="preserve">“Effective Date” </w:t>
      </w:r>
      <w:r w:rsidR="006C0AA0">
        <w:rPr>
          <w:rFonts w:cs="Times New Roman"/>
          <w:spacing w:val="-2"/>
        </w:rPr>
        <w:t xml:space="preserve">shall constitute the </w:t>
      </w:r>
      <w:r w:rsidRPr="00643785">
        <w:rPr>
          <w:rFonts w:cs="Times New Roman"/>
          <w:spacing w:val="-1"/>
        </w:rPr>
        <w:t>“Trade</w:t>
      </w:r>
      <w:r w:rsidRPr="00643785">
        <w:rPr>
          <w:rFonts w:cs="Times New Roman"/>
        </w:rPr>
        <w:t xml:space="preserve"> </w:t>
      </w:r>
      <w:r w:rsidRPr="00643785">
        <w:rPr>
          <w:rFonts w:cs="Times New Roman"/>
          <w:spacing w:val="-1"/>
        </w:rPr>
        <w:t>Date”</w:t>
      </w:r>
      <w:r w:rsidR="006C0AA0">
        <w:rPr>
          <w:rFonts w:cs="Times New Roman"/>
          <w:spacing w:val="-1"/>
        </w:rPr>
        <w:t xml:space="preserve">. </w:t>
      </w:r>
      <w:r w:rsidR="00314AED" w:rsidRPr="00643785">
        <w:rPr>
          <w:rFonts w:cs="Times New Roman"/>
          <w:spacing w:val="-1"/>
        </w:rPr>
        <w:t xml:space="preserve">  </w:t>
      </w:r>
      <w:r w:rsidR="00314AED" w:rsidRPr="00643785">
        <w:t>Capitalized terms used and not otherwise defined herein shall have the same meaning as in the Master REC Agreement.</w:t>
      </w:r>
      <w:r w:rsidR="00E2702E">
        <w:t xml:space="preserve"> </w:t>
      </w:r>
    </w:p>
    <w:p w14:paraId="1291356A" w14:textId="77777777" w:rsidR="001E0C95" w:rsidRPr="00643785" w:rsidRDefault="001E0C95" w:rsidP="008E45C7"/>
    <w:p w14:paraId="67BAEF68" w14:textId="77777777" w:rsidR="001A0EBD" w:rsidRPr="001A0EBD" w:rsidRDefault="00972CCB" w:rsidP="00177186">
      <w:pPr>
        <w:pStyle w:val="BodyText"/>
        <w:numPr>
          <w:ilvl w:val="1"/>
          <w:numId w:val="36"/>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D77FB6">
        <w:rPr>
          <w:spacing w:val="-1"/>
        </w:rPr>
        <w:t xml:space="preserve">transactions </w:t>
      </w:r>
      <w:r w:rsidR="00435A67">
        <w:rPr>
          <w:spacing w:val="-1"/>
        </w:rPr>
        <w:t xml:space="preserve">between the Parties. </w:t>
      </w:r>
      <w:r w:rsidR="00483F41">
        <w:rPr>
          <w:spacing w:val="-1"/>
        </w:rPr>
        <w:t>The terms of the Transaction are specified in this REC Contract and there shall be no separate Confirmation or Product Order confirming the terms of the Transaction. References to “Confirmation” or “Product Order” in the Master REC Agreement shall refer to this Cover Sheet.</w:t>
      </w:r>
    </w:p>
    <w:p w14:paraId="097F6910" w14:textId="77777777" w:rsidR="001A0EBD" w:rsidRDefault="001A0EBD" w:rsidP="001A0EBD">
      <w:pPr>
        <w:pStyle w:val="ListParagraph"/>
        <w:rPr>
          <w:spacing w:val="-1"/>
        </w:rPr>
      </w:pPr>
    </w:p>
    <w:p w14:paraId="77EE3D16" w14:textId="77777777" w:rsidR="00884628" w:rsidRPr="001A0EBD" w:rsidRDefault="00884628" w:rsidP="00884628">
      <w:pPr>
        <w:pStyle w:val="BodyText"/>
        <w:tabs>
          <w:tab w:val="left" w:pos="1440"/>
        </w:tabs>
        <w:ind w:left="720"/>
        <w:jc w:val="right"/>
      </w:pPr>
    </w:p>
    <w:p w14:paraId="09AA70A1" w14:textId="77777777" w:rsidR="00EC478B" w:rsidRPr="00B804ED" w:rsidRDefault="00DD6457" w:rsidP="00D62584">
      <w:pPr>
        <w:pStyle w:val="BodyText"/>
        <w:numPr>
          <w:ilvl w:val="0"/>
          <w:numId w:val="36"/>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t xml:space="preserve">Unless earlier terminated pursuant to the terms of this REC Contract, the “Term” of this REC Contract shall be from the Effective Date until </w:t>
      </w:r>
      <w:r w:rsidR="00B50B63">
        <w:t xml:space="preserve">the conclusion of </w:t>
      </w:r>
      <w:r w:rsidR="002D4340">
        <w:t xml:space="preserve">any final true-up payment adjustments </w:t>
      </w:r>
      <w:r w:rsidR="00B50B63" w:rsidRPr="00B804ED">
        <w:t>pursuant to Section 6(</w:t>
      </w:r>
      <w:r w:rsidR="002D4340" w:rsidRPr="00B804ED">
        <w:t>d</w:t>
      </w:r>
      <w:r w:rsidR="00B50B63" w:rsidRPr="00B804ED">
        <w:t xml:space="preserve">) of this REC Contract. </w:t>
      </w:r>
      <w:r w:rsidRPr="00B804ED">
        <w:t xml:space="preserve">  </w:t>
      </w:r>
    </w:p>
    <w:p w14:paraId="6AAF78DF" w14:textId="77777777" w:rsidR="00EC478B" w:rsidRDefault="00EC478B" w:rsidP="00EC478B">
      <w:pPr>
        <w:pStyle w:val="BodyText"/>
        <w:tabs>
          <w:tab w:val="left" w:pos="720"/>
        </w:tabs>
        <w:ind w:left="0"/>
        <w:rPr>
          <w:rFonts w:cs="Times New Roman"/>
          <w:b/>
          <w:bCs/>
          <w:u w:val="thick" w:color="000000"/>
        </w:rPr>
      </w:pPr>
    </w:p>
    <w:p w14:paraId="68BCFF8A" w14:textId="77777777" w:rsidR="00BD3D09" w:rsidRDefault="00BD3D09" w:rsidP="00A15AC3">
      <w:pPr>
        <w:pStyle w:val="BodyText"/>
        <w:tabs>
          <w:tab w:val="left" w:pos="720"/>
        </w:tabs>
        <w:ind w:left="0"/>
        <w:jc w:val="both"/>
      </w:pPr>
      <w:r>
        <w:t xml:space="preserve">In the event </w:t>
      </w:r>
      <w:r w:rsidRPr="00276751">
        <w:t>that a Suspension Period</w:t>
      </w:r>
      <w:r w:rsidR="009530C6" w:rsidRPr="00276751">
        <w:t xml:space="preserve"> </w:t>
      </w:r>
      <w:r w:rsidRPr="00276751">
        <w:t>has occurred and is continuing for more than seven hundred thirty (730) consecutive days, then either</w:t>
      </w:r>
      <w:r>
        <w:t xml:space="preserve"> Party </w:t>
      </w:r>
      <w:r w:rsidRPr="00E33CA1">
        <w:t xml:space="preserve">may terminate this </w:t>
      </w:r>
      <w:r w:rsidR="002969A0">
        <w:t>REC Contract</w:t>
      </w:r>
      <w:r w:rsidR="00401428">
        <w:t>, and if payments have been made to Seller</w:t>
      </w:r>
      <w:r w:rsidR="006E23D2">
        <w:t xml:space="preserve"> for </w:t>
      </w:r>
      <w:r w:rsidR="006E59B1">
        <w:t xml:space="preserve">ineligible </w:t>
      </w:r>
      <w:r w:rsidR="006E23D2">
        <w:t>RECs</w:t>
      </w:r>
      <w:r w:rsidR="00401428">
        <w:t xml:space="preserve">, then Seller shall return the amount of payment based on the </w:t>
      </w:r>
      <w:r w:rsidR="00470A5E">
        <w:t xml:space="preserve">Purchase </w:t>
      </w:r>
      <w:r w:rsidR="00401428">
        <w:t xml:space="preserve">Price and on the difference between the number of RECs used to calculate payment and the number of </w:t>
      </w:r>
      <w:r w:rsidR="006E59B1">
        <w:t xml:space="preserve">eligible </w:t>
      </w:r>
      <w:r w:rsidR="00401428">
        <w:t xml:space="preserve">RECs Delivered from </w:t>
      </w:r>
      <w:r w:rsidR="006E59B1">
        <w:t xml:space="preserve">the Project during the period for which the payment is based. </w:t>
      </w:r>
      <w:r w:rsidR="0058381A" w:rsidRPr="00AA373B">
        <w:t xml:space="preserve">The Parties acknowledge that the REC Contract allows for the Delivery of eligible RECs from the Project </w:t>
      </w:r>
      <w:r w:rsidR="0058381A">
        <w:t xml:space="preserve">for payment </w:t>
      </w:r>
      <w:r w:rsidR="0058381A" w:rsidRPr="00AA373B">
        <w:t>from the time the Standing Order is established through the end of the Delivery Term.</w:t>
      </w:r>
      <w:r w:rsidR="0058381A">
        <w:t xml:space="preserve">  </w:t>
      </w:r>
      <w:r w:rsidR="00984E8F">
        <w:t xml:space="preserve">For avoidance of doubt, RECs that are </w:t>
      </w:r>
      <w:r w:rsidR="003266F5">
        <w:t xml:space="preserve">not </w:t>
      </w:r>
      <w:r w:rsidR="00984E8F">
        <w:t xml:space="preserve">attributable to </w:t>
      </w:r>
      <w:r w:rsidR="003266F5">
        <w:t>S</w:t>
      </w:r>
      <w:r w:rsidR="00984E8F">
        <w:t xml:space="preserve">ubscribed shares of the Project are not eligible for </w:t>
      </w:r>
      <w:r w:rsidR="00984E8F" w:rsidRPr="00AA373B">
        <w:t xml:space="preserve">payment. </w:t>
      </w:r>
    </w:p>
    <w:p w14:paraId="35A44CFD" w14:textId="77777777" w:rsidR="001E03DA" w:rsidRDefault="001E03DA" w:rsidP="001E03DA">
      <w:pPr>
        <w:pStyle w:val="BodyText"/>
        <w:tabs>
          <w:tab w:val="left" w:pos="720"/>
        </w:tabs>
        <w:ind w:left="0"/>
        <w:jc w:val="right"/>
      </w:pPr>
    </w:p>
    <w:p w14:paraId="7B2A6969" w14:textId="77777777" w:rsidR="001A0EBD" w:rsidRDefault="00E36E7F" w:rsidP="001E03DA">
      <w:pPr>
        <w:pStyle w:val="BodyText"/>
        <w:numPr>
          <w:ilvl w:val="0"/>
          <w:numId w:val="36"/>
        </w:numPr>
        <w:tabs>
          <w:tab w:val="left" w:pos="720"/>
        </w:tabs>
        <w:ind w:left="0" w:firstLine="0"/>
        <w:jc w:val="both"/>
      </w:pPr>
      <w:r w:rsidRPr="001E03DA">
        <w:rPr>
          <w:rFonts w:cs="Times New Roman"/>
          <w:b/>
          <w:bCs/>
          <w:spacing w:val="-1"/>
          <w:u w:val="thick" w:color="000000"/>
        </w:rPr>
        <w:t>Product</w:t>
      </w:r>
      <w:r w:rsidR="001E03DA" w:rsidRPr="001E03DA">
        <w:rPr>
          <w:b/>
        </w:rPr>
        <w:t>.</w:t>
      </w:r>
      <w:r w:rsidR="001E03DA">
        <w:t xml:space="preserve">  </w:t>
      </w:r>
      <w:r>
        <w:t xml:space="preserve">The Product is RECs generated from </w:t>
      </w:r>
      <w:r w:rsidR="006E59B1">
        <w:t>the</w:t>
      </w:r>
      <w:r w:rsidR="001E03DA">
        <w:t xml:space="preserve"> </w:t>
      </w:r>
      <w:r w:rsidR="00A47F81">
        <w:t>Project</w:t>
      </w:r>
      <w:r w:rsidR="00984E8F">
        <w:t xml:space="preserve"> that are attributable to </w:t>
      </w:r>
      <w:r w:rsidR="0064160D" w:rsidRPr="002F39BB">
        <w:t>S</w:t>
      </w:r>
      <w:r w:rsidR="00984E8F" w:rsidRPr="002F39BB">
        <w:t>ubscribed shares</w:t>
      </w:r>
      <w:r w:rsidR="00984E8F">
        <w:t xml:space="preserve"> of the Project</w:t>
      </w:r>
      <w:r w:rsidR="001E03DA">
        <w:t xml:space="preserve">, for which summary information </w:t>
      </w:r>
      <w:r w:rsidR="009B3D22">
        <w:t>is</w:t>
      </w:r>
      <w:r w:rsidR="001E03DA">
        <w:t xml:space="preserve"> </w:t>
      </w:r>
      <w:r w:rsidR="00213E4A">
        <w:t xml:space="preserve">specified in </w:t>
      </w:r>
      <w:r w:rsidR="003A2F17">
        <w:t>Table 1</w:t>
      </w:r>
      <w:r>
        <w:t xml:space="preserve">.  </w:t>
      </w:r>
      <w:r w:rsidR="00213E4A">
        <w:t>Seller may not substitute RECs generated from a generator</w:t>
      </w:r>
      <w:r w:rsidR="001A0EBD">
        <w:t xml:space="preserve"> other than </w:t>
      </w:r>
      <w:r w:rsidR="006B3808">
        <w:t>the Project.</w:t>
      </w:r>
    </w:p>
    <w:p w14:paraId="251AE9BE" w14:textId="77777777" w:rsidR="00E36E7F" w:rsidRDefault="00E36E7F" w:rsidP="00E36E7F">
      <w:pPr>
        <w:pStyle w:val="ListParagraph"/>
        <w:rPr>
          <w:rFonts w:cs="Times New Roman"/>
          <w:b/>
          <w:bCs/>
          <w:spacing w:val="-1"/>
          <w:u w:val="thick" w:color="000000"/>
        </w:rPr>
      </w:pPr>
    </w:p>
    <w:p w14:paraId="1485D699" w14:textId="77777777" w:rsidR="00213E4A" w:rsidRPr="00B8169F" w:rsidRDefault="00FE3612" w:rsidP="00213E4A">
      <w:pPr>
        <w:pStyle w:val="BodyText"/>
        <w:numPr>
          <w:ilvl w:val="0"/>
          <w:numId w:val="36"/>
        </w:numPr>
        <w:tabs>
          <w:tab w:val="left" w:pos="720"/>
        </w:tabs>
        <w:ind w:left="0" w:firstLine="0"/>
        <w:jc w:val="both"/>
      </w:pPr>
      <w:r>
        <w:rPr>
          <w:b/>
          <w:spacing w:val="-1"/>
          <w:u w:val="thick" w:color="000000"/>
        </w:rPr>
        <w:t xml:space="preserve">Project </w:t>
      </w:r>
      <w:r w:rsidR="00213E4A">
        <w:rPr>
          <w:b/>
          <w:spacing w:val="-1"/>
          <w:u w:val="thick" w:color="000000"/>
        </w:rPr>
        <w:t>Information</w:t>
      </w:r>
      <w:r w:rsidR="00213E4A">
        <w:rPr>
          <w:b/>
          <w:spacing w:val="-1"/>
        </w:rPr>
        <w:t>.</w:t>
      </w:r>
      <w:r w:rsidR="00213E4A">
        <w:rPr>
          <w:b/>
          <w:spacing w:val="25"/>
        </w:rPr>
        <w:t xml:space="preserve"> </w:t>
      </w:r>
      <w:r w:rsidR="00213E4A">
        <w:t xml:space="preserve">The Product is Unit Specific. RECs Delivered must be from </w:t>
      </w:r>
      <w:r>
        <w:t>the Project</w:t>
      </w:r>
      <w:r w:rsidR="00192C64">
        <w:t xml:space="preserve"> specified in the Table 1</w:t>
      </w:r>
      <w:r w:rsidR="00213E4A">
        <w:t xml:space="preserve"> </w:t>
      </w:r>
      <w:r w:rsidR="00213E4A">
        <w:rPr>
          <w:spacing w:val="-1"/>
        </w:rPr>
        <w:t xml:space="preserve">and Seller represents as of </w:t>
      </w:r>
      <w:r w:rsidR="00213E4A" w:rsidRPr="00B8169F">
        <w:rPr>
          <w:spacing w:val="-1"/>
        </w:rPr>
        <w:t>the date of each Delivery hereunder that:</w:t>
      </w:r>
    </w:p>
    <w:p w14:paraId="6D866460" w14:textId="77777777" w:rsidR="00213E4A" w:rsidRPr="00B8169F" w:rsidRDefault="00213E4A" w:rsidP="00213E4A">
      <w:pPr>
        <w:pStyle w:val="ListParagraph"/>
      </w:pPr>
    </w:p>
    <w:p w14:paraId="57C5AAF0" w14:textId="77777777" w:rsidR="00213E4A" w:rsidRPr="00B8169F" w:rsidRDefault="00FE3612" w:rsidP="00213E4A">
      <w:pPr>
        <w:pStyle w:val="BodyText"/>
        <w:numPr>
          <w:ilvl w:val="1"/>
          <w:numId w:val="36"/>
        </w:numPr>
        <w:tabs>
          <w:tab w:val="left" w:pos="720"/>
        </w:tabs>
        <w:jc w:val="both"/>
      </w:pPr>
      <w:r>
        <w:t xml:space="preserve">The Project </w:t>
      </w:r>
      <w:r w:rsidR="00213E4A" w:rsidRPr="00B8169F">
        <w:t>is not and will not be a generating unit whose costs are being recovered through rates regulated by Illinois or any other state or states</w:t>
      </w:r>
      <w:r w:rsidR="00213E4A" w:rsidRPr="00B8169F">
        <w:rPr>
          <w:rFonts w:eastAsiaTheme="minorEastAsia"/>
          <w:lang w:eastAsia="ko-KR"/>
        </w:rPr>
        <w:t>.</w:t>
      </w:r>
      <w:r w:rsidR="00213E4A" w:rsidRPr="00B8169F">
        <w:t xml:space="preserve"> </w:t>
      </w:r>
    </w:p>
    <w:p w14:paraId="553BA0F6" w14:textId="77777777" w:rsidR="00213E4A" w:rsidRDefault="00213E4A" w:rsidP="00213E4A">
      <w:pPr>
        <w:pStyle w:val="BodyText"/>
        <w:tabs>
          <w:tab w:val="left" w:pos="720"/>
        </w:tabs>
        <w:ind w:left="1530"/>
        <w:jc w:val="right"/>
      </w:pPr>
    </w:p>
    <w:p w14:paraId="6B9AED28" w14:textId="77777777" w:rsidR="00213E4A" w:rsidRPr="00B8169F" w:rsidRDefault="00FE3612" w:rsidP="00213E4A">
      <w:pPr>
        <w:pStyle w:val="BodyText"/>
        <w:numPr>
          <w:ilvl w:val="1"/>
          <w:numId w:val="36"/>
        </w:numPr>
        <w:tabs>
          <w:tab w:val="left" w:pos="720"/>
        </w:tabs>
        <w:jc w:val="both"/>
      </w:pPr>
      <w:r>
        <w:t xml:space="preserve">The Project </w:t>
      </w:r>
      <w:r w:rsidR="00213E4A" w:rsidRPr="00714228">
        <w:t xml:space="preserve">is a new </w:t>
      </w:r>
      <w:r w:rsidR="00213E4A">
        <w:t>generating unit</w:t>
      </w:r>
      <w:r w:rsidR="00213E4A" w:rsidRPr="00714228">
        <w:t xml:space="preserve"> such that </w:t>
      </w:r>
      <w:r w:rsidR="00213E4A" w:rsidRPr="008035EA">
        <w:t xml:space="preserve">the </w:t>
      </w:r>
      <w:bookmarkStart w:id="2" w:name="_Hlk530061951"/>
      <w:r w:rsidR="00572DCF">
        <w:t>D</w:t>
      </w:r>
      <w:r w:rsidR="00213E4A" w:rsidRPr="008035EA">
        <w:t xml:space="preserve">ate of </w:t>
      </w:r>
      <w:r w:rsidR="00572DCF">
        <w:t>F</w:t>
      </w:r>
      <w:r w:rsidR="00572DCF" w:rsidRPr="008035EA">
        <w:t xml:space="preserve">inal </w:t>
      </w:r>
      <w:r w:rsidR="00572DCF">
        <w:t>I</w:t>
      </w:r>
      <w:r w:rsidR="00213E4A" w:rsidRPr="008035EA">
        <w:t xml:space="preserve">nterconnection </w:t>
      </w:r>
      <w:r w:rsidR="00572DCF">
        <w:t>A</w:t>
      </w:r>
      <w:r w:rsidR="00213E4A" w:rsidRPr="008035EA">
        <w:t xml:space="preserve">pproval </w:t>
      </w:r>
      <w:bookmarkEnd w:id="2"/>
      <w:r w:rsidR="00213E4A" w:rsidRPr="008035EA">
        <w:t>did not occur</w:t>
      </w:r>
      <w:r w:rsidR="00213E4A" w:rsidRPr="00714228">
        <w:t xml:space="preserve"> before June 1, 2017</w:t>
      </w:r>
      <w:r w:rsidR="00213E4A" w:rsidRPr="00B8169F">
        <w:rPr>
          <w:rFonts w:eastAsiaTheme="minorEastAsia"/>
          <w:lang w:eastAsia="ko-KR"/>
        </w:rPr>
        <w:t>.</w:t>
      </w:r>
      <w:r w:rsidR="00213E4A">
        <w:rPr>
          <w:rFonts w:eastAsiaTheme="minorEastAsia"/>
          <w:lang w:eastAsia="ko-KR"/>
        </w:rPr>
        <w:t xml:space="preserve"> </w:t>
      </w:r>
    </w:p>
    <w:p w14:paraId="31891809" w14:textId="77777777" w:rsidR="00213E4A" w:rsidRDefault="00213E4A" w:rsidP="006E59B1">
      <w:pPr>
        <w:pStyle w:val="BodyText"/>
        <w:tabs>
          <w:tab w:val="left" w:pos="720"/>
        </w:tabs>
        <w:ind w:left="0"/>
      </w:pPr>
    </w:p>
    <w:p w14:paraId="736BD886" w14:textId="77777777" w:rsidR="00213E4A" w:rsidRDefault="00FE3612" w:rsidP="00213E4A">
      <w:pPr>
        <w:pStyle w:val="BodyText"/>
        <w:numPr>
          <w:ilvl w:val="1"/>
          <w:numId w:val="36"/>
        </w:numPr>
        <w:tabs>
          <w:tab w:val="left" w:pos="720"/>
        </w:tabs>
        <w:jc w:val="both"/>
      </w:pPr>
      <w:r>
        <w:t xml:space="preserve">The Project </w:t>
      </w:r>
      <w:r w:rsidR="003A2F17">
        <w:t xml:space="preserve">is from </w:t>
      </w:r>
      <w:r w:rsidR="00213E4A" w:rsidRPr="00B8169F">
        <w:t>the Class of Resource in</w:t>
      </w:r>
      <w:r w:rsidR="00213E4A" w:rsidRPr="00997CA2">
        <w:t xml:space="preserve">dicated </w:t>
      </w:r>
      <w:r w:rsidR="00213E4A">
        <w:t xml:space="preserve">in </w:t>
      </w:r>
      <w:r w:rsidR="003A2F17">
        <w:t xml:space="preserve">Table 1 </w:t>
      </w:r>
      <w:r w:rsidR="00213E4A" w:rsidRPr="00997CA2">
        <w:t xml:space="preserve">and meets the requirements specified in the </w:t>
      </w:r>
      <w:r w:rsidR="00213E4A">
        <w:t>IPA</w:t>
      </w:r>
      <w:r w:rsidR="00213E4A" w:rsidRPr="00997CA2">
        <w:t xml:space="preserve"> Act or rules promulgated by the I</w:t>
      </w:r>
      <w:r w:rsidR="001E03DA">
        <w:t>CC</w:t>
      </w:r>
      <w:r w:rsidR="00213E4A" w:rsidRPr="00997CA2">
        <w:t xml:space="preserve"> for </w:t>
      </w:r>
      <w:r w:rsidR="00213E4A">
        <w:t>the designated</w:t>
      </w:r>
      <w:r w:rsidR="00213E4A" w:rsidRPr="00997CA2">
        <w:t xml:space="preserve"> Class of Resource.</w:t>
      </w:r>
    </w:p>
    <w:p w14:paraId="0B5E82EC" w14:textId="77777777" w:rsidR="00213E4A" w:rsidRDefault="00213E4A" w:rsidP="00213E4A">
      <w:pPr>
        <w:pStyle w:val="ListParagraph"/>
      </w:pPr>
    </w:p>
    <w:p w14:paraId="43D13D20" w14:textId="77777777" w:rsidR="00213E4A" w:rsidRDefault="00E74854" w:rsidP="00BA4EEF">
      <w:pPr>
        <w:pStyle w:val="BodyText"/>
        <w:tabs>
          <w:tab w:val="left" w:pos="720"/>
        </w:tabs>
        <w:jc w:val="both"/>
      </w:pPr>
      <w:bookmarkStart w:id="3" w:name="_Hlk536105371"/>
      <w:r>
        <w:t xml:space="preserve">If the </w:t>
      </w:r>
      <w:r w:rsidR="00D071D1">
        <w:t xml:space="preserve">Project is determined not to be in compliance with any of the provisions of Sections 4(a) through (c) (inclusive), then an Event of Default shall be deemed to have occurred. Upon the occurrence of such </w:t>
      </w:r>
      <w:r w:rsidR="00A15AC3">
        <w:t>Event of Default</w:t>
      </w:r>
      <w:r w:rsidR="00486B07">
        <w:t xml:space="preserve">, </w:t>
      </w:r>
      <w:r w:rsidR="008B7D1E">
        <w:t xml:space="preserve">the IPA shall </w:t>
      </w:r>
      <w:r w:rsidR="00BD79A7">
        <w:t>provide written notice of</w:t>
      </w:r>
      <w:r w:rsidR="008B7D1E">
        <w:t xml:space="preserve"> such non-compliance to </w:t>
      </w:r>
      <w:r w:rsidR="00D071D1">
        <w:t xml:space="preserve">Buyer </w:t>
      </w:r>
      <w:r w:rsidR="008B7D1E">
        <w:t>and Seller</w:t>
      </w:r>
      <w:r w:rsidR="00A8256D">
        <w:t>,</w:t>
      </w:r>
      <w:r w:rsidR="008B7D1E">
        <w:t xml:space="preserve"> and </w:t>
      </w:r>
      <w:r w:rsidR="00A8256D">
        <w:t xml:space="preserve">Buyer </w:t>
      </w:r>
      <w:r w:rsidR="008B7D1E">
        <w:t xml:space="preserve"> </w:t>
      </w:r>
      <w:r w:rsidR="00D071D1">
        <w:t xml:space="preserve">shall terminate this REC Contract </w:t>
      </w:r>
      <w:bookmarkEnd w:id="3"/>
      <w:r w:rsidR="00D071D1">
        <w:t xml:space="preserve">twenty (20) Business Days after </w:t>
      </w:r>
      <w:r w:rsidR="008B7D1E">
        <w:t xml:space="preserve">such </w:t>
      </w:r>
      <w:r w:rsidR="00D071D1">
        <w:t xml:space="preserve">written notice by </w:t>
      </w:r>
      <w:r w:rsidR="000C514E">
        <w:t xml:space="preserve">the IPA </w:t>
      </w:r>
      <w:r w:rsidR="00486B07">
        <w:t xml:space="preserve">to </w:t>
      </w:r>
      <w:r w:rsidR="00D071D1">
        <w:t xml:space="preserve">Buyer </w:t>
      </w:r>
      <w:r w:rsidR="000C514E">
        <w:t>and</w:t>
      </w:r>
      <w:r w:rsidR="00D071D1">
        <w:t xml:space="preserve"> Seller unless Seller demonstrates, within</w:t>
      </w:r>
      <w:r>
        <w:t xml:space="preserve"> such</w:t>
      </w:r>
      <w:r w:rsidR="00D071D1">
        <w:t xml:space="preserve"> twenty (20) Business Day period and to the satisfaction of Buyer </w:t>
      </w:r>
      <w:r w:rsidR="000C514E">
        <w:t>and the IPA</w:t>
      </w:r>
      <w:r w:rsidR="00486B07">
        <w:t xml:space="preserve"> </w:t>
      </w:r>
      <w:r w:rsidR="00D071D1">
        <w:t xml:space="preserve">in </w:t>
      </w:r>
      <w:r w:rsidR="000C514E">
        <w:t xml:space="preserve">their </w:t>
      </w:r>
      <w:r w:rsidR="00AD7565">
        <w:t>reasonable</w:t>
      </w:r>
      <w:r w:rsidR="00D071D1">
        <w:t xml:space="preserve"> discretion, that such Event of Default has not occurred.</w:t>
      </w:r>
      <w:r w:rsidR="00486B07">
        <w:t xml:space="preserve"> </w:t>
      </w:r>
    </w:p>
    <w:p w14:paraId="4D22C09A" w14:textId="77777777" w:rsidR="00213E4A" w:rsidRDefault="00213E4A" w:rsidP="00BA4EEF">
      <w:pPr>
        <w:pStyle w:val="ListParagraph"/>
        <w:jc w:val="both"/>
      </w:pPr>
    </w:p>
    <w:p w14:paraId="4943B4D4" w14:textId="77777777" w:rsidR="00213E4A" w:rsidRDefault="00A8256D" w:rsidP="00BA4EEF">
      <w:pPr>
        <w:pStyle w:val="BodyText"/>
        <w:tabs>
          <w:tab w:val="left" w:pos="720"/>
        </w:tabs>
        <w:jc w:val="both"/>
      </w:pPr>
      <w:r>
        <w:t>F</w:t>
      </w:r>
      <w:r w:rsidR="00E55C4D">
        <w:t xml:space="preserve">or non-compliance with Section 4(a), </w:t>
      </w:r>
      <w:r w:rsidR="00E55C4D" w:rsidRPr="00714228">
        <w:t xml:space="preserve">Buyer shall be entitled to payment by Seller in </w:t>
      </w:r>
      <w:r w:rsidR="00E55C4D">
        <w:t xml:space="preserve">the amount of the </w:t>
      </w:r>
      <w:r w:rsidR="00E55C4D" w:rsidRPr="00BB032B">
        <w:t xml:space="preserve">greater of: (i) </w:t>
      </w:r>
      <w:r w:rsidR="00E55C4D">
        <w:t>the Collateral Requirement</w:t>
      </w:r>
      <w:r w:rsidR="00E55C4D" w:rsidRPr="00BB032B">
        <w:t xml:space="preserve"> or (ii) </w:t>
      </w:r>
      <w:r w:rsidR="00E55C4D">
        <w:t xml:space="preserve">one hundred </w:t>
      </w:r>
      <w:r w:rsidR="001D2460">
        <w:t xml:space="preserve">ten </w:t>
      </w:r>
      <w:r w:rsidR="00E55C4D">
        <w:t>percent (</w:t>
      </w:r>
      <w:r w:rsidR="00E55C4D" w:rsidRPr="00BB032B">
        <w:t>1</w:t>
      </w:r>
      <w:r w:rsidR="00E55C4D">
        <w:t>1</w:t>
      </w:r>
      <w:r w:rsidR="00E55C4D" w:rsidRPr="00BB032B">
        <w:t>0%</w:t>
      </w:r>
      <w:r w:rsidR="00E55C4D">
        <w:t>)</w:t>
      </w:r>
      <w:r w:rsidR="00E55C4D" w:rsidRPr="00BB032B">
        <w:t xml:space="preserve"> of the total payments Seller has received from Buyer</w:t>
      </w:r>
      <w:r w:rsidR="00E55C4D">
        <w:t xml:space="preserve">; and </w:t>
      </w:r>
      <w:r w:rsidR="000952F9">
        <w:t xml:space="preserve">for non-compliance with </w:t>
      </w:r>
      <w:r w:rsidR="000952F9" w:rsidRPr="00484BB0">
        <w:t>any of the provisions of Sections 4(b) through (</w:t>
      </w:r>
      <w:r w:rsidRPr="00484BB0">
        <w:t>c</w:t>
      </w:r>
      <w:r w:rsidR="000952F9" w:rsidRPr="00484BB0">
        <w:t>) (inclusive)</w:t>
      </w:r>
      <w:r w:rsidR="000952F9">
        <w:t xml:space="preserve">, </w:t>
      </w:r>
      <w:r w:rsidR="00213E4A" w:rsidRPr="00714228">
        <w:t xml:space="preserve">Buyer shall be entitled to payment by Seller in </w:t>
      </w:r>
      <w:r w:rsidR="00213E4A">
        <w:t xml:space="preserve">the amount of the </w:t>
      </w:r>
      <w:r w:rsidR="00213E4A" w:rsidRPr="00BB032B">
        <w:t xml:space="preserve">greater of: (i) </w:t>
      </w:r>
      <w:r w:rsidR="00213E4A">
        <w:t>the Collateral Requirement</w:t>
      </w:r>
      <w:r w:rsidR="00213E4A" w:rsidRPr="00BB032B">
        <w:t xml:space="preserve"> or (ii) </w:t>
      </w:r>
      <w:r w:rsidR="000952F9">
        <w:t>one hundred percent (</w:t>
      </w:r>
      <w:r w:rsidR="00213E4A" w:rsidRPr="00BB032B">
        <w:t>1</w:t>
      </w:r>
      <w:r w:rsidR="00213E4A">
        <w:t>0</w:t>
      </w:r>
      <w:r w:rsidR="00213E4A" w:rsidRPr="00BB032B">
        <w:t>0%</w:t>
      </w:r>
      <w:r w:rsidR="000952F9">
        <w:t>)</w:t>
      </w:r>
      <w:r w:rsidR="00213E4A" w:rsidRPr="00BB032B">
        <w:t xml:space="preserve"> of the total payments Seller has received from Buyer.</w:t>
      </w:r>
      <w:r w:rsidR="00213E4A">
        <w:t xml:space="preserve">  </w:t>
      </w:r>
      <w:r w:rsidR="00213E4A" w:rsidRPr="00BB032B">
        <w:t xml:space="preserve">  </w:t>
      </w:r>
    </w:p>
    <w:p w14:paraId="457CFD89" w14:textId="77777777" w:rsidR="00213E4A" w:rsidRDefault="00213E4A" w:rsidP="00BA4EEF">
      <w:pPr>
        <w:pStyle w:val="ListParagraph"/>
        <w:jc w:val="both"/>
      </w:pPr>
    </w:p>
    <w:p w14:paraId="67174669" w14:textId="77777777" w:rsidR="006A64B7" w:rsidRDefault="00213E4A" w:rsidP="00BA4EEF">
      <w:pPr>
        <w:pStyle w:val="BodyText"/>
        <w:ind w:left="90"/>
        <w:jc w:val="both"/>
      </w:pPr>
      <w:r w:rsidRPr="00BB032B">
        <w:t>The Parties acknowledge that</w:t>
      </w:r>
      <w:r w:rsidR="00C55E55">
        <w:t>:</w:t>
      </w:r>
      <w:r w:rsidRPr="00BB032B">
        <w:t xml:space="preserve"> (A) Buyer shall be damaged by the failure of Seller to comply with </w:t>
      </w:r>
      <w:r w:rsidR="00E00044">
        <w:t xml:space="preserve">one or more of </w:t>
      </w:r>
      <w:r>
        <w:t xml:space="preserve">Sections </w:t>
      </w:r>
      <w:r w:rsidR="002969A0">
        <w:t>4</w:t>
      </w:r>
      <w:r>
        <w:t>(a) through (</w:t>
      </w:r>
      <w:r w:rsidR="00FD7493">
        <w:t>c</w:t>
      </w:r>
      <w:r>
        <w:t>) (inclusive)</w:t>
      </w:r>
      <w:r w:rsidR="00C55E55">
        <w:t>;</w:t>
      </w:r>
      <w:r w:rsidRPr="00BB032B">
        <w:t xml:space="preserve"> (B) it would be impracticable or extremely difficult to determine the actual</w:t>
      </w:r>
      <w:r w:rsidRPr="003B2E46">
        <w:t xml:space="preserve"> damag</w:t>
      </w:r>
      <w:r>
        <w:t>es resulting therefrom</w:t>
      </w:r>
      <w:r w:rsidR="00C55E55">
        <w:t>;</w:t>
      </w:r>
      <w:r>
        <w:t xml:space="preserve"> (C) the remedies specified herein are </w:t>
      </w:r>
      <w:r w:rsidRPr="003B2E46">
        <w:t>fair and reasonable</w:t>
      </w:r>
      <w:r w:rsidRPr="00451D3E">
        <w:t xml:space="preserve"> </w:t>
      </w:r>
      <w:r w:rsidR="00791817">
        <w:t>and do not constitute a penalty</w:t>
      </w:r>
      <w:r w:rsidR="00C55E55">
        <w:t>;</w:t>
      </w:r>
      <w:r>
        <w:t xml:space="preserve"> and (D) the remedies specified in this Section </w:t>
      </w:r>
      <w:r w:rsidR="002969A0">
        <w:t>4</w:t>
      </w:r>
      <w:r>
        <w:t xml:space="preserve"> shall be Buyer’s sole and exclusive remedy in the event that Seller fails to comply with </w:t>
      </w:r>
      <w:r w:rsidR="00AD7565">
        <w:t xml:space="preserve">one or more of </w:t>
      </w:r>
      <w:r>
        <w:t xml:space="preserve">Sections </w:t>
      </w:r>
      <w:r w:rsidR="002969A0">
        <w:t>4</w:t>
      </w:r>
      <w:r>
        <w:t>(a) through (</w:t>
      </w:r>
      <w:r w:rsidR="00FD7493">
        <w:t>c</w:t>
      </w:r>
      <w:r>
        <w:t>).</w:t>
      </w:r>
    </w:p>
    <w:p w14:paraId="02F51B97" w14:textId="77777777" w:rsidR="00110DB6" w:rsidRDefault="00110DB6" w:rsidP="00F6114E">
      <w:pPr>
        <w:pStyle w:val="BodyText"/>
        <w:ind w:left="90"/>
      </w:pPr>
    </w:p>
    <w:p w14:paraId="1030237C" w14:textId="77777777" w:rsidR="00110DB6" w:rsidRPr="00C84B6B" w:rsidRDefault="00110DB6" w:rsidP="00C84B6B">
      <w:pPr>
        <w:pStyle w:val="BodyText"/>
        <w:ind w:left="90"/>
        <w:jc w:val="center"/>
        <w:rPr>
          <w:b/>
        </w:rPr>
      </w:pPr>
      <w:r w:rsidRPr="00C84B6B">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5895"/>
      </w:tblGrid>
      <w:tr w:rsidR="00110DB6" w14:paraId="2FEB486E" w14:textId="77777777" w:rsidTr="00C84B6B">
        <w:tc>
          <w:tcPr>
            <w:tcW w:w="3685" w:type="dxa"/>
          </w:tcPr>
          <w:p w14:paraId="21CE054C" w14:textId="77777777" w:rsidR="00110DB6" w:rsidRDefault="00110DB6" w:rsidP="00C84B6B">
            <w:pPr>
              <w:pStyle w:val="BodyText"/>
              <w:spacing w:before="60"/>
              <w:ind w:left="0"/>
            </w:pPr>
            <w:r>
              <w:t>Project Information</w:t>
            </w:r>
          </w:p>
        </w:tc>
        <w:tc>
          <w:tcPr>
            <w:tcW w:w="5895" w:type="dxa"/>
          </w:tcPr>
          <w:p w14:paraId="77ADF665" w14:textId="77777777" w:rsidR="00984E8F" w:rsidRPr="00984E8F" w:rsidRDefault="00110DB6" w:rsidP="00C84B6B">
            <w:pPr>
              <w:pStyle w:val="BodyText"/>
              <w:spacing w:before="60"/>
              <w:ind w:left="0"/>
              <w:jc w:val="center"/>
              <w:rPr>
                <w:b/>
              </w:rPr>
            </w:pPr>
            <w:r w:rsidRPr="00984E8F">
              <w:rPr>
                <w:b/>
              </w:rPr>
              <w:t>Class of Resource:</w:t>
            </w:r>
            <w:r w:rsidR="002A04F3" w:rsidRPr="00984E8F">
              <w:rPr>
                <w:b/>
              </w:rPr>
              <w:t xml:space="preserve"> </w:t>
            </w:r>
          </w:p>
          <w:p w14:paraId="67D26CF6" w14:textId="77777777" w:rsidR="00984E8F" w:rsidRDefault="00B968DC" w:rsidP="00C84B6B">
            <w:pPr>
              <w:pStyle w:val="BodyText"/>
              <w:spacing w:before="60"/>
              <w:ind w:left="0"/>
              <w:jc w:val="center"/>
            </w:pPr>
            <w:r>
              <w:t xml:space="preserve">Community Renewable Generation Project </w:t>
            </w:r>
          </w:p>
          <w:p w14:paraId="0EAB0558" w14:textId="77777777" w:rsidR="00110DB6" w:rsidRPr="002F39BB" w:rsidRDefault="00B968DC" w:rsidP="00C84B6B">
            <w:pPr>
              <w:pStyle w:val="BodyText"/>
              <w:spacing w:before="60"/>
              <w:ind w:left="0"/>
              <w:jc w:val="center"/>
            </w:pPr>
            <w:r w:rsidRPr="002F39BB">
              <w:t xml:space="preserve">of </w:t>
            </w:r>
            <w:r w:rsidR="002A04F3" w:rsidRPr="002F39BB">
              <w:t>[</w:t>
            </w:r>
            <w:r w:rsidRPr="002F39BB">
              <w:t>-</w:t>
            </w:r>
            <w:r w:rsidR="002A04F3" w:rsidRPr="002F39BB">
              <w:t>]</w:t>
            </w:r>
            <w:r w:rsidRPr="002F39BB">
              <w:t xml:space="preserve"> technology</w:t>
            </w:r>
          </w:p>
          <w:p w14:paraId="51F8AAA1" w14:textId="77777777" w:rsidR="00110DB6" w:rsidRPr="002F39BB" w:rsidRDefault="00110DB6" w:rsidP="00C84B6B">
            <w:pPr>
              <w:pStyle w:val="BodyText"/>
              <w:ind w:left="0"/>
              <w:jc w:val="center"/>
            </w:pPr>
          </w:p>
          <w:p w14:paraId="4BB6BC07" w14:textId="77777777" w:rsidR="00110DB6" w:rsidRPr="002F39BB" w:rsidRDefault="00110DB6" w:rsidP="00C84B6B">
            <w:pPr>
              <w:pStyle w:val="BodyText"/>
              <w:ind w:left="0"/>
              <w:jc w:val="center"/>
              <w:rPr>
                <w:b/>
              </w:rPr>
            </w:pPr>
            <w:r w:rsidRPr="002F39BB">
              <w:rPr>
                <w:b/>
              </w:rPr>
              <w:t>Site Description:</w:t>
            </w:r>
          </w:p>
          <w:p w14:paraId="3C5834B5" w14:textId="77777777" w:rsidR="00110DB6" w:rsidRDefault="00984E8F" w:rsidP="00C84B6B">
            <w:pPr>
              <w:pStyle w:val="BodyText"/>
              <w:ind w:left="0"/>
              <w:jc w:val="center"/>
            </w:pPr>
            <w:r w:rsidRPr="002F39BB">
              <w:t>[map or address description]</w:t>
            </w:r>
          </w:p>
          <w:p w14:paraId="1EEAC744" w14:textId="77777777" w:rsidR="00110DB6" w:rsidRDefault="00110DB6" w:rsidP="00C84B6B">
            <w:pPr>
              <w:pStyle w:val="BodyText"/>
              <w:spacing w:after="60"/>
              <w:ind w:left="0"/>
              <w:jc w:val="center"/>
            </w:pPr>
          </w:p>
        </w:tc>
      </w:tr>
      <w:tr w:rsidR="00110DB6" w14:paraId="6500ABFB" w14:textId="77777777" w:rsidTr="00C84B6B">
        <w:tc>
          <w:tcPr>
            <w:tcW w:w="3685" w:type="dxa"/>
          </w:tcPr>
          <w:p w14:paraId="70467DCC" w14:textId="77777777" w:rsidR="00110DB6" w:rsidRDefault="00110DB6" w:rsidP="00C84B6B">
            <w:pPr>
              <w:pStyle w:val="BodyText"/>
              <w:spacing w:before="60" w:after="60"/>
              <w:ind w:left="0"/>
            </w:pPr>
            <w:r>
              <w:lastRenderedPageBreak/>
              <w:t>Purchase Price ($ per REC)</w:t>
            </w:r>
          </w:p>
        </w:tc>
        <w:tc>
          <w:tcPr>
            <w:tcW w:w="5895" w:type="dxa"/>
          </w:tcPr>
          <w:p w14:paraId="5B54F325" w14:textId="77777777" w:rsidR="00110DB6" w:rsidRDefault="00110DB6" w:rsidP="00C84B6B">
            <w:pPr>
              <w:pStyle w:val="BodyText"/>
              <w:spacing w:before="60" w:after="60"/>
              <w:ind w:left="0"/>
              <w:jc w:val="center"/>
            </w:pPr>
          </w:p>
        </w:tc>
      </w:tr>
      <w:tr w:rsidR="003266F5" w14:paraId="27EF9832" w14:textId="77777777" w:rsidTr="00C84B6B">
        <w:tc>
          <w:tcPr>
            <w:tcW w:w="3685" w:type="dxa"/>
          </w:tcPr>
          <w:p w14:paraId="65D29858" w14:textId="77777777" w:rsidR="003266F5" w:rsidRDefault="003266F5" w:rsidP="00C84B6B">
            <w:pPr>
              <w:pStyle w:val="BodyText"/>
              <w:spacing w:before="60" w:after="60"/>
              <w:ind w:left="0"/>
            </w:pPr>
            <w:r>
              <w:t>Standard Capacity Factor</w:t>
            </w:r>
          </w:p>
        </w:tc>
        <w:tc>
          <w:tcPr>
            <w:tcW w:w="5895" w:type="dxa"/>
          </w:tcPr>
          <w:p w14:paraId="5B2B51D7" w14:textId="77777777" w:rsidR="003266F5" w:rsidRDefault="003266F5" w:rsidP="00C84B6B">
            <w:pPr>
              <w:pStyle w:val="BodyText"/>
              <w:spacing w:before="60" w:after="60"/>
              <w:ind w:left="0"/>
              <w:jc w:val="center"/>
            </w:pPr>
          </w:p>
        </w:tc>
      </w:tr>
      <w:tr w:rsidR="00110DB6" w14:paraId="09F35AAA" w14:textId="77777777" w:rsidTr="00C84B6B">
        <w:tc>
          <w:tcPr>
            <w:tcW w:w="3685" w:type="dxa"/>
          </w:tcPr>
          <w:p w14:paraId="2DAE9001" w14:textId="77777777" w:rsidR="00110DB6" w:rsidRDefault="00E31075" w:rsidP="00C84B6B">
            <w:pPr>
              <w:pStyle w:val="BodyText"/>
              <w:spacing w:before="60" w:after="60"/>
              <w:ind w:left="0"/>
            </w:pPr>
            <w:r>
              <w:t xml:space="preserve">Other Project Information </w:t>
            </w:r>
          </w:p>
        </w:tc>
        <w:tc>
          <w:tcPr>
            <w:tcW w:w="5895" w:type="dxa"/>
          </w:tcPr>
          <w:p w14:paraId="1CD7480A" w14:textId="77777777" w:rsidR="00110DB6" w:rsidRDefault="00E31075" w:rsidP="00C84B6B">
            <w:pPr>
              <w:pStyle w:val="BodyText"/>
              <w:spacing w:before="60" w:after="60"/>
              <w:ind w:left="0"/>
              <w:jc w:val="center"/>
            </w:pPr>
            <w:r>
              <w:t>See Exhibit A</w:t>
            </w:r>
          </w:p>
        </w:tc>
      </w:tr>
    </w:tbl>
    <w:p w14:paraId="57E9D39E" w14:textId="77777777" w:rsidR="00110DB6" w:rsidRDefault="00110DB6" w:rsidP="00E55C4D">
      <w:pPr>
        <w:pStyle w:val="BodyText"/>
        <w:ind w:left="90"/>
      </w:pPr>
    </w:p>
    <w:p w14:paraId="40684684" w14:textId="77777777" w:rsidR="00213E4A" w:rsidRPr="00213E4A" w:rsidRDefault="00213E4A" w:rsidP="00213E4A">
      <w:pPr>
        <w:pStyle w:val="BodyText"/>
        <w:tabs>
          <w:tab w:val="left" w:pos="720"/>
        </w:tabs>
        <w:ind w:left="0"/>
        <w:jc w:val="right"/>
      </w:pPr>
    </w:p>
    <w:p w14:paraId="7B6601ED" w14:textId="77777777" w:rsidR="008D7DD7" w:rsidRPr="008D7DD7" w:rsidRDefault="008D7DD7" w:rsidP="008D7DD7">
      <w:pPr>
        <w:pStyle w:val="BodyText"/>
        <w:numPr>
          <w:ilvl w:val="0"/>
          <w:numId w:val="36"/>
        </w:numPr>
        <w:tabs>
          <w:tab w:val="left" w:pos="720"/>
        </w:tabs>
        <w:ind w:left="0" w:firstLine="0"/>
        <w:jc w:val="both"/>
      </w:pPr>
      <w:r w:rsidRPr="008D7DD7">
        <w:rPr>
          <w:b/>
          <w:u w:val="single"/>
        </w:rPr>
        <w:t xml:space="preserve">Energization of </w:t>
      </w:r>
      <w:r w:rsidR="005F39D5">
        <w:rPr>
          <w:b/>
          <w:u w:val="single"/>
        </w:rPr>
        <w:t>the Project</w:t>
      </w:r>
    </w:p>
    <w:p w14:paraId="1364E859" w14:textId="77777777" w:rsidR="008D7DD7" w:rsidRPr="008D7DD7" w:rsidRDefault="008D7DD7" w:rsidP="008D7DD7">
      <w:pPr>
        <w:pStyle w:val="BodyText"/>
        <w:tabs>
          <w:tab w:val="left" w:pos="720"/>
        </w:tabs>
        <w:ind w:left="0"/>
        <w:jc w:val="both"/>
      </w:pPr>
    </w:p>
    <w:p w14:paraId="21324C91" w14:textId="77777777" w:rsidR="008D7DD7" w:rsidRDefault="00836F44" w:rsidP="008D7DD7">
      <w:pPr>
        <w:pStyle w:val="ListParagraph"/>
        <w:numPr>
          <w:ilvl w:val="1"/>
          <w:numId w:val="36"/>
        </w:numPr>
        <w:ind w:left="0" w:firstLine="720"/>
        <w:jc w:val="both"/>
      </w:pPr>
      <w:r w:rsidRPr="00E31075">
        <w:t>The Project</w:t>
      </w:r>
      <w:r w:rsidR="008D7DD7" w:rsidRPr="00E31075">
        <w:t xml:space="preserve"> must be Energized by the Scheduled Energized Date indicated on </w:t>
      </w:r>
      <w:r w:rsidR="000A78DD" w:rsidRPr="00E31075">
        <w:t xml:space="preserve">the </w:t>
      </w:r>
      <w:r w:rsidR="00E31075" w:rsidRPr="00E31075">
        <w:t>Proposed Project Report</w:t>
      </w:r>
      <w:r w:rsidR="004E4584" w:rsidRPr="00E31075">
        <w:t xml:space="preserve"> substantially in the form</w:t>
      </w:r>
      <w:r w:rsidR="00472E28" w:rsidRPr="00E31075">
        <w:t xml:space="preserve"> </w:t>
      </w:r>
      <w:r w:rsidR="002C57B2">
        <w:t xml:space="preserve">of </w:t>
      </w:r>
      <w:r w:rsidR="000A78DD" w:rsidRPr="00E31075">
        <w:t>Exhibit A-1 to th</w:t>
      </w:r>
      <w:r w:rsidR="007C3545">
        <w:t>is</w:t>
      </w:r>
      <w:r w:rsidR="000A78DD" w:rsidRPr="00E31075">
        <w:t xml:space="preserve"> REC Contract</w:t>
      </w:r>
      <w:r w:rsidR="008D7DD7" w:rsidRPr="00E31075">
        <w:t>. The</w:t>
      </w:r>
      <w:r w:rsidR="008D7DD7">
        <w:t xml:space="preserve"> Scheduled Energized Date shall be the date that is </w:t>
      </w:r>
      <w:r w:rsidR="00CE0CDE">
        <w:t>eighteen (</w:t>
      </w:r>
      <w:r w:rsidR="008D7DD7">
        <w:t>18</w:t>
      </w:r>
      <w:r w:rsidR="00CE0CDE">
        <w:t>)</w:t>
      </w:r>
      <w:r w:rsidR="008D7DD7">
        <w:t xml:space="preserve"> months from the </w:t>
      </w:r>
      <w:r w:rsidR="000A78DD">
        <w:t xml:space="preserve">Effective </w:t>
      </w:r>
      <w:r w:rsidR="008D7DD7">
        <w:t>Date</w:t>
      </w:r>
      <w:r w:rsidR="00472E28">
        <w:t xml:space="preserve"> unless extended pursuant to Section 5(b) of th</w:t>
      </w:r>
      <w:r w:rsidR="007431F8">
        <w:t>is</w:t>
      </w:r>
      <w:r w:rsidR="00472E28">
        <w:t xml:space="preserve"> Cover Sheet</w:t>
      </w:r>
      <w:r w:rsidR="008D7DD7">
        <w:t xml:space="preserve">. </w:t>
      </w:r>
    </w:p>
    <w:p w14:paraId="21B00CED" w14:textId="77777777" w:rsidR="008D7DD7" w:rsidRDefault="008D7DD7" w:rsidP="008D7DD7">
      <w:pPr>
        <w:pStyle w:val="ListParagraph"/>
        <w:ind w:left="720"/>
        <w:jc w:val="right"/>
      </w:pPr>
    </w:p>
    <w:p w14:paraId="79ECA70D" w14:textId="77777777" w:rsidR="008D7DD7" w:rsidRDefault="008D7DD7" w:rsidP="008D7DD7">
      <w:pPr>
        <w:pStyle w:val="ListParagraph"/>
        <w:numPr>
          <w:ilvl w:val="1"/>
          <w:numId w:val="36"/>
        </w:numPr>
        <w:ind w:left="0" w:firstLine="720"/>
        <w:jc w:val="both"/>
      </w:pPr>
      <w:r>
        <w:t>P</w:t>
      </w:r>
      <w:r w:rsidRPr="00D26D18">
        <w:t xml:space="preserve">rovided </w:t>
      </w:r>
      <w:r>
        <w:t xml:space="preserve">that an </w:t>
      </w:r>
      <w:r w:rsidRPr="00D26D18">
        <w:t xml:space="preserve">extension request is made </w:t>
      </w:r>
      <w:r>
        <w:t xml:space="preserve">in writing </w:t>
      </w:r>
      <w:r w:rsidRPr="00D26D18">
        <w:t xml:space="preserve">by Seller </w:t>
      </w:r>
      <w:r w:rsidR="00251791">
        <w:t>to Buyer</w:t>
      </w:r>
      <w:r w:rsidR="00791817">
        <w:t xml:space="preserve"> </w:t>
      </w:r>
      <w:r w:rsidR="00917972">
        <w:t xml:space="preserve">and </w:t>
      </w:r>
      <w:r w:rsidR="00791817">
        <w:t xml:space="preserve">the </w:t>
      </w:r>
      <w:r w:rsidR="00251791">
        <w:t xml:space="preserve">IPA </w:t>
      </w:r>
      <w:r w:rsidRPr="00D26D18">
        <w:t>prior to the Scheduled Energized Date</w:t>
      </w:r>
      <w:r>
        <w:t xml:space="preserve">, the Scheduled Energized Date may be extended </w:t>
      </w:r>
      <w:r w:rsidR="00232551">
        <w:t xml:space="preserve">one or more times </w:t>
      </w:r>
      <w:r>
        <w:t xml:space="preserve">as follows: </w:t>
      </w:r>
    </w:p>
    <w:p w14:paraId="06D19E74" w14:textId="77777777" w:rsidR="008D7DD7" w:rsidRDefault="008D7DD7" w:rsidP="008D7DD7">
      <w:pPr>
        <w:pStyle w:val="ListParagraph"/>
      </w:pPr>
    </w:p>
    <w:p w14:paraId="32B87E04" w14:textId="77777777" w:rsidR="008D7DD7" w:rsidRDefault="008D7DD7" w:rsidP="008D7DD7">
      <w:pPr>
        <w:pStyle w:val="ListParagraph"/>
        <w:numPr>
          <w:ilvl w:val="2"/>
          <w:numId w:val="36"/>
        </w:numPr>
        <w:ind w:left="2160" w:hanging="720"/>
        <w:jc w:val="both"/>
      </w:pPr>
      <w:bookmarkStart w:id="4" w:name="_Ref530338900"/>
      <w:r>
        <w:t xml:space="preserve">a </w:t>
      </w:r>
      <w:r w:rsidR="00216415">
        <w:t>one hundred eighty (</w:t>
      </w:r>
      <w:r>
        <w:t>180</w:t>
      </w:r>
      <w:r w:rsidR="00216415">
        <w:t xml:space="preserve">) </w:t>
      </w:r>
      <w:r>
        <w:t>day extension sha</w:t>
      </w:r>
      <w:r w:rsidRPr="00255EDA">
        <w:t>ll be granted upon payment o</w:t>
      </w:r>
      <w:r>
        <w:t xml:space="preserve">f a refundable $25/kW extension </w:t>
      </w:r>
      <w:r w:rsidRPr="00255EDA">
        <w:t xml:space="preserve">fee </w:t>
      </w:r>
      <w:r>
        <w:t>from Seller to Buyer</w:t>
      </w:r>
      <w:r w:rsidR="00C805E8">
        <w:t xml:space="preserve"> based on the Proposed Nameplate Capacity</w:t>
      </w:r>
      <w:r>
        <w:t>, which payment</w:t>
      </w:r>
      <w:r w:rsidR="00D31D66">
        <w:t xml:space="preserve"> shall be </w:t>
      </w:r>
      <w:r>
        <w:t xml:space="preserve">refunded </w:t>
      </w:r>
      <w:r w:rsidR="00232551">
        <w:t xml:space="preserve">by Buyer to Seller </w:t>
      </w:r>
      <w:r>
        <w:t>concurrent with the first REC payment from Buyer to Seller;</w:t>
      </w:r>
      <w:bookmarkEnd w:id="4"/>
    </w:p>
    <w:p w14:paraId="6AC729EE" w14:textId="77777777" w:rsidR="008D7DD7" w:rsidRDefault="008D7DD7" w:rsidP="008D7DD7">
      <w:pPr>
        <w:pStyle w:val="ListParagraph"/>
      </w:pPr>
    </w:p>
    <w:p w14:paraId="75A07E6D" w14:textId="77777777" w:rsidR="008D7DD7" w:rsidRDefault="008D7DD7" w:rsidP="008D7DD7">
      <w:pPr>
        <w:pStyle w:val="ListParagraph"/>
        <w:numPr>
          <w:ilvl w:val="2"/>
          <w:numId w:val="36"/>
        </w:numPr>
        <w:ind w:left="2160" w:hanging="720"/>
        <w:jc w:val="both"/>
      </w:pPr>
      <w:r>
        <w:t xml:space="preserve">a second </w:t>
      </w:r>
      <w:r w:rsidR="00216415">
        <w:t>one hundred eighty (</w:t>
      </w:r>
      <w:r>
        <w:t>180</w:t>
      </w:r>
      <w:r w:rsidR="00A25716">
        <w:t xml:space="preserve">) </w:t>
      </w:r>
      <w:r>
        <w:t xml:space="preserve">day extension subsequent to an extension granted pursuant to subsection </w:t>
      </w:r>
      <w:r>
        <w:fldChar w:fldCharType="begin"/>
      </w:r>
      <w:r>
        <w:instrText xml:space="preserve"> REF _Ref530338900 \r \h </w:instrText>
      </w:r>
      <w:r>
        <w:fldChar w:fldCharType="separate"/>
      </w:r>
      <w:r w:rsidR="0086354F">
        <w:t>(i)</w:t>
      </w:r>
      <w:r>
        <w:fldChar w:fldCharType="end"/>
      </w:r>
      <w:r>
        <w:t xml:space="preserve"> above</w:t>
      </w:r>
      <w:r w:rsidRPr="00344F48">
        <w:t xml:space="preserve"> </w:t>
      </w:r>
      <w:r>
        <w:t xml:space="preserve">shall be granted </w:t>
      </w:r>
      <w:r w:rsidRPr="00255EDA">
        <w:t>upon payment o</w:t>
      </w:r>
      <w:r>
        <w:t xml:space="preserve">f an additional refundable $25/kW extension </w:t>
      </w:r>
      <w:r w:rsidRPr="00255EDA">
        <w:t xml:space="preserve">fee </w:t>
      </w:r>
      <w:r>
        <w:t xml:space="preserve">from Seller to Buyer </w:t>
      </w:r>
      <w:r w:rsidR="002F342B">
        <w:t>based on the Proposed Nameplate Capacity</w:t>
      </w:r>
      <w:r w:rsidR="0085633E">
        <w:t>, which payment</w:t>
      </w:r>
      <w:r w:rsidR="00D31D66">
        <w:t xml:space="preserve"> shall be </w:t>
      </w:r>
      <w:r w:rsidR="0085633E">
        <w:t>refunded by Buyer to Seller concurrent with the first REC payment from Buyer to Seller,</w:t>
      </w:r>
      <w:r w:rsidR="00232551">
        <w:t xml:space="preserve"> </w:t>
      </w:r>
      <w:r>
        <w:t xml:space="preserve">provided that </w:t>
      </w:r>
      <w:r w:rsidR="00232551">
        <w:t>(</w:t>
      </w:r>
      <w:r w:rsidR="00472E28">
        <w:t>A</w:t>
      </w:r>
      <w:r w:rsidR="00232551">
        <w:t xml:space="preserve">) </w:t>
      </w:r>
      <w:r>
        <w:t xml:space="preserve">the purpose of such extension is to acquire subscribers </w:t>
      </w:r>
      <w:r w:rsidR="0093042A">
        <w:t xml:space="preserve">as certified by Seller in the request </w:t>
      </w:r>
      <w:r>
        <w:t xml:space="preserve">and </w:t>
      </w:r>
      <w:r w:rsidR="00232551">
        <w:t>(</w:t>
      </w:r>
      <w:r w:rsidR="00472E28">
        <w:t>B</w:t>
      </w:r>
      <w:r w:rsidR="00232551">
        <w:t xml:space="preserve">) </w:t>
      </w:r>
      <w:r>
        <w:t xml:space="preserve">the </w:t>
      </w:r>
      <w:r w:rsidR="00572DCF">
        <w:t>D</w:t>
      </w:r>
      <w:r>
        <w:t xml:space="preserve">ate of </w:t>
      </w:r>
      <w:r w:rsidR="00572DCF">
        <w:t>F</w:t>
      </w:r>
      <w:r>
        <w:t xml:space="preserve">inal </w:t>
      </w:r>
      <w:r w:rsidR="00572DCF">
        <w:t>I</w:t>
      </w:r>
      <w:r>
        <w:t>nterco</w:t>
      </w:r>
      <w:r w:rsidRPr="0013096E">
        <w:t xml:space="preserve">nnection </w:t>
      </w:r>
      <w:r w:rsidR="00572DCF">
        <w:t>A</w:t>
      </w:r>
      <w:r w:rsidRPr="0013096E">
        <w:t>pproval</w:t>
      </w:r>
      <w:r>
        <w:t xml:space="preserve"> has occurred </w:t>
      </w:r>
      <w:r w:rsidR="0093042A">
        <w:t>on or before the</w:t>
      </w:r>
      <w:r>
        <w:t xml:space="preserve"> time of the extension request</w:t>
      </w:r>
      <w:r w:rsidR="0093042A">
        <w:t xml:space="preserve"> pursuant to this subsection (ii)</w:t>
      </w:r>
      <w:r>
        <w:t>;</w:t>
      </w:r>
    </w:p>
    <w:p w14:paraId="291F1C40" w14:textId="77777777" w:rsidR="008D7DD7" w:rsidRDefault="008D7DD7" w:rsidP="008D7DD7">
      <w:pPr>
        <w:pStyle w:val="ListParagraph"/>
      </w:pPr>
    </w:p>
    <w:p w14:paraId="298B9872" w14:textId="77777777" w:rsidR="008D7DD7" w:rsidRDefault="008D7DD7" w:rsidP="008D7DD7">
      <w:pPr>
        <w:pStyle w:val="ListParagraph"/>
        <w:numPr>
          <w:ilvl w:val="2"/>
          <w:numId w:val="36"/>
        </w:numPr>
        <w:ind w:left="2160" w:hanging="720"/>
        <w:jc w:val="both"/>
      </w:pPr>
      <w:r>
        <w:t>an</w:t>
      </w:r>
      <w:r w:rsidRPr="00255EDA">
        <w:t xml:space="preserve"> extension </w:t>
      </w:r>
      <w:r>
        <w:t xml:space="preserve">of up to </w:t>
      </w:r>
      <w:r w:rsidR="00A25716">
        <w:t>one hundred eighty (</w:t>
      </w:r>
      <w:r>
        <w:t>180</w:t>
      </w:r>
      <w:r w:rsidR="00A25716">
        <w:t>)</w:t>
      </w:r>
      <w:r>
        <w:t xml:space="preserve"> days may</w:t>
      </w:r>
      <w:r w:rsidRPr="00255EDA">
        <w:t xml:space="preserve"> be granted </w:t>
      </w:r>
      <w:r>
        <w:t xml:space="preserve">if Seller demonstrates, to the satisfaction of Buyer in its </w:t>
      </w:r>
      <w:r w:rsidR="00AD7565">
        <w:t>reasonable</w:t>
      </w:r>
      <w:r>
        <w:t xml:space="preserve"> discretion</w:t>
      </w:r>
      <w:r w:rsidR="002E30D7">
        <w:t>,</w:t>
      </w:r>
      <w:r w:rsidR="00BC5CBE">
        <w:t xml:space="preserve"> </w:t>
      </w:r>
      <w:r>
        <w:t xml:space="preserve">that such extension is necessary due to </w:t>
      </w:r>
      <w:r w:rsidRPr="00255EDA">
        <w:t>documented delays</w:t>
      </w:r>
      <w:r w:rsidR="004A7975" w:rsidRPr="004A7975">
        <w:t xml:space="preserve"> </w:t>
      </w:r>
      <w:r w:rsidR="004A7975">
        <w:t>associated with the processing of permit requests or addressing regulatory requirements, provided such delays are not primarily caused by Seller’s actions</w:t>
      </w:r>
      <w:r>
        <w:t>;</w:t>
      </w:r>
    </w:p>
    <w:p w14:paraId="6B64150B" w14:textId="77777777" w:rsidR="008D7DD7" w:rsidRDefault="008D7DD7" w:rsidP="008D7DD7">
      <w:pPr>
        <w:pStyle w:val="ListParagraph"/>
        <w:ind w:left="2160"/>
        <w:jc w:val="right"/>
      </w:pPr>
    </w:p>
    <w:p w14:paraId="798839B5" w14:textId="77777777" w:rsidR="008D7DD7" w:rsidRDefault="008D7DD7" w:rsidP="008D7DD7">
      <w:pPr>
        <w:pStyle w:val="ListParagraph"/>
        <w:numPr>
          <w:ilvl w:val="2"/>
          <w:numId w:val="36"/>
        </w:numPr>
        <w:ind w:left="2160" w:hanging="720"/>
        <w:jc w:val="both"/>
      </w:pPr>
      <w:r>
        <w:t>a</w:t>
      </w:r>
      <w:r w:rsidRPr="00255EDA">
        <w:t>n extension</w:t>
      </w:r>
      <w:r w:rsidR="004F55FB">
        <w:t xml:space="preserve"> </w:t>
      </w:r>
      <w:r w:rsidR="00BC5CBE">
        <w:t>shall</w:t>
      </w:r>
      <w:r>
        <w:t xml:space="preserve"> be granted </w:t>
      </w:r>
      <w:r w:rsidRPr="00255EDA">
        <w:t xml:space="preserve">if </w:t>
      </w:r>
      <w:r>
        <w:t xml:space="preserve">the </w:t>
      </w:r>
      <w:r w:rsidR="00C55E55">
        <w:t>Project</w:t>
      </w:r>
      <w:r w:rsidRPr="00255EDA">
        <w:t xml:space="preserve"> is electrically complete (ready to start generation)</w:t>
      </w:r>
      <w:r>
        <w:t>,</w:t>
      </w:r>
      <w:r w:rsidRPr="00255EDA">
        <w:t xml:space="preserve"> but the utility </w:t>
      </w:r>
      <w:r w:rsidR="004A7975">
        <w:t xml:space="preserve">to which the </w:t>
      </w:r>
      <w:r w:rsidR="00C55E55">
        <w:t>Project</w:t>
      </w:r>
      <w:r w:rsidR="004A7975">
        <w:t xml:space="preserve"> is to be interconnected </w:t>
      </w:r>
      <w:r w:rsidRPr="00255EDA">
        <w:t>has no</w:t>
      </w:r>
      <w:r>
        <w:t>t approved the interconnection; provided that Seller demonstrates</w:t>
      </w:r>
      <w:r w:rsidR="0085633E">
        <w:t>, to the satisfaction of Buyer in its reasonable discretion,</w:t>
      </w:r>
      <w:r>
        <w:t xml:space="preserve"> that the </w:t>
      </w:r>
      <w:r w:rsidRPr="00255EDA">
        <w:t xml:space="preserve">interconnection approval request was made to the </w:t>
      </w:r>
      <w:r>
        <w:t xml:space="preserve">applicable interconnecting </w:t>
      </w:r>
      <w:r w:rsidRPr="00255EDA">
        <w:t xml:space="preserve">utility within </w:t>
      </w:r>
      <w:r w:rsidR="00A25716">
        <w:t>thirty (</w:t>
      </w:r>
      <w:r w:rsidRPr="00255EDA">
        <w:t>30</w:t>
      </w:r>
      <w:r w:rsidR="00A25716">
        <w:t>)</w:t>
      </w:r>
      <w:r w:rsidRPr="00255EDA">
        <w:t xml:space="preserve"> days of </w:t>
      </w:r>
      <w:r w:rsidR="00C55E55">
        <w:t>the Project</w:t>
      </w:r>
      <w:r w:rsidRPr="00255EDA">
        <w:t xml:space="preserve"> being electrically complete</w:t>
      </w:r>
      <w:r>
        <w:t>; and</w:t>
      </w:r>
      <w:r w:rsidR="00251791">
        <w:t xml:space="preserve"> </w:t>
      </w:r>
      <w:bookmarkStart w:id="5" w:name="_Hlk534884066"/>
      <w:r w:rsidR="00FB24BE">
        <w:t xml:space="preserve">provided further that such extension shall expire thirty (30) days after the </w:t>
      </w:r>
      <w:r w:rsidR="00C55E55">
        <w:t>Project</w:t>
      </w:r>
      <w:r w:rsidR="00FB24BE">
        <w:t xml:space="preserve"> receives its interconnection; and </w:t>
      </w:r>
      <w:r w:rsidR="00251791">
        <w:t>i</w:t>
      </w:r>
      <w:r w:rsidR="00C3351C">
        <w:t>f</w:t>
      </w:r>
      <w:r w:rsidR="00251791">
        <w:t xml:space="preserve"> such extension is granted and </w:t>
      </w:r>
      <w:r w:rsidR="00251791" w:rsidRPr="00255EDA">
        <w:t xml:space="preserve">the utility </w:t>
      </w:r>
      <w:r w:rsidR="00251791">
        <w:t xml:space="preserve">to which the </w:t>
      </w:r>
      <w:r w:rsidR="00C55E55">
        <w:t>Project</w:t>
      </w:r>
      <w:r w:rsidR="00251791">
        <w:t xml:space="preserve"> is to be interconnected </w:t>
      </w:r>
      <w:r w:rsidR="00251791" w:rsidRPr="00255EDA">
        <w:t>has no</w:t>
      </w:r>
      <w:r w:rsidR="00251791">
        <w:t>t approved the interconnection for a period of seven hundred thirty (730) days from the date such extension is granted,</w:t>
      </w:r>
      <w:r w:rsidR="00C55E55" w:rsidRPr="00C55E55">
        <w:t xml:space="preserve"> </w:t>
      </w:r>
      <w:r w:rsidR="00C55E55">
        <w:t xml:space="preserve">then </w:t>
      </w:r>
      <w:r w:rsidR="00251791">
        <w:t xml:space="preserve">Seller has the right to </w:t>
      </w:r>
      <w:r w:rsidR="000A78DD">
        <w:t>terminate this REC Contract</w:t>
      </w:r>
      <w:r w:rsidR="00251791">
        <w:t xml:space="preserve"> and receive a refund of its Performance Assurance by providing written notice to Buyer</w:t>
      </w:r>
      <w:r w:rsidR="0091129B">
        <w:t xml:space="preserve"> and</w:t>
      </w:r>
      <w:r w:rsidR="00F97F7D">
        <w:t xml:space="preserve"> </w:t>
      </w:r>
      <w:r w:rsidR="00791817">
        <w:t xml:space="preserve">the </w:t>
      </w:r>
      <w:r w:rsidR="00F97F7D">
        <w:t>IPA</w:t>
      </w:r>
      <w:r w:rsidR="00251791">
        <w:t>; and</w:t>
      </w:r>
      <w:bookmarkEnd w:id="5"/>
      <w:r w:rsidR="00BC5CBE">
        <w:t xml:space="preserve"> </w:t>
      </w:r>
    </w:p>
    <w:p w14:paraId="7A1AD88D" w14:textId="77777777" w:rsidR="008D7DD7" w:rsidRDefault="008D7DD7" w:rsidP="008D7DD7">
      <w:pPr>
        <w:pStyle w:val="ListParagraph"/>
      </w:pPr>
    </w:p>
    <w:p w14:paraId="72F2868A" w14:textId="77777777" w:rsidR="008D7DD7" w:rsidRPr="003F7D10" w:rsidRDefault="008D7DD7" w:rsidP="008D7DD7">
      <w:pPr>
        <w:pStyle w:val="ListParagraph"/>
        <w:numPr>
          <w:ilvl w:val="2"/>
          <w:numId w:val="36"/>
        </w:numPr>
        <w:ind w:left="2160" w:hanging="720"/>
        <w:jc w:val="both"/>
      </w:pPr>
      <w:r w:rsidRPr="003F7D10">
        <w:t xml:space="preserve">other extensions may be granted on a case by case basis </w:t>
      </w:r>
      <w:r w:rsidR="004A7975" w:rsidRPr="003F7D10">
        <w:t>upon a</w:t>
      </w:r>
      <w:r w:rsidRPr="003F7D10">
        <w:t xml:space="preserve"> demonstration of good cause by Seller to the satisfaction of the IPA at its </w:t>
      </w:r>
      <w:r w:rsidR="004E7498" w:rsidRPr="003F7D10">
        <w:t>reasonable</w:t>
      </w:r>
      <w:r w:rsidRPr="00CB242A">
        <w:t xml:space="preserve"> discretion</w:t>
      </w:r>
      <w:r w:rsidR="000263F5" w:rsidRPr="00CB242A">
        <w:t xml:space="preserve">, </w:t>
      </w:r>
      <w:r w:rsidRPr="00CB242A">
        <w:t xml:space="preserve">if the approval of such extension is communicated </w:t>
      </w:r>
      <w:r w:rsidR="004A7975" w:rsidRPr="002D0ADB">
        <w:t>in writing by the IPA</w:t>
      </w:r>
      <w:r w:rsidR="004A7975" w:rsidRPr="00F867CE">
        <w:t xml:space="preserve"> </w:t>
      </w:r>
      <w:r w:rsidRPr="004D0C7E">
        <w:t xml:space="preserve">to Buyer and </w:t>
      </w:r>
      <w:r w:rsidRPr="004D0C7E">
        <w:lastRenderedPageBreak/>
        <w:t>Seller.</w:t>
      </w:r>
      <w:r w:rsidR="00526396" w:rsidRPr="0022243D">
        <w:t xml:space="preserve">  </w:t>
      </w:r>
      <w:r w:rsidR="0069519A" w:rsidRPr="0060104D">
        <w:t xml:space="preserve">For the avoidance of doubt, good cause would include Energization delays resulting from delays in receiving the interconnecting utility’s estimate of costs to construct the interconnection facilities, and complete required distribution upgrades, necessary for the interconnection of </w:t>
      </w:r>
      <w:r w:rsidR="00C55E55">
        <w:t>the Project</w:t>
      </w:r>
      <w:r w:rsidR="0069519A" w:rsidRPr="0060104D">
        <w:t>.</w:t>
      </w:r>
      <w:r w:rsidR="0069519A" w:rsidRPr="003F7D10">
        <w:t xml:space="preserve">  </w:t>
      </w:r>
    </w:p>
    <w:p w14:paraId="5D205CEF" w14:textId="77777777" w:rsidR="000A1DF8" w:rsidRDefault="000A1DF8" w:rsidP="0037312D">
      <w:pPr>
        <w:pStyle w:val="ListParagraph"/>
      </w:pPr>
    </w:p>
    <w:p w14:paraId="3D9A1FF4" w14:textId="77777777" w:rsidR="000A1DF8" w:rsidRDefault="000A1DF8" w:rsidP="00791817">
      <w:pPr>
        <w:jc w:val="both"/>
      </w:pPr>
      <w:r>
        <w:t xml:space="preserve">For avoidance of doubt, the extensions set forth in each of </w:t>
      </w:r>
      <w:r w:rsidR="001B37D3">
        <w:t xml:space="preserve">subsections </w:t>
      </w:r>
      <w:r>
        <w:t xml:space="preserve">(iii), (iv) and (v) of this Section 5(b) of the REC Contract are independent of </w:t>
      </w:r>
      <w:r w:rsidR="001B37D3">
        <w:t xml:space="preserve">any other </w:t>
      </w:r>
      <w:r>
        <w:t xml:space="preserve">extensions </w:t>
      </w:r>
      <w:r w:rsidR="001B37D3">
        <w:t xml:space="preserve">that may be </w:t>
      </w:r>
      <w:r>
        <w:t>granted</w:t>
      </w:r>
      <w:r w:rsidR="001B37D3" w:rsidRPr="001B37D3">
        <w:t xml:space="preserve"> </w:t>
      </w:r>
      <w:r w:rsidR="001B37D3">
        <w:t>pursuant to this Section 5(b)</w:t>
      </w:r>
      <w:r>
        <w:t>, and shall commence on the date such extension is granted</w:t>
      </w:r>
      <w:r w:rsidR="001B37D3">
        <w:t>, which may run concurrent with the extensions set forth in subsection (i) or (ii) of this Section 5(b) of the REC Contract</w:t>
      </w:r>
      <w:r>
        <w:t xml:space="preserve">. </w:t>
      </w:r>
    </w:p>
    <w:p w14:paraId="5CC8B964" w14:textId="77777777" w:rsidR="008D7DD7" w:rsidRDefault="008D7DD7" w:rsidP="008D7DD7">
      <w:pPr>
        <w:pStyle w:val="ListParagraph"/>
        <w:ind w:left="2160"/>
        <w:jc w:val="center"/>
      </w:pPr>
    </w:p>
    <w:p w14:paraId="1B7D24CC" w14:textId="77777777" w:rsidR="008D7DD7" w:rsidRPr="004351B9" w:rsidRDefault="008D7DD7" w:rsidP="00791817">
      <w:pPr>
        <w:pStyle w:val="ListParagraph"/>
        <w:numPr>
          <w:ilvl w:val="1"/>
          <w:numId w:val="36"/>
        </w:numPr>
        <w:spacing w:after="240"/>
        <w:ind w:left="0" w:firstLine="720"/>
        <w:jc w:val="both"/>
        <w:rPr>
          <w:rFonts w:cs="Times New Roman"/>
          <w:szCs w:val="24"/>
        </w:rPr>
      </w:pPr>
      <w:r>
        <w:t>If an extension is granted</w:t>
      </w:r>
      <w:r w:rsidRPr="004351B9">
        <w:t xml:space="preserve"> </w:t>
      </w:r>
      <w:r>
        <w:t xml:space="preserve">to the Scheduled Energized Date, the revised Scheduled Energized Date </w:t>
      </w:r>
      <w:r w:rsidR="00CD1F20">
        <w:t xml:space="preserve">shall </w:t>
      </w:r>
      <w:r>
        <w:t xml:space="preserve">be </w:t>
      </w:r>
      <w:r w:rsidR="00543FE0">
        <w:t xml:space="preserve">specified </w:t>
      </w:r>
      <w:r>
        <w:t>in an am</w:t>
      </w:r>
      <w:r w:rsidRPr="00DC3590">
        <w:t xml:space="preserve">ended </w:t>
      </w:r>
      <w:r w:rsidR="00DC3590" w:rsidRPr="00DC3590">
        <w:t>Proposed Project Report</w:t>
      </w:r>
      <w:r>
        <w:t xml:space="preserve"> </w:t>
      </w:r>
      <w:r w:rsidR="002C57B2">
        <w:t xml:space="preserve">substantially </w:t>
      </w:r>
      <w:r w:rsidR="00DC3590">
        <w:t xml:space="preserve">in the form </w:t>
      </w:r>
      <w:r w:rsidR="002C57B2">
        <w:t>of</w:t>
      </w:r>
      <w:r w:rsidR="00DC3590">
        <w:t xml:space="preserve"> Exhibit A-1 </w:t>
      </w:r>
      <w:r w:rsidR="002C57B2">
        <w:t>to</w:t>
      </w:r>
      <w:r w:rsidR="00DC3590">
        <w:t xml:space="preserve"> the REC Contract </w:t>
      </w:r>
      <w:r w:rsidR="005D7B12">
        <w:t xml:space="preserve">and </w:t>
      </w:r>
      <w:r>
        <w:t xml:space="preserve">provided by </w:t>
      </w:r>
      <w:r w:rsidR="00C25E78">
        <w:t xml:space="preserve">the IPA </w:t>
      </w:r>
      <w:r>
        <w:t>to Buyer and Seller.</w:t>
      </w:r>
    </w:p>
    <w:p w14:paraId="2AF95611" w14:textId="77777777" w:rsidR="008D7DD7" w:rsidRPr="00210588" w:rsidRDefault="00AD7DCA" w:rsidP="00791817">
      <w:pPr>
        <w:pStyle w:val="ListParagraph"/>
        <w:numPr>
          <w:ilvl w:val="1"/>
          <w:numId w:val="36"/>
        </w:numPr>
        <w:spacing w:after="240"/>
        <w:ind w:left="0" w:firstLine="720"/>
        <w:jc w:val="both"/>
        <w:rPr>
          <w:rFonts w:cs="Times New Roman"/>
          <w:szCs w:val="24"/>
        </w:rPr>
      </w:pPr>
      <w:r>
        <w:t xml:space="preserve">Seller’s failure to Energize </w:t>
      </w:r>
      <w:r w:rsidR="00C55E55">
        <w:t>the Project</w:t>
      </w:r>
      <w:r>
        <w:t xml:space="preserve"> by the Scheduled Energized Date (</w:t>
      </w:r>
      <w:r w:rsidR="003D61B8">
        <w:t xml:space="preserve">or revised Scheduled Energized Date if an </w:t>
      </w:r>
      <w:r>
        <w:t>extension</w:t>
      </w:r>
      <w:r w:rsidR="003D61B8">
        <w:t xml:space="preserve"> is</w:t>
      </w:r>
      <w:r>
        <w:t xml:space="preserve"> granted) shall constitute an Event of Default. </w:t>
      </w:r>
      <w:bookmarkStart w:id="6" w:name="_Hlk16617858"/>
      <w:r w:rsidR="00FC22FC">
        <w:t>Upon</w:t>
      </w:r>
      <w:r w:rsidR="00FC22FC" w:rsidRPr="00FC22FC">
        <w:t xml:space="preserve"> </w:t>
      </w:r>
      <w:r w:rsidR="00FC22FC">
        <w:t xml:space="preserve">the occurrence of such </w:t>
      </w:r>
      <w:r w:rsidR="00C55E55">
        <w:t xml:space="preserve">Event of Default, Buyer shall terminate this REC Contract twenty (20) Business Days after written notice by Buyer to Seller unless Seller demonstrates, within such twenty (20) Business Day period and to the satisfaction of Buyer </w:t>
      </w:r>
      <w:r w:rsidR="00F31E6C">
        <w:t xml:space="preserve">and the IPA </w:t>
      </w:r>
      <w:r w:rsidR="00C55E55">
        <w:t xml:space="preserve">in </w:t>
      </w:r>
      <w:r w:rsidR="00FD20C8">
        <w:t>their</w:t>
      </w:r>
      <w:r w:rsidR="00C55E55">
        <w:t xml:space="preserve"> </w:t>
      </w:r>
      <w:r w:rsidR="00F31E6C">
        <w:t xml:space="preserve">reasonable </w:t>
      </w:r>
      <w:r w:rsidR="00C55E55">
        <w:t xml:space="preserve">discretion, that such Event of Default has not occurred. </w:t>
      </w:r>
      <w:bookmarkEnd w:id="6"/>
    </w:p>
    <w:p w14:paraId="3A67873E" w14:textId="77777777" w:rsidR="008D7DD7" w:rsidRDefault="008D7DD7" w:rsidP="00791817">
      <w:pPr>
        <w:pStyle w:val="ListParagraph"/>
        <w:numPr>
          <w:ilvl w:val="1"/>
          <w:numId w:val="36"/>
        </w:numPr>
        <w:spacing w:after="240"/>
        <w:ind w:left="0" w:firstLine="720"/>
        <w:jc w:val="both"/>
      </w:pPr>
      <w:r>
        <w:t xml:space="preserve">If the </w:t>
      </w:r>
      <w:r w:rsidR="002F342B">
        <w:t xml:space="preserve">Actual Nameplate Capacity </w:t>
      </w:r>
      <w:r>
        <w:t xml:space="preserve">upon Energization </w:t>
      </w:r>
      <w:r w:rsidR="002F342B">
        <w:t>is</w:t>
      </w:r>
      <w:r w:rsidR="007375A7">
        <w:t xml:space="preserve"> </w:t>
      </w:r>
      <w:r>
        <w:t xml:space="preserve">different from the </w:t>
      </w:r>
      <w:r w:rsidR="002F342B">
        <w:t xml:space="preserve">Proposed Nameplate Capacity </w:t>
      </w:r>
      <w:r w:rsidR="003B0FDA">
        <w:t xml:space="preserve">and </w:t>
      </w:r>
      <w:r w:rsidR="000A1DF8">
        <w:t xml:space="preserve">such </w:t>
      </w:r>
      <w:r w:rsidR="003B0FDA">
        <w:t xml:space="preserve">Actual Nameplate Capacity is </w:t>
      </w:r>
      <w:r w:rsidR="004E4584">
        <w:t xml:space="preserve">greater than 2,000 kW or </w:t>
      </w:r>
      <w:r w:rsidR="00725B17">
        <w:t xml:space="preserve">outside </w:t>
      </w:r>
      <w:r w:rsidR="00364E5C">
        <w:t xml:space="preserve">the greater of: </w:t>
      </w:r>
      <w:r w:rsidR="00F0189B" w:rsidRPr="00DC3590">
        <w:t>+/-</w:t>
      </w:r>
      <w:r w:rsidR="00E55C4D" w:rsidRPr="00DC3590">
        <w:t>5</w:t>
      </w:r>
      <w:r w:rsidR="00364E5C" w:rsidRPr="00DC3590">
        <w:t>kW</w:t>
      </w:r>
      <w:r w:rsidR="003B0FDA" w:rsidRPr="00DC3590">
        <w:t xml:space="preserve"> </w:t>
      </w:r>
      <w:r w:rsidR="00373A4E" w:rsidRPr="00DC3590">
        <w:t xml:space="preserve">or </w:t>
      </w:r>
      <w:r w:rsidR="00F0189B" w:rsidRPr="00DC3590">
        <w:t>+/-</w:t>
      </w:r>
      <w:r w:rsidR="00E55C4D" w:rsidRPr="00DC3590">
        <w:t>2</w:t>
      </w:r>
      <w:r w:rsidR="00373A4E" w:rsidRPr="00DC3590">
        <w:t>5%</w:t>
      </w:r>
      <w:r w:rsidR="00373A4E">
        <w:t xml:space="preserve"> </w:t>
      </w:r>
      <w:r w:rsidR="003B0FDA">
        <w:t xml:space="preserve">of </w:t>
      </w:r>
      <w:r w:rsidR="000A1DF8">
        <w:t>such</w:t>
      </w:r>
      <w:r w:rsidR="003B0FDA">
        <w:t xml:space="preserve"> Proposed Nameplate Capacity</w:t>
      </w:r>
      <w:r>
        <w:t xml:space="preserve">, </w:t>
      </w:r>
      <w:r w:rsidR="00E55C4D">
        <w:t>then</w:t>
      </w:r>
      <w:r w:rsidR="00725B17">
        <w:t xml:space="preserve"> </w:t>
      </w:r>
      <w:r w:rsidR="00F31E6C" w:rsidRPr="00F31E6C">
        <w:t xml:space="preserve">an Event of Default shall be deemed to have occurred. Upon the occurrence of such </w:t>
      </w:r>
      <w:r w:rsidR="00A15AC3">
        <w:t>Event of Default</w:t>
      </w:r>
      <w:r w:rsidR="00F31E6C" w:rsidRPr="00F31E6C">
        <w:t xml:space="preserve">, </w:t>
      </w:r>
      <w:r w:rsidR="00F31E6C">
        <w:t xml:space="preserve">Buyer shall terminate this REC Contract twenty (20) Business Days after written notice by Buyer to Seller unless Seller demonstrates, within such twenty (20) Business Day period and to the satisfaction of Buyer and the IPA in </w:t>
      </w:r>
      <w:r w:rsidR="00FD20C8">
        <w:t>their</w:t>
      </w:r>
      <w:r w:rsidR="00F31E6C">
        <w:t xml:space="preserve"> reasonable discretion, that such Event of Default has not occurred.</w:t>
      </w:r>
      <w:r w:rsidR="00B82788">
        <w:t xml:space="preserve"> </w:t>
      </w:r>
    </w:p>
    <w:p w14:paraId="30BC30CA" w14:textId="77777777" w:rsidR="008D7DD7" w:rsidRDefault="008D7DD7" w:rsidP="008D7DD7">
      <w:pPr>
        <w:pStyle w:val="ListParagraph"/>
        <w:numPr>
          <w:ilvl w:val="1"/>
          <w:numId w:val="36"/>
        </w:numPr>
        <w:ind w:left="0" w:firstLine="720"/>
        <w:jc w:val="both"/>
      </w:pPr>
      <w:r>
        <w:t xml:space="preserve">Upon Energization, </w:t>
      </w:r>
      <w:r w:rsidR="00C25E78">
        <w:t xml:space="preserve">the IPA </w:t>
      </w:r>
      <w:r>
        <w:t xml:space="preserve">shall prepare and complete </w:t>
      </w:r>
      <w:r w:rsidR="00B82788">
        <w:t xml:space="preserve">the </w:t>
      </w:r>
      <w:r w:rsidR="007C3545" w:rsidRPr="007C3545">
        <w:t>Energized Project Report</w:t>
      </w:r>
      <w:r w:rsidR="007C3545" w:rsidRPr="007C3545" w:rsidDel="007C3545">
        <w:t xml:space="preserve"> </w:t>
      </w:r>
      <w:r w:rsidR="00B82788">
        <w:t xml:space="preserve">substantially in the form </w:t>
      </w:r>
      <w:r w:rsidR="002C57B2">
        <w:t>of</w:t>
      </w:r>
      <w:r w:rsidR="00427099">
        <w:t xml:space="preserve"> Exhibit A-2 to </w:t>
      </w:r>
      <w:r w:rsidR="007C3545">
        <w:t xml:space="preserve">this </w:t>
      </w:r>
      <w:r w:rsidR="00427099">
        <w:t>REC Contract</w:t>
      </w:r>
      <w:r w:rsidR="00B82788">
        <w:t xml:space="preserve"> and </w:t>
      </w:r>
      <w:r w:rsidR="00427099">
        <w:t>provide</w:t>
      </w:r>
      <w:r w:rsidR="00B82788">
        <w:t xml:space="preserve"> such </w:t>
      </w:r>
      <w:r w:rsidR="007C3545" w:rsidRPr="007C3545">
        <w:t>Energized Project Report</w:t>
      </w:r>
      <w:r w:rsidR="007C3545" w:rsidRPr="007C3545" w:rsidDel="007C3545">
        <w:t xml:space="preserve"> </w:t>
      </w:r>
      <w:r>
        <w:t>to Buyer and Seller.</w:t>
      </w:r>
      <w:r w:rsidR="005F4099">
        <w:t xml:space="preserve"> </w:t>
      </w:r>
    </w:p>
    <w:p w14:paraId="3EA87200" w14:textId="77777777" w:rsidR="00FF11B9" w:rsidRDefault="00FF11B9" w:rsidP="00FF11B9">
      <w:pPr>
        <w:pStyle w:val="ListParagraph"/>
      </w:pPr>
    </w:p>
    <w:p w14:paraId="5F2A41D0" w14:textId="77777777" w:rsidR="005312AF" w:rsidRDefault="00E13724" w:rsidP="005312AF">
      <w:pPr>
        <w:pStyle w:val="BodyText"/>
        <w:numPr>
          <w:ilvl w:val="1"/>
          <w:numId w:val="36"/>
        </w:numPr>
        <w:ind w:left="0" w:firstLine="810"/>
        <w:jc w:val="both"/>
      </w:pPr>
      <w:r>
        <w:t xml:space="preserve">For the occurrence of an Event of Default pursuant to Section 5(d) or Section 5(e) of this Cover Sheet, Buyer shall </w:t>
      </w:r>
      <w:r w:rsidRPr="00714228">
        <w:t xml:space="preserve">be entitled to payment by Seller in the amount of the </w:t>
      </w:r>
      <w:r w:rsidRPr="008D7DD7">
        <w:t>Collateral Requirement</w:t>
      </w:r>
      <w:r w:rsidRPr="00714228">
        <w:t xml:space="preserve"> </w:t>
      </w:r>
      <w:r>
        <w:t xml:space="preserve">and any extension fees that have been paid by Seller to Buyer. </w:t>
      </w:r>
      <w:r w:rsidRPr="00BB032B">
        <w:t>The Parties acknowledge that</w:t>
      </w:r>
      <w:r>
        <w:t>:</w:t>
      </w:r>
      <w:r w:rsidRPr="00BB032B">
        <w:t xml:space="preserve"> (</w:t>
      </w:r>
      <w:r w:rsidR="001A2E68">
        <w:t>i</w:t>
      </w:r>
      <w:r w:rsidRPr="00BB032B">
        <w:t xml:space="preserve">) Buyer shall be damaged by Seller </w:t>
      </w:r>
      <w:r>
        <w:t xml:space="preserve">due to the occurrence of </w:t>
      </w:r>
      <w:r w:rsidR="003D73C5">
        <w:t xml:space="preserve">such </w:t>
      </w:r>
      <w:r>
        <w:t>Event</w:t>
      </w:r>
      <w:r w:rsidR="003D73C5">
        <w:t>(s)</w:t>
      </w:r>
      <w:r>
        <w:t xml:space="preserve"> of Default;</w:t>
      </w:r>
      <w:r w:rsidRPr="00BB032B">
        <w:t xml:space="preserve"> (</w:t>
      </w:r>
      <w:r w:rsidR="001A2E68">
        <w:t>ii</w:t>
      </w:r>
      <w:r w:rsidRPr="00BB032B">
        <w:t>) it would be impracticable or extremely difficult to determine the actual</w:t>
      </w:r>
      <w:r w:rsidRPr="003B2E46">
        <w:t xml:space="preserve"> damag</w:t>
      </w:r>
      <w:r>
        <w:t xml:space="preserve">es resulting therefrom; </w:t>
      </w:r>
      <w:r w:rsidR="001F48EC">
        <w:t>(</w:t>
      </w:r>
      <w:r w:rsidR="001A2E68">
        <w:t>iii</w:t>
      </w:r>
      <w:r>
        <w:t xml:space="preserve">) the remedies specified herein are </w:t>
      </w:r>
      <w:r w:rsidRPr="003B2E46">
        <w:t>fair and reasonable</w:t>
      </w:r>
      <w:r w:rsidRPr="00451D3E">
        <w:t xml:space="preserve"> </w:t>
      </w:r>
      <w:r>
        <w:t>and do not constitute a penalty; and (</w:t>
      </w:r>
      <w:r w:rsidR="001F48EC">
        <w:t>iv</w:t>
      </w:r>
      <w:r>
        <w:t>) the remedies specified in this Section 5 shall be Buyer’s sole and exclusive remedy in such Event</w:t>
      </w:r>
      <w:r w:rsidR="003D73C5">
        <w:t>(s)</w:t>
      </w:r>
      <w:r>
        <w:t xml:space="preserve"> of Default.</w:t>
      </w:r>
    </w:p>
    <w:p w14:paraId="732BC444" w14:textId="77777777" w:rsidR="005312AF" w:rsidRDefault="005312AF" w:rsidP="005312AF">
      <w:pPr>
        <w:pStyle w:val="ListParagraph"/>
      </w:pPr>
    </w:p>
    <w:p w14:paraId="711560A2" w14:textId="77777777" w:rsidR="005312AF" w:rsidRPr="00BC464E" w:rsidRDefault="005312AF" w:rsidP="005312AF">
      <w:pPr>
        <w:pStyle w:val="BodyText"/>
        <w:numPr>
          <w:ilvl w:val="1"/>
          <w:numId w:val="36"/>
        </w:numPr>
        <w:ind w:left="0" w:firstLine="810"/>
        <w:jc w:val="both"/>
      </w:pPr>
      <w:r>
        <w:t>Prior to the Scheduled Energized Date, if Seller determines that it will not construct the Project in a timely manner, it shall provide a written notice of that determination to Buyer.  In such a case, Buyer shall be entitled to payment by Seller in the amount of the Collateral Requirement.  Buyer shall terminate this REC Contract within five (5) Business Days of Buyer’s receipt of written notice from Seller</w:t>
      </w:r>
      <w:r w:rsidR="004C788B">
        <w:t xml:space="preserve">. In the event Seller’s written notice is provided prior to Buyer’s receipt of Seller’s Performance Assurance, then </w:t>
      </w:r>
      <w:r>
        <w:t>Buyer</w:t>
      </w:r>
      <w:r w:rsidR="004C788B">
        <w:t xml:space="preserve"> shall terminate this REC Contract upon Buyer</w:t>
      </w:r>
      <w:r>
        <w:t xml:space="preserve">’s receipt of payment </w:t>
      </w:r>
      <w:r w:rsidR="004C788B">
        <w:t xml:space="preserve">by Seller </w:t>
      </w:r>
      <w:r>
        <w:t>in the amount of the Collateral Requirement.</w:t>
      </w:r>
    </w:p>
    <w:p w14:paraId="5C291179" w14:textId="77777777" w:rsidR="005312AF" w:rsidRDefault="005312AF" w:rsidP="005312AF">
      <w:pPr>
        <w:pStyle w:val="BodyText"/>
        <w:ind w:left="810"/>
        <w:jc w:val="right"/>
      </w:pPr>
    </w:p>
    <w:p w14:paraId="2E903B14" w14:textId="77777777" w:rsidR="00056BEF" w:rsidRPr="005F3594" w:rsidRDefault="00056BEF" w:rsidP="009D7621">
      <w:pPr>
        <w:pStyle w:val="BodyText"/>
        <w:numPr>
          <w:ilvl w:val="0"/>
          <w:numId w:val="36"/>
        </w:numPr>
        <w:tabs>
          <w:tab w:val="left" w:pos="720"/>
        </w:tabs>
        <w:ind w:left="0" w:firstLine="0"/>
        <w:jc w:val="both"/>
      </w:pPr>
      <w:bookmarkStart w:id="7" w:name="_Hlk16527206"/>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6E374C39" w14:textId="77777777" w:rsidR="001E0C95" w:rsidRDefault="001E0C95" w:rsidP="008E45C7"/>
    <w:p w14:paraId="5A741E5E" w14:textId="77777777" w:rsidR="00700F8E" w:rsidRDefault="000F71C8" w:rsidP="003B660A">
      <w:pPr>
        <w:pStyle w:val="ListParagraph"/>
        <w:numPr>
          <w:ilvl w:val="1"/>
          <w:numId w:val="36"/>
        </w:numPr>
        <w:spacing w:after="240"/>
        <w:ind w:left="0" w:firstLine="720"/>
        <w:jc w:val="both"/>
      </w:pPr>
      <w:r>
        <w:t xml:space="preserve">The </w:t>
      </w:r>
      <w:r w:rsidR="00700F8E">
        <w:t xml:space="preserve">Delivery of </w:t>
      </w:r>
      <w:r w:rsidR="00645FC6">
        <w:t xml:space="preserve">at least one (1) </w:t>
      </w:r>
      <w:r w:rsidR="00700F8E">
        <w:t>REC is expected to occur</w:t>
      </w:r>
      <w:r w:rsidR="00700F8E" w:rsidRPr="00700F8E">
        <w:t xml:space="preserve"> </w:t>
      </w:r>
      <w:r w:rsidR="00700F8E" w:rsidRPr="001E03DA">
        <w:t>to the Buyer’s PJM</w:t>
      </w:r>
      <w:r>
        <w:t xml:space="preserve"> </w:t>
      </w:r>
      <w:r w:rsidR="00700F8E" w:rsidRPr="001E03DA">
        <w:t xml:space="preserve">EIS GATS account or M-RETS account, </w:t>
      </w:r>
      <w:r w:rsidR="00700F8E" w:rsidRPr="002E5EDF">
        <w:t xml:space="preserve">as applicable, within </w:t>
      </w:r>
      <w:r w:rsidR="00700FB4">
        <w:t>ninety (</w:t>
      </w:r>
      <w:r w:rsidR="00700F8E" w:rsidRPr="002E5EDF">
        <w:t>90</w:t>
      </w:r>
      <w:r w:rsidR="00700FB4">
        <w:t>)</w:t>
      </w:r>
      <w:r w:rsidR="00700F8E" w:rsidRPr="002E5EDF">
        <w:t xml:space="preserve"> days of when </w:t>
      </w:r>
      <w:r>
        <w:t xml:space="preserve">the Project </w:t>
      </w:r>
      <w:r w:rsidR="00A4585F">
        <w:t>i</w:t>
      </w:r>
      <w:r w:rsidR="00700F8E">
        <w:t>s</w:t>
      </w:r>
      <w:r w:rsidR="00700F8E" w:rsidRPr="002E5EDF">
        <w:t xml:space="preserve"> Energized</w:t>
      </w:r>
      <w:r w:rsidR="00925DD4">
        <w:t>, but</w:t>
      </w:r>
      <w:r w:rsidR="00A4585F">
        <w:t xml:space="preserve"> in no event </w:t>
      </w:r>
      <w:r w:rsidR="00925DD4">
        <w:t>earlier than June 1, 2020</w:t>
      </w:r>
      <w:r w:rsidR="00700F8E">
        <w:t xml:space="preserve">. </w:t>
      </w:r>
      <w:r w:rsidR="00925DD4">
        <w:t>If Seller</w:t>
      </w:r>
      <w:r w:rsidR="00645FC6">
        <w:t xml:space="preserve"> </w:t>
      </w:r>
      <w:r>
        <w:t xml:space="preserve">fails </w:t>
      </w:r>
      <w:r w:rsidR="00645FC6">
        <w:t xml:space="preserve">to Deliver at least (1) one REC </w:t>
      </w:r>
      <w:r w:rsidR="00E62B44">
        <w:t xml:space="preserve">by the </w:t>
      </w:r>
      <w:r w:rsidR="00925DD4">
        <w:t xml:space="preserve">date that is ninety (90) days of when the Project </w:t>
      </w:r>
      <w:r w:rsidR="00A4585F">
        <w:t>i</w:t>
      </w:r>
      <w:r w:rsidR="00925DD4">
        <w:t>s Energized</w:t>
      </w:r>
      <w:r w:rsidR="00645FC6">
        <w:t>, Seller must</w:t>
      </w:r>
      <w:r>
        <w:t xml:space="preserve"> </w:t>
      </w:r>
      <w:r w:rsidR="00645FC6">
        <w:t xml:space="preserve">provide to Buyer and the IPA a written </w:t>
      </w:r>
      <w:r w:rsidR="00172FB2">
        <w:t xml:space="preserve">certification </w:t>
      </w:r>
      <w:r w:rsidR="00645FC6">
        <w:t xml:space="preserve">within </w:t>
      </w:r>
      <w:r w:rsidR="009C479D">
        <w:lastRenderedPageBreak/>
        <w:t xml:space="preserve">sixty </w:t>
      </w:r>
      <w:r w:rsidR="00645FC6">
        <w:t>(</w:t>
      </w:r>
      <w:r w:rsidR="009C479D">
        <w:t>6</w:t>
      </w:r>
      <w:r w:rsidR="00645FC6">
        <w:t xml:space="preserve">0) days of </w:t>
      </w:r>
      <w:r w:rsidR="00A4585F">
        <w:t>such deadline</w:t>
      </w:r>
      <w:r w:rsidR="00925DD4">
        <w:t xml:space="preserve"> </w:t>
      </w:r>
      <w:r w:rsidR="001F48EC">
        <w:t xml:space="preserve">to Deliver at least (1) one REC </w:t>
      </w:r>
      <w:r w:rsidR="00645FC6">
        <w:t xml:space="preserve">confirming that there are no technical issues, with respect to </w:t>
      </w:r>
      <w:r>
        <w:t>the Project</w:t>
      </w:r>
      <w:r w:rsidR="00645FC6">
        <w:t>, known to Seller that would impede the generation, issuance and Delivery of RECs or that such technical issues ha</w:t>
      </w:r>
      <w:r w:rsidR="009C479D">
        <w:t>ve</w:t>
      </w:r>
      <w:r w:rsidR="00645FC6">
        <w:t xml:space="preserve"> been resolved by Seller</w:t>
      </w:r>
      <w:r w:rsidR="00E62B44">
        <w:t>. I</w:t>
      </w:r>
      <w:r w:rsidR="00AA373B">
        <w:t>f</w:t>
      </w:r>
      <w:r w:rsidR="00E62B44">
        <w:t xml:space="preserve"> Seller fails to provide such written </w:t>
      </w:r>
      <w:r w:rsidR="00172FB2">
        <w:t>certification</w:t>
      </w:r>
      <w:r w:rsidR="00E62B44">
        <w:t xml:space="preserve"> within sixty (60) days of </w:t>
      </w:r>
      <w:r w:rsidR="00A4585F">
        <w:t>such deadline</w:t>
      </w:r>
      <w:r w:rsidR="001F48EC" w:rsidRPr="001F48EC">
        <w:t xml:space="preserve"> </w:t>
      </w:r>
      <w:r w:rsidR="001F48EC">
        <w:t>to Deliver at least (1) one REC</w:t>
      </w:r>
      <w:r w:rsidR="00D43771">
        <w:t xml:space="preserve">, then an Event of Default </w:t>
      </w:r>
      <w:r w:rsidR="00AA373B">
        <w:t>shall be</w:t>
      </w:r>
      <w:r w:rsidR="00D43771">
        <w:t xml:space="preserve"> deemed to have occurred</w:t>
      </w:r>
      <w:r w:rsidR="00A4585F">
        <w:t xml:space="preserve">. </w:t>
      </w:r>
      <w:r w:rsidR="00F036A6">
        <w:t>Upon</w:t>
      </w:r>
      <w:r w:rsidR="00F036A6" w:rsidRPr="00FC22FC">
        <w:t xml:space="preserve"> </w:t>
      </w:r>
      <w:r w:rsidR="00F036A6">
        <w:t xml:space="preserve">the occurrence of such </w:t>
      </w:r>
      <w:r>
        <w:t>Event of Default</w:t>
      </w:r>
      <w:r w:rsidR="00F036A6">
        <w:t>,</w:t>
      </w:r>
      <w:r w:rsidR="001D2460">
        <w:t xml:space="preserve"> </w:t>
      </w:r>
      <w:r>
        <w:t xml:space="preserve">Buyer shall terminate this REC Contract twenty (20) Business Days after written notice by Buyer to Seller unless Seller, within twenty (20) Business Day period, </w:t>
      </w:r>
      <w:r w:rsidR="003B660A">
        <w:t xml:space="preserve">(i) demonstrates </w:t>
      </w:r>
      <w:r w:rsidR="00172FB2">
        <w:t xml:space="preserve">to the satisfaction of Buyer and the IPA in their reasonable discretion </w:t>
      </w:r>
      <w:r w:rsidR="003B660A">
        <w:t xml:space="preserve">that such Event of Default has not occurred, or (ii) provides such written </w:t>
      </w:r>
      <w:r w:rsidR="00172FB2">
        <w:t>certification</w:t>
      </w:r>
      <w:r w:rsidR="003B660A">
        <w:t xml:space="preserve"> confirming that there are no technical issues, with respect to the Project, known to Seller that would impede the generation, issuance and Delivery of RECs or that such technical issues have been resolved by Seller, or (iii) Delivers at least one (1) REC from the Project to Buyer’s</w:t>
      </w:r>
      <w:r w:rsidR="003B660A" w:rsidRPr="00A4585F">
        <w:t xml:space="preserve"> </w:t>
      </w:r>
      <w:r w:rsidR="003B660A" w:rsidRPr="001E03DA">
        <w:t>PJM</w:t>
      </w:r>
      <w:r w:rsidR="003B660A">
        <w:t xml:space="preserve"> </w:t>
      </w:r>
      <w:r w:rsidR="003B660A" w:rsidRPr="001E03DA">
        <w:t>EIS GATS account or M-RETS account</w:t>
      </w:r>
      <w:r w:rsidR="003B660A">
        <w:t xml:space="preserve">. </w:t>
      </w:r>
      <w:r>
        <w:t xml:space="preserve">For such Event of Default, </w:t>
      </w:r>
      <w:r w:rsidRPr="00714228">
        <w:t xml:space="preserve">Buyer shall </w:t>
      </w:r>
      <w:r w:rsidR="00E62B44" w:rsidRPr="00714228">
        <w:t xml:space="preserve">be entitled to payment by Seller </w:t>
      </w:r>
      <w:r w:rsidR="001D2460" w:rsidRPr="00714228">
        <w:t xml:space="preserve">in </w:t>
      </w:r>
      <w:r w:rsidR="001D2460">
        <w:t>the amount of the Collateral Requirement</w:t>
      </w:r>
      <w:r w:rsidR="00BF3A2D">
        <w:t xml:space="preserve"> </w:t>
      </w:r>
      <w:r w:rsidR="003D73C5">
        <w:t xml:space="preserve">and any extension fees that have been paid by Seller to Buyer. </w:t>
      </w:r>
      <w:r w:rsidR="003D73C5" w:rsidRPr="00BB032B">
        <w:t>The Parties acknowledge that</w:t>
      </w:r>
      <w:r w:rsidR="003D73C5">
        <w:t>:</w:t>
      </w:r>
      <w:r w:rsidR="003D73C5" w:rsidRPr="00BB032B">
        <w:t xml:space="preserve"> (A) Buyer shall be damaged by Seller </w:t>
      </w:r>
      <w:r w:rsidR="003D73C5">
        <w:t>due to the occurrence of such Event of Default;</w:t>
      </w:r>
      <w:r w:rsidR="003D73C5" w:rsidRPr="00BB032B">
        <w:t xml:space="preserve"> (B) it would be impracticable or extremely difficult to determine the actual</w:t>
      </w:r>
      <w:r w:rsidR="003D73C5" w:rsidRPr="003B2E46">
        <w:t xml:space="preserve"> damag</w:t>
      </w:r>
      <w:r w:rsidR="003D73C5">
        <w:t xml:space="preserve">es resulting therefrom; (C) the remedies specified herein are </w:t>
      </w:r>
      <w:r w:rsidR="003D73C5" w:rsidRPr="003B2E46">
        <w:t>fair and reasonable</w:t>
      </w:r>
      <w:r w:rsidR="003D73C5" w:rsidRPr="00451D3E">
        <w:t xml:space="preserve"> </w:t>
      </w:r>
      <w:r w:rsidR="003D73C5">
        <w:t>and do not constitute a penalty; and (D) the remedies specified in this Section 6 shall be Buyer’s sole and exclusive remedy in such Event of Default.</w:t>
      </w:r>
    </w:p>
    <w:p w14:paraId="33BDD923" w14:textId="77777777" w:rsidR="00F25646" w:rsidRDefault="00B8192F" w:rsidP="009D7621">
      <w:pPr>
        <w:pStyle w:val="ListParagraph"/>
        <w:numPr>
          <w:ilvl w:val="1"/>
          <w:numId w:val="36"/>
        </w:numPr>
        <w:spacing w:after="240"/>
        <w:ind w:left="0" w:firstLine="720"/>
        <w:jc w:val="both"/>
      </w:pPr>
      <w:r>
        <w:t xml:space="preserve">All </w:t>
      </w:r>
      <w:r w:rsidR="00B63B16">
        <w:t xml:space="preserve">RECs </w:t>
      </w:r>
      <w:r w:rsidR="00D05A45">
        <w:t xml:space="preserve">designated to be Delivered pursuant to the Standing Order </w:t>
      </w:r>
      <w:r w:rsidR="00C725DE">
        <w:t>shall be Delivered</w:t>
      </w:r>
      <w:r w:rsidR="004739FB">
        <w:t xml:space="preserve"> to Buyer</w:t>
      </w:r>
      <w:r w:rsidR="00C725DE">
        <w:t xml:space="preserve"> commencing </w:t>
      </w:r>
      <w:r w:rsidR="00B63B16">
        <w:t xml:space="preserve">from </w:t>
      </w:r>
      <w:r w:rsidR="00B63B16" w:rsidRPr="003E0E9A">
        <w:t xml:space="preserve">the date </w:t>
      </w:r>
      <w:r w:rsidR="00456674">
        <w:t xml:space="preserve">such </w:t>
      </w:r>
      <w:r w:rsidR="00C725DE" w:rsidRPr="003E0E9A">
        <w:t xml:space="preserve">Standing Order is established </w:t>
      </w:r>
      <w:r w:rsidR="00B63B16" w:rsidRPr="003E0E9A">
        <w:t>through</w:t>
      </w:r>
      <w:r w:rsidR="00B63B16">
        <w:t xml:space="preserve"> the end of the Delivery Term</w:t>
      </w:r>
      <w:r w:rsidR="00E84C3B">
        <w:t>.</w:t>
      </w:r>
    </w:p>
    <w:p w14:paraId="153FD727" w14:textId="77777777" w:rsidR="00DA552B" w:rsidRDefault="003B660A" w:rsidP="00D30C82">
      <w:pPr>
        <w:pStyle w:val="ListParagraph"/>
        <w:numPr>
          <w:ilvl w:val="1"/>
          <w:numId w:val="36"/>
        </w:numPr>
        <w:spacing w:after="240"/>
        <w:ind w:left="0" w:firstLine="720"/>
        <w:jc w:val="both"/>
      </w:pPr>
      <w:r>
        <w:t>After Energization, o</w:t>
      </w:r>
      <w:r w:rsidR="00EC22C8">
        <w:t xml:space="preserve">nce annually on or prior </w:t>
      </w:r>
      <w:r w:rsidR="00EC22C8" w:rsidRPr="00DA3414">
        <w:t>to November 15 following a Delivery Year</w:t>
      </w:r>
      <w:r w:rsidR="00EC22C8">
        <w:t xml:space="preserve">, </w:t>
      </w:r>
      <w:r w:rsidR="00C25E78">
        <w:t>the IPA</w:t>
      </w:r>
      <w:r w:rsidR="00EC22C8">
        <w:t xml:space="preserve"> shall review the performance of the REC deliveries made during such Delivery Year, using information provided in the REC Annual Report submitted pursuant to Section 10(c) of the Cover Sheet,</w:t>
      </w:r>
      <w:r w:rsidR="00EC22C8" w:rsidRPr="005E0E53">
        <w:t xml:space="preserve"> </w:t>
      </w:r>
      <w:r w:rsidR="00EC22C8">
        <w:t>and determine the True-Up Payment</w:t>
      </w:r>
      <w:r>
        <w:t xml:space="preserve"> </w:t>
      </w:r>
      <w:r w:rsidR="00A910B5">
        <w:t xml:space="preserve">Amount for such Delivery Year </w:t>
      </w:r>
      <w:r>
        <w:t>as follows:</w:t>
      </w:r>
    </w:p>
    <w:p w14:paraId="4D2DB8ED" w14:textId="77777777" w:rsidR="00A910B5" w:rsidRPr="00A910B5" w:rsidRDefault="00A910B5" w:rsidP="00E23F10">
      <w:pPr>
        <w:pStyle w:val="ListParagraph"/>
        <w:numPr>
          <w:ilvl w:val="2"/>
          <w:numId w:val="36"/>
        </w:numPr>
        <w:spacing w:after="240"/>
        <w:ind w:left="2160" w:hanging="720"/>
        <w:jc w:val="both"/>
      </w:pPr>
      <w:r>
        <w:rPr>
          <w:color w:val="000000" w:themeColor="text1"/>
        </w:rPr>
        <w:t>T</w:t>
      </w:r>
      <w:r w:rsidRPr="0060104D">
        <w:rPr>
          <w:color w:val="000000" w:themeColor="text1"/>
        </w:rPr>
        <w:t xml:space="preserve">he </w:t>
      </w:r>
      <w:r w:rsidR="00CD7EAE">
        <w:rPr>
          <w:color w:val="000000" w:themeColor="text1"/>
        </w:rPr>
        <w:t xml:space="preserve">IPA shall calculate the </w:t>
      </w:r>
      <w:r w:rsidR="00234C5E" w:rsidRPr="009F2247">
        <w:rPr>
          <w:color w:val="000000" w:themeColor="text1"/>
        </w:rPr>
        <w:t>Delivery Year Average Subscription Rate</w:t>
      </w:r>
      <w:r w:rsidR="00F60D49">
        <w:rPr>
          <w:color w:val="000000" w:themeColor="text1"/>
        </w:rPr>
        <w:t>. T</w:t>
      </w:r>
      <w:r w:rsidR="00CA371B">
        <w:rPr>
          <w:color w:val="000000" w:themeColor="text1"/>
        </w:rPr>
        <w:t xml:space="preserve">o obtain the </w:t>
      </w:r>
      <w:r w:rsidR="00234C5E" w:rsidRPr="009F2247">
        <w:rPr>
          <w:color w:val="000000" w:themeColor="text1"/>
        </w:rPr>
        <w:t>Delivery Year Average Subscription Rate</w:t>
      </w:r>
      <w:r w:rsidR="00CA371B">
        <w:rPr>
          <w:color w:val="000000" w:themeColor="text1"/>
        </w:rPr>
        <w:t xml:space="preserve">, the subscription percentage will be </w:t>
      </w:r>
      <w:r w:rsidR="00F60D49">
        <w:rPr>
          <w:color w:val="000000" w:themeColor="text1"/>
        </w:rPr>
        <w:t xml:space="preserve">calculated </w:t>
      </w:r>
      <w:r w:rsidR="00CA371B">
        <w:rPr>
          <w:color w:val="000000" w:themeColor="text1"/>
        </w:rPr>
        <w:t xml:space="preserve">first </w:t>
      </w:r>
      <w:r w:rsidR="00F60D49">
        <w:rPr>
          <w:color w:val="000000" w:themeColor="text1"/>
        </w:rPr>
        <w:t xml:space="preserve">as a </w:t>
      </w:r>
      <w:r w:rsidRPr="0060104D">
        <w:rPr>
          <w:color w:val="000000" w:themeColor="text1"/>
        </w:rPr>
        <w:t>daily average, then averaged over the Delivery Year. This daily average will be based on subscription start and end dates comprised of the day a subscription start or end request was submitted to the utility, as entered in the REC Annual Report.</w:t>
      </w:r>
      <w:r w:rsidR="00CD7EAE">
        <w:rPr>
          <w:color w:val="000000" w:themeColor="text1"/>
        </w:rPr>
        <w:t xml:space="preserve"> </w:t>
      </w:r>
    </w:p>
    <w:p w14:paraId="6E1C3A0E" w14:textId="77777777" w:rsidR="009F2247" w:rsidRPr="002D4340" w:rsidRDefault="00A910B5" w:rsidP="009A6171">
      <w:pPr>
        <w:pStyle w:val="ListParagraph"/>
        <w:numPr>
          <w:ilvl w:val="2"/>
          <w:numId w:val="36"/>
        </w:numPr>
        <w:spacing w:after="240"/>
        <w:ind w:left="2160" w:hanging="720"/>
        <w:jc w:val="both"/>
      </w:pPr>
      <w:r w:rsidRPr="009F2247">
        <w:rPr>
          <w:color w:val="000000" w:themeColor="text1"/>
        </w:rPr>
        <w:t xml:space="preserve">The True-Up Payment Amount reflects the monetary amount that Buyer has paid </w:t>
      </w:r>
      <w:r w:rsidR="001B10BA">
        <w:rPr>
          <w:color w:val="000000" w:themeColor="text1"/>
        </w:rPr>
        <w:t xml:space="preserve">or would have paid </w:t>
      </w:r>
      <w:r w:rsidRPr="009F2247">
        <w:rPr>
          <w:color w:val="000000" w:themeColor="text1"/>
        </w:rPr>
        <w:t xml:space="preserve">for RECs Delivered during such Delivery Year that are not attributable to </w:t>
      </w:r>
      <w:r w:rsidR="0064160D">
        <w:rPr>
          <w:color w:val="000000" w:themeColor="text1"/>
        </w:rPr>
        <w:t>S</w:t>
      </w:r>
      <w:r w:rsidRPr="009F2247">
        <w:rPr>
          <w:color w:val="000000" w:themeColor="text1"/>
        </w:rPr>
        <w:t xml:space="preserve">ubscribed shares of the Project and shall equal </w:t>
      </w:r>
      <w:r w:rsidR="00CD7EAE" w:rsidRPr="009F2247">
        <w:rPr>
          <w:color w:val="000000" w:themeColor="text1"/>
        </w:rPr>
        <w:t>the multiplicative product of: (A) the Purchase Price and (B) the positive difference between (X) number of RECs Delivered during such Delivery Year and (Y) multiplicative product of the Delivery Year Average Subscription Rate and total RECs issued by PJM</w:t>
      </w:r>
      <w:r w:rsidR="00234C5E">
        <w:rPr>
          <w:color w:val="000000" w:themeColor="text1"/>
        </w:rPr>
        <w:t xml:space="preserve"> </w:t>
      </w:r>
      <w:r w:rsidR="00CD7EAE" w:rsidRPr="009F2247">
        <w:rPr>
          <w:color w:val="000000" w:themeColor="text1"/>
        </w:rPr>
        <w:t>EIS GATS or M-RET</w:t>
      </w:r>
      <w:r w:rsidR="0016532E">
        <w:rPr>
          <w:color w:val="000000" w:themeColor="text1"/>
        </w:rPr>
        <w:t>S</w:t>
      </w:r>
      <w:r w:rsidR="00CD7EAE" w:rsidRPr="009F2247">
        <w:rPr>
          <w:color w:val="000000" w:themeColor="text1"/>
        </w:rPr>
        <w:t xml:space="preserve"> for the Project </w:t>
      </w:r>
      <w:r w:rsidR="00CD7EAE" w:rsidRPr="003D73C5">
        <w:rPr>
          <w:color w:val="000000" w:themeColor="text1"/>
        </w:rPr>
        <w:t xml:space="preserve">during </w:t>
      </w:r>
      <w:r w:rsidR="009F2247" w:rsidRPr="0030608C">
        <w:rPr>
          <w:color w:val="000000" w:themeColor="text1"/>
        </w:rPr>
        <w:t>such</w:t>
      </w:r>
      <w:r w:rsidR="00CD7EAE" w:rsidRPr="0030608C">
        <w:rPr>
          <w:color w:val="000000" w:themeColor="text1"/>
        </w:rPr>
        <w:t xml:space="preserve"> period</w:t>
      </w:r>
      <w:r w:rsidR="009F2247" w:rsidRPr="003D73C5">
        <w:rPr>
          <w:color w:val="000000" w:themeColor="text1"/>
        </w:rPr>
        <w:t>,</w:t>
      </w:r>
      <w:r w:rsidR="009F2247" w:rsidRPr="009F2247">
        <w:rPr>
          <w:color w:val="000000" w:themeColor="text1"/>
        </w:rPr>
        <w:t xml:space="preserve"> and rounded down to the nearest REC</w:t>
      </w:r>
      <w:r w:rsidR="00CD7EAE" w:rsidRPr="009F2247">
        <w:rPr>
          <w:color w:val="000000" w:themeColor="text1"/>
        </w:rPr>
        <w:t xml:space="preserve">, if (X) exceeds (Y). </w:t>
      </w:r>
      <w:r w:rsidR="009F2247" w:rsidRPr="009F2247">
        <w:rPr>
          <w:color w:val="000000" w:themeColor="text1"/>
        </w:rPr>
        <w:t>For avoidance of doubt, the True-Up Payment Amount for a Delivery Year shall be zero if (X) is equal to or less than (Y) in the foregoing calculation.</w:t>
      </w:r>
      <w:r w:rsidR="00FD7B27">
        <w:rPr>
          <w:color w:val="000000" w:themeColor="text1"/>
        </w:rPr>
        <w:t xml:space="preserve"> Further, </w:t>
      </w:r>
      <w:r w:rsidR="00903E9C">
        <w:rPr>
          <w:color w:val="000000" w:themeColor="text1"/>
        </w:rPr>
        <w:t xml:space="preserve">for purposes of calculating a True-Up Payment Amount, the calculations for (X) and (Y) shall be based on RECs Delivered and </w:t>
      </w:r>
      <w:r w:rsidR="003D73C5">
        <w:rPr>
          <w:color w:val="000000" w:themeColor="text1"/>
        </w:rPr>
        <w:t xml:space="preserve">RECs </w:t>
      </w:r>
      <w:r w:rsidR="00903E9C">
        <w:rPr>
          <w:color w:val="000000" w:themeColor="text1"/>
        </w:rPr>
        <w:t>issued, respectively, during the same period, which could be a partial Delivery Year. If the initial REC Delivery did not occur on June 1, then the first partial Delivery Year shall be the period commencing the date the first REC is Delivered pursuant to the Standing Order through May 31</w:t>
      </w:r>
      <w:r w:rsidR="003D73C5">
        <w:rPr>
          <w:color w:val="000000" w:themeColor="text1"/>
        </w:rPr>
        <w:t xml:space="preserve"> of such Delivery Year when the first REC was Delivered</w:t>
      </w:r>
      <w:r w:rsidR="00903E9C">
        <w:rPr>
          <w:color w:val="000000" w:themeColor="text1"/>
        </w:rPr>
        <w:t xml:space="preserve">; and the last partial Delivery Year shall be the period commencing June 1 </w:t>
      </w:r>
      <w:r w:rsidR="003D73C5">
        <w:rPr>
          <w:color w:val="000000" w:themeColor="text1"/>
        </w:rPr>
        <w:t xml:space="preserve">preceding the conclusion of the Delivery Term </w:t>
      </w:r>
      <w:r w:rsidR="00903E9C">
        <w:rPr>
          <w:color w:val="000000" w:themeColor="text1"/>
        </w:rPr>
        <w:t>through the last day of the Delivery Term.</w:t>
      </w:r>
    </w:p>
    <w:p w14:paraId="4BEC22BF" w14:textId="77777777" w:rsidR="002D4340" w:rsidRPr="009F2247" w:rsidRDefault="002D4340" w:rsidP="009A6171">
      <w:pPr>
        <w:pStyle w:val="ListParagraph"/>
        <w:numPr>
          <w:ilvl w:val="2"/>
          <w:numId w:val="36"/>
        </w:numPr>
        <w:spacing w:after="240"/>
        <w:ind w:left="2160" w:hanging="720"/>
        <w:jc w:val="both"/>
      </w:pPr>
      <w:r>
        <w:t>At the end of the foregoing process, the IPA shall inform Buyer and Seller of the True-Up Payment Amount for such Delivery Year.</w:t>
      </w:r>
    </w:p>
    <w:p w14:paraId="3CFDD660" w14:textId="77777777" w:rsidR="004E19D1" w:rsidRDefault="001B10BA" w:rsidP="00A44DF0">
      <w:pPr>
        <w:pStyle w:val="ListParagraph"/>
        <w:numPr>
          <w:ilvl w:val="1"/>
          <w:numId w:val="36"/>
        </w:numPr>
        <w:spacing w:after="240"/>
        <w:ind w:left="0" w:firstLine="720"/>
        <w:jc w:val="both"/>
      </w:pPr>
      <w:r>
        <w:lastRenderedPageBreak/>
        <w:t>The Parties agree that Buyer shall apply a true-up payment adjustment to</w:t>
      </w:r>
      <w:r w:rsidR="009A6370">
        <w:t xml:space="preserve"> one or more</w:t>
      </w:r>
      <w:r>
        <w:t xml:space="preserve"> future payments based on the True-Up Payment Amount. If </w:t>
      </w:r>
      <w:r w:rsidR="009A6370">
        <w:t xml:space="preserve">final </w:t>
      </w:r>
      <w:r>
        <w:t xml:space="preserve">payment due under this REC Contract has been made or </w:t>
      </w:r>
      <w:r w:rsidR="009A6370">
        <w:t>if a portion of the True-Up Payment Amount remains</w:t>
      </w:r>
      <w:r w:rsidR="00C94875">
        <w:t xml:space="preserve"> outstanding</w:t>
      </w:r>
      <w:r w:rsidR="009A6370">
        <w:t xml:space="preserve"> after the true-up payment adjustment has been applied to the final payment, then </w:t>
      </w:r>
      <w:r w:rsidR="00A46509">
        <w:t>Seller shall be responsible for any remaining balan</w:t>
      </w:r>
      <w:r w:rsidR="005161C8">
        <w:t xml:space="preserve">ce due after the true-up payment adjustment and </w:t>
      </w:r>
      <w:r w:rsidR="009A6370">
        <w:t xml:space="preserve">Seller shall return to Buyer such outstanding portion of the True-Up Payment Amount within twenty (20) Business Days of written notice from Buyer to Seller. </w:t>
      </w:r>
      <w:r w:rsidR="00FB58BF">
        <w:t xml:space="preserve">If Seller fails to remit </w:t>
      </w:r>
      <w:r w:rsidR="007C6D91">
        <w:t xml:space="preserve">full </w:t>
      </w:r>
      <w:r w:rsidR="00FB58BF">
        <w:t xml:space="preserve">payment to Buyer within the said period, then </w:t>
      </w:r>
      <w:r w:rsidR="009A6370">
        <w:t xml:space="preserve">Buyer may draw on Seller’s Performance Assurance </w:t>
      </w:r>
      <w:r w:rsidR="00FB58BF">
        <w:t xml:space="preserve">for this purpose </w:t>
      </w:r>
      <w:r w:rsidR="009A6370">
        <w:t xml:space="preserve">up to the portion of the True-Up </w:t>
      </w:r>
      <w:r w:rsidR="00914B3D">
        <w:t xml:space="preserve">Payment </w:t>
      </w:r>
      <w:r w:rsidR="009A6370">
        <w:t xml:space="preserve">Amount that remains outstanding </w:t>
      </w:r>
      <w:r w:rsidR="00FB58BF">
        <w:t>after the said period</w:t>
      </w:r>
      <w:r w:rsidR="009A6370">
        <w:t xml:space="preserve">. </w:t>
      </w:r>
    </w:p>
    <w:bookmarkEnd w:id="7"/>
    <w:p w14:paraId="7115E44F" w14:textId="77777777" w:rsidR="001E0C95" w:rsidRDefault="00972CCB" w:rsidP="009D7621">
      <w:pPr>
        <w:pStyle w:val="BodyText"/>
        <w:numPr>
          <w:ilvl w:val="0"/>
          <w:numId w:val="36"/>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sidR="00CE3720">
        <w:t xml:space="preserve">a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6FE496D1" w14:textId="77777777" w:rsidR="00A63568" w:rsidRDefault="00A63568" w:rsidP="00A458A0">
      <w:pPr>
        <w:pStyle w:val="ListParagraph"/>
        <w:ind w:left="1530"/>
      </w:pPr>
    </w:p>
    <w:p w14:paraId="2F7AD453" w14:textId="77777777" w:rsidR="00476C72" w:rsidRDefault="00366E77" w:rsidP="00476C72">
      <w:pPr>
        <w:pStyle w:val="BodyText"/>
        <w:numPr>
          <w:ilvl w:val="0"/>
          <w:numId w:val="36"/>
        </w:numPr>
        <w:ind w:left="0" w:hanging="10"/>
        <w:jc w:val="both"/>
      </w:pPr>
      <w:r w:rsidRPr="008438BB">
        <w:rPr>
          <w:b/>
          <w:spacing w:val="-1"/>
          <w:u w:val="thick" w:color="000000"/>
        </w:rPr>
        <w:t>Applicable Program</w:t>
      </w:r>
      <w:r w:rsidR="00972CCB" w:rsidRPr="008438BB">
        <w:rPr>
          <w:spacing w:val="-1"/>
        </w:rPr>
        <w:t>.</w:t>
      </w:r>
      <w:r w:rsidR="00972CCB">
        <w:rPr>
          <w:b/>
          <w:spacing w:val="19"/>
        </w:rPr>
        <w:t xml:space="preserve"> </w:t>
      </w:r>
      <w:r w:rsidR="00476C72" w:rsidRPr="00D9649B">
        <w:t xml:space="preserve">The Product is eligible for compliance with the Applicable Program. Seller warrants, as of the Effective Date and each date of Delivery, that the Product meets all the requirements of the Applicable Program for compliance.  </w:t>
      </w:r>
      <w:r w:rsidR="00476C72">
        <w:t xml:space="preserve">The Community Renewable Generation Program, as established under </w:t>
      </w:r>
      <w:hyperlink r:id="rId8">
        <w:r w:rsidR="00476C72" w:rsidRPr="00D9649B">
          <w:t>20 Ill.</w:t>
        </w:r>
      </w:hyperlink>
      <w:r w:rsidR="00476C72" w:rsidRPr="00D9649B">
        <w:t xml:space="preserve"> </w:t>
      </w:r>
      <w:hyperlink r:id="rId9">
        <w:r w:rsidR="00476C72" w:rsidRPr="00D9649B">
          <w:t>Comp. Stat. 3855/1-75</w:t>
        </w:r>
      </w:hyperlink>
      <w:r w:rsidR="00476C72">
        <w:t>(c)(1)(N), as part of</w:t>
      </w:r>
      <w:r w:rsidR="00476C72" w:rsidRPr="00D9649B">
        <w:t xml:space="preserve"> </w:t>
      </w:r>
      <w:r w:rsidR="00476C72">
        <w:t xml:space="preserve"> the </w:t>
      </w:r>
      <w:r w:rsidR="00476C72" w:rsidRPr="00D9649B">
        <w:t xml:space="preserve">Illinois Renewable Portfolio Standard established under </w:t>
      </w:r>
      <w:hyperlink r:id="rId10">
        <w:r w:rsidR="00476C72" w:rsidRPr="00D9649B">
          <w:t>20 Ill.</w:t>
        </w:r>
      </w:hyperlink>
      <w:r w:rsidR="00476C72" w:rsidRPr="00D9649B">
        <w:t xml:space="preserve"> </w:t>
      </w:r>
      <w:hyperlink r:id="rId11">
        <w:r w:rsidR="00476C72" w:rsidRPr="00D9649B">
          <w:t>Comp. Stat. 3855/1-75</w:t>
        </w:r>
      </w:hyperlink>
      <w:r w:rsidR="00476C72">
        <w:t>, and as understood through the Illinois Power Agency’s Long-Tern Renewable Resources Procurement Plan developed pursuant to 20 ICLS 3855/1-75(c)(1)(A) and 220 ILCS 5/16-111.5(b)(5),</w:t>
      </w:r>
      <w:r w:rsidR="00476C72" w:rsidRPr="00D9649B">
        <w:t xml:space="preserve"> is the Applicable Program for this REC Contract.</w:t>
      </w:r>
    </w:p>
    <w:p w14:paraId="16304C7F" w14:textId="77777777" w:rsidR="00476C72" w:rsidRDefault="00476C72" w:rsidP="00476C72"/>
    <w:p w14:paraId="55F35D88" w14:textId="77777777" w:rsidR="00476C72" w:rsidRDefault="00476C72" w:rsidP="00476C72">
      <w:pPr>
        <w:jc w:val="both"/>
      </w:pPr>
      <w:r w:rsidRPr="0009139A">
        <w:t xml:space="preserve">The IPA is the primary entity responsible for confirming </w:t>
      </w:r>
      <w:r w:rsidRPr="00B714A4">
        <w:t xml:space="preserve">whether </w:t>
      </w:r>
      <w:r>
        <w:t>the Project’s</w:t>
      </w:r>
      <w:r w:rsidRPr="00B714A4">
        <w:t xml:space="preserve"> characteristics meet the requirements of the </w:t>
      </w:r>
      <w:r>
        <w:t>Applicable Program</w:t>
      </w:r>
      <w:r w:rsidRPr="00B714A4">
        <w:t xml:space="preserve"> for inclusion in this REC Contract, and the Parties acknowledge and agree that the IPA shall have the right to request more information from Seller on </w:t>
      </w:r>
      <w:r>
        <w:t>the Project</w:t>
      </w:r>
      <w:r w:rsidRPr="00B714A4">
        <w:t>, obtain subscription information from the interconnecting utility</w:t>
      </w:r>
      <w:r>
        <w:t xml:space="preserve"> or from Seller</w:t>
      </w:r>
      <w:r w:rsidRPr="00B714A4">
        <w:t>, and conduct on-site inspections and audits</w:t>
      </w:r>
      <w:r>
        <w:t xml:space="preserve"> of the Project</w:t>
      </w:r>
      <w:r w:rsidRPr="00B714A4">
        <w:t xml:space="preserve"> to verify the quality of the installation and conformance with information submitted to the IPA. Seller shall provide written authorization in the form of </w:t>
      </w:r>
      <w:r w:rsidRPr="00DC3590">
        <w:t>Exhibit I to this REC Contract</w:t>
      </w:r>
      <w:r w:rsidRPr="00B714A4">
        <w:t xml:space="preserve"> from the owner of </w:t>
      </w:r>
      <w:r>
        <w:t>the Project</w:t>
      </w:r>
      <w:r w:rsidRPr="00B714A4">
        <w:t xml:space="preserve">, authorizing the interconnecting utility to disclose subscription information to the IPA (with any personally identifying information to be afforded confidential treatment </w:t>
      </w:r>
      <w:r w:rsidRPr="0009139A">
        <w:t>by the Parties and the IPA).</w:t>
      </w:r>
    </w:p>
    <w:p w14:paraId="7458097D" w14:textId="77777777" w:rsidR="00476C72" w:rsidRDefault="00476C72" w:rsidP="00476C72">
      <w:pPr>
        <w:jc w:val="both"/>
      </w:pPr>
    </w:p>
    <w:p w14:paraId="7070ED81" w14:textId="77777777" w:rsidR="00476C72" w:rsidRDefault="00476C72" w:rsidP="00476C72">
      <w:pPr>
        <w:jc w:val="both"/>
        <w:rPr>
          <w:rFonts w:cs="Times New Roman"/>
        </w:rPr>
      </w:pPr>
      <w:r w:rsidRPr="00A92C24">
        <w:rPr>
          <w:rFonts w:cs="Times New Roman"/>
        </w:rPr>
        <w:t>If the IPA determines that the Project</w:t>
      </w:r>
      <w:r>
        <w:rPr>
          <w:rFonts w:cs="Times New Roman"/>
        </w:rPr>
        <w:t>,</w:t>
      </w:r>
      <w:r w:rsidRPr="00A92C24">
        <w:rPr>
          <w:rFonts w:cs="Times New Roman"/>
        </w:rPr>
        <w:t xml:space="preserve"> as built</w:t>
      </w:r>
      <w:r>
        <w:rPr>
          <w:rFonts w:cs="Times New Roman"/>
        </w:rPr>
        <w:t>,</w:t>
      </w:r>
      <w:r w:rsidRPr="00A92C24">
        <w:rPr>
          <w:rFonts w:cs="Times New Roman"/>
        </w:rPr>
        <w:t xml:space="preserve"> </w:t>
      </w:r>
      <w:r>
        <w:rPr>
          <w:rFonts w:cs="Times New Roman"/>
        </w:rPr>
        <w:t xml:space="preserve">operated, or subscribed, or as it is being developed, </w:t>
      </w:r>
      <w:r w:rsidRPr="00A92C24">
        <w:rPr>
          <w:rFonts w:cs="Times New Roman"/>
        </w:rPr>
        <w:t xml:space="preserve">(i) is in material non-conformance </w:t>
      </w:r>
      <w:r w:rsidRPr="00DC3928">
        <w:rPr>
          <w:rFonts w:cs="Times New Roman"/>
        </w:rPr>
        <w:t>with requirements of the Applicable Program, including, but not limited to, violations of published marketing or consumer protection requirements promulgated by the IPA and otherwise applicable to photovoltaic community renewable generation projects participating in the Adjustable Block Program developed pursuant to Section 1-75(c)(1)(K)-(N) of the IPA Act (including the required use of standard disclosure forms developed</w:t>
      </w:r>
      <w:r>
        <w:rPr>
          <w:rFonts w:cs="Times New Roman"/>
        </w:rPr>
        <w:t xml:space="preserve"> by the IPA in the acquisition of subscribers, and timely submission of executed standard disclosure forms to the IPA)</w:t>
      </w:r>
      <w:r w:rsidRPr="00A92C24">
        <w:rPr>
          <w:rFonts w:cs="Times New Roman"/>
        </w:rPr>
        <w:t xml:space="preserve">; or (ii) is materially non-conforming with the information </w:t>
      </w:r>
      <w:r w:rsidRPr="00A60318">
        <w:rPr>
          <w:rFonts w:cs="Times New Roman"/>
        </w:rPr>
        <w:t>previously submitted by Seller to the IPA, then the IPA shall provide notice of the material deficiency</w:t>
      </w:r>
      <w:r>
        <w:rPr>
          <w:rFonts w:cs="Times New Roman"/>
        </w:rPr>
        <w:t xml:space="preserve"> or violation</w:t>
      </w:r>
      <w:r w:rsidRPr="00A60318">
        <w:rPr>
          <w:rFonts w:cs="Times New Roman"/>
        </w:rPr>
        <w:t xml:space="preserve"> to </w:t>
      </w:r>
      <w:r>
        <w:rPr>
          <w:rFonts w:cs="Times New Roman"/>
        </w:rPr>
        <w:t xml:space="preserve">Seller and Buyer. In the case of a deficiency or violation subject to cure, </w:t>
      </w:r>
      <w:r w:rsidRPr="00A60318">
        <w:rPr>
          <w:rFonts w:cs="Times New Roman"/>
        </w:rPr>
        <w:t>Seller shall then have twenty (20) Business Days to cure the material deficiency, with extensions for good cause issued at the reasonable discretion of the IPA.  Failure by Seller to cure the material deficiency within the cure period to the satisfaction of the IPA</w:t>
      </w:r>
      <w:r>
        <w:rPr>
          <w:rFonts w:cs="Times New Roman"/>
        </w:rPr>
        <w:t>,</w:t>
      </w:r>
      <w:r w:rsidRPr="00A60318">
        <w:rPr>
          <w:rFonts w:cs="Times New Roman"/>
        </w:rPr>
        <w:t xml:space="preserve"> at </w:t>
      </w:r>
      <w:r>
        <w:rPr>
          <w:rFonts w:cs="Times New Roman"/>
        </w:rPr>
        <w:t>its</w:t>
      </w:r>
      <w:r w:rsidRPr="00A60318">
        <w:rPr>
          <w:rFonts w:cs="Times New Roman"/>
        </w:rPr>
        <w:t xml:space="preserve"> reasonable discretion</w:t>
      </w:r>
      <w:r>
        <w:rPr>
          <w:rFonts w:cs="Times New Roman"/>
        </w:rPr>
        <w:t xml:space="preserve"> and after consultation with Buyer,</w:t>
      </w:r>
      <w:r w:rsidRPr="00A60318">
        <w:rPr>
          <w:rFonts w:cs="Times New Roman"/>
        </w:rPr>
        <w:t xml:space="preserve"> shall </w:t>
      </w:r>
      <w:r>
        <w:t>constitute an Event of Default</w:t>
      </w:r>
      <w:r w:rsidRPr="00A60318">
        <w:rPr>
          <w:rFonts w:cs="Times New Roman"/>
        </w:rPr>
        <w:t xml:space="preserve">. </w:t>
      </w:r>
      <w:r>
        <w:rPr>
          <w:rFonts w:cs="Times New Roman"/>
        </w:rPr>
        <w:t xml:space="preserve">In the case of a deficiency or a violation unable to be cured, the IPA, at its reasonable discretion and after consultation with Buyer, may determine that such deficiency or violation constitutes an Event of Default.  </w:t>
      </w:r>
    </w:p>
    <w:p w14:paraId="375459B0" w14:textId="77777777" w:rsidR="00476C72" w:rsidRDefault="00476C72" w:rsidP="00476C72">
      <w:pPr>
        <w:jc w:val="both"/>
        <w:rPr>
          <w:rFonts w:cs="Times New Roman"/>
        </w:rPr>
      </w:pPr>
    </w:p>
    <w:p w14:paraId="3A01771A" w14:textId="77777777" w:rsidR="00A92C24" w:rsidRPr="00D9649B" w:rsidRDefault="00476C72" w:rsidP="00476C72">
      <w:pPr>
        <w:jc w:val="both"/>
      </w:pPr>
      <w:r w:rsidRPr="00A60318">
        <w:rPr>
          <w:rFonts w:cs="Times New Roman"/>
        </w:rPr>
        <w:t xml:space="preserve">Unless otherwise specified, </w:t>
      </w:r>
      <w:r w:rsidRPr="00A60318">
        <w:t xml:space="preserve">for such Event of Default, </w:t>
      </w:r>
      <w:r w:rsidRPr="00A60318">
        <w:rPr>
          <w:rFonts w:cs="Times New Roman"/>
        </w:rPr>
        <w:t xml:space="preserve">Buyer shall be entitled to payment by Seller in the amount of the greater of: (i) the Collateral Requirement or (ii) one hundred percent (100%) of the total payments Seller has received from Buyer. </w:t>
      </w:r>
      <w:r w:rsidRPr="00A60318">
        <w:t>The Parties acknowledge that: (A) Buyer shall be damaged by Seller due to the</w:t>
      </w:r>
      <w:r>
        <w:t xml:space="preserve"> occurrence of such Event of Default;</w:t>
      </w:r>
      <w:r w:rsidRPr="00BB032B">
        <w:t xml:space="preserve"> (B) it would be impracticable or extremely difficult to </w:t>
      </w:r>
      <w:r w:rsidRPr="00BB032B">
        <w:lastRenderedPageBreak/>
        <w:t>determine the actual</w:t>
      </w:r>
      <w:r w:rsidRPr="003B2E46">
        <w:t xml:space="preserve"> damag</w:t>
      </w:r>
      <w:r>
        <w:t xml:space="preserve">es resulting therefrom; (C) the remedies specified herein are </w:t>
      </w:r>
      <w:r w:rsidRPr="003B2E46">
        <w:t>fair and reasonable</w:t>
      </w:r>
      <w:r w:rsidRPr="00451D3E">
        <w:t xml:space="preserve"> </w:t>
      </w:r>
      <w:r>
        <w:t xml:space="preserve">and do not constitute a penalty; and (D) the remedies specified in this Section 8 shall be Buyer’s sole and exclusive remedy in such Event of Default. </w:t>
      </w:r>
    </w:p>
    <w:p w14:paraId="6542E2D4" w14:textId="77777777" w:rsidR="001E0C95" w:rsidRDefault="001E0C95" w:rsidP="0073637F"/>
    <w:p w14:paraId="5204DCAB" w14:textId="77777777" w:rsidR="001E0C95" w:rsidRPr="00A458A0" w:rsidRDefault="00972CCB" w:rsidP="008B0283">
      <w:pPr>
        <w:numPr>
          <w:ilvl w:val="0"/>
          <w:numId w:val="36"/>
        </w:numPr>
        <w:ind w:left="0" w:firstLine="0"/>
        <w:jc w:val="left"/>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1F927D6A" w14:textId="77777777" w:rsidR="00A458A0" w:rsidRDefault="00A458A0" w:rsidP="00A458A0">
      <w:pPr>
        <w:pStyle w:val="ListParagraph"/>
      </w:pPr>
    </w:p>
    <w:p w14:paraId="51E2178F" w14:textId="77777777" w:rsidR="00A458A0" w:rsidRDefault="00A458A0" w:rsidP="008B0283">
      <w:pPr>
        <w:pStyle w:val="ListParagraph"/>
        <w:numPr>
          <w:ilvl w:val="0"/>
          <w:numId w:val="36"/>
        </w:numPr>
        <w:spacing w:after="240"/>
        <w:ind w:left="820" w:hanging="820"/>
        <w:jc w:val="left"/>
      </w:pPr>
      <w:r w:rsidRPr="00C84B6B">
        <w:rPr>
          <w:b/>
          <w:spacing w:val="-1"/>
          <w:u w:val="thick" w:color="000000"/>
        </w:rPr>
        <w:t>Reporting</w:t>
      </w:r>
      <w:r w:rsidR="005E0E53" w:rsidRPr="00C84B6B">
        <w:t>.</w:t>
      </w:r>
    </w:p>
    <w:p w14:paraId="69AEB0CC" w14:textId="77777777" w:rsidR="00613BBF" w:rsidRPr="00161F98" w:rsidRDefault="001A6291" w:rsidP="00CF24E1">
      <w:pPr>
        <w:pStyle w:val="ListParagraph"/>
        <w:numPr>
          <w:ilvl w:val="1"/>
          <w:numId w:val="36"/>
        </w:numPr>
        <w:spacing w:after="240"/>
        <w:ind w:left="1440"/>
        <w:jc w:val="both"/>
      </w:pPr>
      <w:r>
        <w:t xml:space="preserve">If the Project </w:t>
      </w:r>
      <w:r w:rsidR="00A458A0">
        <w:t xml:space="preserve">is not yet Energized, Seller </w:t>
      </w:r>
      <w:r w:rsidR="00A458A0" w:rsidRPr="00161F98">
        <w:t xml:space="preserve">shall provide to Buyer </w:t>
      </w:r>
      <w:r w:rsidR="00FD20C8">
        <w:t xml:space="preserve">and the IPA </w:t>
      </w:r>
      <w:r w:rsidR="00A458A0" w:rsidRPr="00161F98">
        <w:t xml:space="preserve">a </w:t>
      </w:r>
      <w:r w:rsidR="00E233A7">
        <w:t xml:space="preserve">Bi-Annual </w:t>
      </w:r>
      <w:r w:rsidR="00A458A0" w:rsidRPr="00161F98">
        <w:t xml:space="preserve">System Status Form </w:t>
      </w:r>
      <w:r w:rsidR="001360B2" w:rsidRPr="00161F98">
        <w:t xml:space="preserve">substantially in the form of Exhibit B </w:t>
      </w:r>
      <w:r w:rsidR="00A458A0" w:rsidRPr="00161F98">
        <w:t>bi-annually starting six</w:t>
      </w:r>
      <w:r w:rsidR="006F5DF4">
        <w:t xml:space="preserve"> (6)</w:t>
      </w:r>
      <w:r w:rsidR="00A458A0" w:rsidRPr="00161F98">
        <w:t xml:space="preserve"> months from the </w:t>
      </w:r>
      <w:r w:rsidR="002D4340">
        <w:t xml:space="preserve">Effective </w:t>
      </w:r>
      <w:r w:rsidR="00A458A0" w:rsidRPr="00161F98">
        <w:t xml:space="preserve">Date. </w:t>
      </w:r>
    </w:p>
    <w:p w14:paraId="6DC178DE" w14:textId="77777777" w:rsidR="003370C6" w:rsidRPr="00161F98" w:rsidRDefault="002D4340" w:rsidP="00CF24E1">
      <w:pPr>
        <w:pStyle w:val="ListParagraph"/>
        <w:numPr>
          <w:ilvl w:val="1"/>
          <w:numId w:val="36"/>
        </w:numPr>
        <w:spacing w:after="240"/>
        <w:ind w:left="1440"/>
        <w:jc w:val="both"/>
      </w:pPr>
      <w:r>
        <w:t xml:space="preserve">If </w:t>
      </w:r>
      <w:r w:rsidR="001A6291">
        <w:t xml:space="preserve">the Project </w:t>
      </w:r>
      <w:r w:rsidR="000136A4" w:rsidRPr="00161F98">
        <w:t xml:space="preserve">is Energized, </w:t>
      </w:r>
      <w:r>
        <w:t xml:space="preserve">then </w:t>
      </w:r>
      <w:r w:rsidR="00055814">
        <w:t xml:space="preserve">after </w:t>
      </w:r>
      <w:r w:rsidR="003370C6">
        <w:t xml:space="preserve">the </w:t>
      </w:r>
      <w:r w:rsidR="00055814">
        <w:t xml:space="preserve">conclusion of </w:t>
      </w:r>
      <w:r w:rsidR="003370C6" w:rsidRPr="003931FB">
        <w:t>four</w:t>
      </w:r>
      <w:r w:rsidR="006F5DF4" w:rsidRPr="003931FB">
        <w:t xml:space="preserve"> (4)</w:t>
      </w:r>
      <w:r w:rsidR="00A92183" w:rsidRPr="003931FB">
        <w:t xml:space="preserve"> full Q</w:t>
      </w:r>
      <w:r w:rsidR="003370C6" w:rsidRPr="003931FB">
        <w:t xml:space="preserve">uarterly </w:t>
      </w:r>
      <w:r w:rsidR="00A92183" w:rsidRPr="003931FB">
        <w:t>P</w:t>
      </w:r>
      <w:r w:rsidR="003370C6" w:rsidRPr="003931FB">
        <w:t xml:space="preserve">eriods after Energization, </w:t>
      </w:r>
      <w:r w:rsidR="000136A4" w:rsidRPr="003931FB">
        <w:t>Seller</w:t>
      </w:r>
      <w:r w:rsidR="000136A4" w:rsidRPr="00161F98">
        <w:t xml:space="preserve"> shall provide to Buyer and </w:t>
      </w:r>
      <w:r w:rsidR="00C25E78" w:rsidRPr="00161F98">
        <w:t xml:space="preserve">the IPA </w:t>
      </w:r>
      <w:r w:rsidR="000136A4" w:rsidRPr="00161F98">
        <w:t xml:space="preserve">a </w:t>
      </w:r>
      <w:r w:rsidR="00976BFB">
        <w:t xml:space="preserve">First Year </w:t>
      </w:r>
      <w:r w:rsidR="000136A4" w:rsidRPr="00161F98">
        <w:t xml:space="preserve">Report </w:t>
      </w:r>
      <w:r w:rsidR="001360B2" w:rsidRPr="00161F98">
        <w:t xml:space="preserve">substantially in the form of Exhibit C </w:t>
      </w:r>
      <w:r w:rsidR="003370C6">
        <w:t xml:space="preserve">on or after the </w:t>
      </w:r>
      <w:r w:rsidR="006F5DF4">
        <w:t>first (</w:t>
      </w:r>
      <w:r w:rsidR="003370C6">
        <w:t>1</w:t>
      </w:r>
      <w:r w:rsidR="003370C6" w:rsidRPr="00F647E1">
        <w:rPr>
          <w:vertAlign w:val="superscript"/>
        </w:rPr>
        <w:t>st</w:t>
      </w:r>
      <w:r w:rsidR="006F5DF4">
        <w:t xml:space="preserve">) </w:t>
      </w:r>
      <w:r w:rsidR="003370C6">
        <w:t>day of the month</w:t>
      </w:r>
      <w:r w:rsidR="00A32C3B">
        <w:t xml:space="preserve"> immediately following the conclusion of such fourth Quarterly Period</w:t>
      </w:r>
      <w:r w:rsidR="003370C6">
        <w:t xml:space="preserve">, but no later than the </w:t>
      </w:r>
      <w:r w:rsidR="006F5DF4">
        <w:t>tenth (</w:t>
      </w:r>
      <w:r w:rsidR="003370C6">
        <w:t>10</w:t>
      </w:r>
      <w:r w:rsidR="003370C6" w:rsidRPr="00F647E1">
        <w:rPr>
          <w:vertAlign w:val="superscript"/>
        </w:rPr>
        <w:t>th</w:t>
      </w:r>
      <w:r w:rsidR="006F5DF4">
        <w:t xml:space="preserve">) </w:t>
      </w:r>
      <w:r w:rsidR="003370C6">
        <w:t xml:space="preserve">day of the month </w:t>
      </w:r>
      <w:r w:rsidR="00A32C3B">
        <w:t>immediately following the conclusion of such fourth Quarterly Period. For the Quarterly Period ending in August, November, February or May, such First Year Report is due by the 10</w:t>
      </w:r>
      <w:r w:rsidR="00A32C3B" w:rsidRPr="00A32C3B">
        <w:rPr>
          <w:vertAlign w:val="superscript"/>
        </w:rPr>
        <w:t>th</w:t>
      </w:r>
      <w:r w:rsidR="00A32C3B">
        <w:t xml:space="preserve"> </w:t>
      </w:r>
      <w:r w:rsidR="003370C6">
        <w:t xml:space="preserve">of September, December, March </w:t>
      </w:r>
      <w:r w:rsidR="00A32C3B">
        <w:t>or</w:t>
      </w:r>
      <w:r w:rsidR="003370C6">
        <w:t xml:space="preserve"> June</w:t>
      </w:r>
      <w:r w:rsidR="00A32C3B">
        <w:t xml:space="preserve">, respectively. </w:t>
      </w:r>
      <w:r w:rsidR="00D76A5B">
        <w:t xml:space="preserve">Such </w:t>
      </w:r>
      <w:r w:rsidR="00976BFB">
        <w:t xml:space="preserve">First Year </w:t>
      </w:r>
      <w:r w:rsidR="00D76A5B" w:rsidRPr="00161F98">
        <w:t>Report</w:t>
      </w:r>
      <w:r w:rsidR="00D76A5B">
        <w:t xml:space="preserve"> shall</w:t>
      </w:r>
      <w:r w:rsidR="000136A4" w:rsidRPr="00161F98">
        <w:t xml:space="preserve"> be submitted concurrent with </w:t>
      </w:r>
      <w:r w:rsidR="00A32C3B">
        <w:t>Seller’s</w:t>
      </w:r>
      <w:r w:rsidR="000136A4" w:rsidRPr="00161F98">
        <w:t xml:space="preserve"> in</w:t>
      </w:r>
      <w:r w:rsidR="004D358C">
        <w:t>voice</w:t>
      </w:r>
      <w:r w:rsidR="00976BFB">
        <w:t>.</w:t>
      </w:r>
      <w:r w:rsidR="00976BFB">
        <w:rPr>
          <w:rStyle w:val="FootnoteReference"/>
        </w:rPr>
        <w:footnoteReference w:id="2"/>
      </w:r>
    </w:p>
    <w:p w14:paraId="3246D908" w14:textId="77777777" w:rsidR="00655A53" w:rsidRPr="00A60318" w:rsidRDefault="00A458A0" w:rsidP="006E3F86">
      <w:pPr>
        <w:pStyle w:val="ListParagraph"/>
        <w:numPr>
          <w:ilvl w:val="1"/>
          <w:numId w:val="36"/>
        </w:numPr>
        <w:spacing w:after="240"/>
        <w:ind w:left="1440"/>
        <w:jc w:val="both"/>
      </w:pPr>
      <w:r w:rsidRPr="00161F98">
        <w:t xml:space="preserve">Seller shall submit to Buyer and </w:t>
      </w:r>
      <w:r w:rsidR="00C25E78" w:rsidRPr="00161F98">
        <w:t>the IPA</w:t>
      </w:r>
      <w:r w:rsidRPr="00161F98">
        <w:t xml:space="preserve"> a REC Annual Report </w:t>
      </w:r>
      <w:r w:rsidR="001360B2" w:rsidRPr="00161F98">
        <w:t xml:space="preserve">substantially in the form of Exhibit D </w:t>
      </w:r>
      <w:r w:rsidRPr="00161F98">
        <w:t>by July 15</w:t>
      </w:r>
      <w:r w:rsidRPr="000B0F7D">
        <w:rPr>
          <w:spacing w:val="-1"/>
        </w:rPr>
        <w:t xml:space="preserve"> following </w:t>
      </w:r>
      <w:r w:rsidRPr="00161F98">
        <w:t>the</w:t>
      </w:r>
      <w:r w:rsidRPr="000B0F7D">
        <w:rPr>
          <w:spacing w:val="2"/>
        </w:rPr>
        <w:t xml:space="preserve"> </w:t>
      </w:r>
      <w:r w:rsidRPr="000B0F7D">
        <w:rPr>
          <w:spacing w:val="-1"/>
        </w:rPr>
        <w:t>end</w:t>
      </w:r>
      <w:r w:rsidRPr="000B0F7D">
        <w:rPr>
          <w:spacing w:val="2"/>
        </w:rPr>
        <w:t xml:space="preserve"> </w:t>
      </w:r>
      <w:r w:rsidRPr="00161F98">
        <w:t xml:space="preserve">of </w:t>
      </w:r>
      <w:r w:rsidRPr="000B0F7D">
        <w:rPr>
          <w:spacing w:val="-1"/>
        </w:rPr>
        <w:t>each</w:t>
      </w:r>
      <w:r w:rsidRPr="000B0F7D">
        <w:rPr>
          <w:spacing w:val="2"/>
        </w:rPr>
        <w:t xml:space="preserve"> </w:t>
      </w:r>
      <w:r w:rsidRPr="000B0F7D">
        <w:rPr>
          <w:spacing w:val="-1"/>
        </w:rPr>
        <w:t xml:space="preserve">Delivery Year. If items on the REC Annual Report are deficient or require clarification, Buyer or </w:t>
      </w:r>
      <w:r w:rsidR="00C25E78">
        <w:t>the IPA</w:t>
      </w:r>
      <w:r w:rsidR="00C25E78" w:rsidRPr="000B0F7D">
        <w:rPr>
          <w:spacing w:val="-1"/>
        </w:rPr>
        <w:t xml:space="preserve"> </w:t>
      </w:r>
      <w:r w:rsidRPr="000B0F7D">
        <w:rPr>
          <w:spacing w:val="-1"/>
        </w:rPr>
        <w:t xml:space="preserve">may issue to Seller a written notice requesting clarification regarding such submission and Seller must respond to such request by the deadline specified in such written notice. Additional request for clarifications may be issued to Seller based on the responses provided. </w:t>
      </w:r>
      <w:r w:rsidR="00B67A7A" w:rsidRPr="000B0F7D">
        <w:rPr>
          <w:spacing w:val="-1"/>
        </w:rPr>
        <w:t xml:space="preserve">It is Seller’s responsibility to ensure the accuracy and completeness of information contained in its REC Annual Report. </w:t>
      </w:r>
      <w:r w:rsidR="008915F8">
        <w:t xml:space="preserve">Buyer or the IPA </w:t>
      </w:r>
      <w:r w:rsidR="00095FE9">
        <w:t>shall</w:t>
      </w:r>
      <w:r w:rsidR="008915F8">
        <w:t xml:space="preserve"> endeavor, on a </w:t>
      </w:r>
      <w:r w:rsidR="00095FE9">
        <w:t xml:space="preserve">commercially </w:t>
      </w:r>
      <w:r w:rsidR="00E50D69">
        <w:t>reasonable</w:t>
      </w:r>
      <w:r w:rsidR="008915F8">
        <w:t xml:space="preserve"> efforts basis, to notify Seller of any deficiency </w:t>
      </w:r>
      <w:r w:rsidR="00B67A7A">
        <w:t>no later than October 1</w:t>
      </w:r>
      <w:r w:rsidR="008915F8" w:rsidRPr="000B0F7D">
        <w:rPr>
          <w:spacing w:val="-1"/>
        </w:rPr>
        <w:t xml:space="preserve">.  </w:t>
      </w:r>
      <w:r w:rsidRPr="000B0F7D">
        <w:rPr>
          <w:spacing w:val="-1"/>
        </w:rPr>
        <w:t>In no event will Seller be allowed to provide further clarification on its REC Annual Report after October 13 following such submission deadline</w:t>
      </w:r>
      <w:r w:rsidR="00F66118" w:rsidRPr="000B0F7D">
        <w:rPr>
          <w:spacing w:val="-1"/>
        </w:rPr>
        <w:t xml:space="preserve"> of the REC Annual Report</w:t>
      </w:r>
      <w:r w:rsidRPr="000B0F7D">
        <w:rPr>
          <w:spacing w:val="-1"/>
        </w:rPr>
        <w:t xml:space="preserve">. Failure by Seller to submit its REC Annual Report </w:t>
      </w:r>
      <w:r w:rsidR="00B67A7A" w:rsidRPr="000B0F7D">
        <w:rPr>
          <w:spacing w:val="-1"/>
        </w:rPr>
        <w:t xml:space="preserve">by July 15 </w:t>
      </w:r>
      <w:r w:rsidRPr="000B0F7D">
        <w:rPr>
          <w:spacing w:val="-1"/>
        </w:rPr>
        <w:t xml:space="preserve">or respond to any request for clarifications </w:t>
      </w:r>
      <w:r w:rsidR="00CE3720" w:rsidRPr="000B0F7D">
        <w:rPr>
          <w:spacing w:val="-1"/>
        </w:rPr>
        <w:t>that comply with the requirements of Exhibit D</w:t>
      </w:r>
      <w:r w:rsidR="00C25E78" w:rsidRPr="000B0F7D">
        <w:rPr>
          <w:spacing w:val="-1"/>
        </w:rPr>
        <w:t xml:space="preserve"> </w:t>
      </w:r>
      <w:r w:rsidRPr="000B0F7D">
        <w:rPr>
          <w:spacing w:val="-1"/>
        </w:rPr>
        <w:t xml:space="preserve">by October 13 following such submission deadline </w:t>
      </w:r>
      <w:r w:rsidR="00AA373B" w:rsidRPr="00A60318">
        <w:rPr>
          <w:rFonts w:cs="Times New Roman"/>
        </w:rPr>
        <w:t xml:space="preserve">shall </w:t>
      </w:r>
      <w:r w:rsidR="00AA373B">
        <w:t>constitute an Event of Default</w:t>
      </w:r>
      <w:r w:rsidRPr="000B0F7D">
        <w:rPr>
          <w:spacing w:val="-1"/>
        </w:rPr>
        <w:t>.</w:t>
      </w:r>
      <w:r w:rsidR="008C7809" w:rsidRPr="000B0F7D">
        <w:rPr>
          <w:spacing w:val="-1"/>
        </w:rPr>
        <w:t xml:space="preserve"> </w:t>
      </w:r>
      <w:r w:rsidR="000B0F7D" w:rsidRPr="000B0F7D">
        <w:rPr>
          <w:spacing w:val="-1"/>
        </w:rPr>
        <w:t xml:space="preserve">Upon such Event of Default, </w:t>
      </w:r>
      <w:r w:rsidR="000B0F7D" w:rsidRPr="000B0F7D">
        <w:rPr>
          <w:rFonts w:cs="Times New Roman"/>
        </w:rPr>
        <w:t>Buyer shall terminate this Agreement</w:t>
      </w:r>
      <w:r w:rsidR="000B0F7D">
        <w:t xml:space="preserve"> twenty (20) Business Days after written notice by Buyer to Seller</w:t>
      </w:r>
      <w:r w:rsidR="000B0F7D" w:rsidRPr="00E84FB9">
        <w:t xml:space="preserve"> </w:t>
      </w:r>
      <w:r w:rsidR="000B0F7D">
        <w:t>unless Seller demonstrates, within such twenty (20) Business Day period</w:t>
      </w:r>
      <w:r w:rsidR="000B0F7D" w:rsidRPr="00DD0152">
        <w:t xml:space="preserve"> </w:t>
      </w:r>
      <w:r w:rsidR="000B0F7D">
        <w:t xml:space="preserve">and to the satisfaction of Buyer and the IPA in their reasonable discretion, that such Event of Default has not occurred. </w:t>
      </w:r>
      <w:r w:rsidR="00F61873" w:rsidRPr="000B0F7D">
        <w:rPr>
          <w:rFonts w:cs="Times New Roman"/>
        </w:rPr>
        <w:t>F</w:t>
      </w:r>
      <w:r w:rsidR="00F61873" w:rsidRPr="00A60318">
        <w:t xml:space="preserve">or such Event of Default, </w:t>
      </w:r>
      <w:r w:rsidR="00F61873" w:rsidRPr="000B0F7D">
        <w:rPr>
          <w:rFonts w:cs="Times New Roman"/>
        </w:rPr>
        <w:t xml:space="preserve">Buyer shall be entitled to payment by Seller in the amount of the Collateral Requirement. </w:t>
      </w:r>
      <w:r w:rsidR="00F61873" w:rsidRPr="00A60318">
        <w:t xml:space="preserve">The Parties acknowledge that: (A) Buyer shall be damaged by Seller due to the occurrence of such Event of Default; (B) it would be impracticable or extremely difficult to determine the actual damages resulting therefrom; (C) the remedies specified herein are fair and reasonable and do not constitute a penalty; and (D) the remedies specified in this Section </w:t>
      </w:r>
      <w:r w:rsidR="00A60318" w:rsidRPr="00A60318">
        <w:t>10</w:t>
      </w:r>
      <w:r w:rsidR="00F61873" w:rsidRPr="00A60318">
        <w:t xml:space="preserve"> shall be Buyer’s sole and exclusive remedy in such Event of Default.</w:t>
      </w:r>
    </w:p>
    <w:p w14:paraId="6300CF76" w14:textId="77777777" w:rsidR="00A458A0" w:rsidRPr="009C39B0" w:rsidRDefault="00655A53" w:rsidP="00CF24E1">
      <w:pPr>
        <w:pStyle w:val="ListParagraph"/>
        <w:numPr>
          <w:ilvl w:val="1"/>
          <w:numId w:val="36"/>
        </w:numPr>
        <w:spacing w:after="240"/>
        <w:ind w:left="1440"/>
        <w:jc w:val="both"/>
      </w:pPr>
      <w:r>
        <w:rPr>
          <w:spacing w:val="-1"/>
        </w:rPr>
        <w:t>All reports shall be due</w:t>
      </w:r>
      <w:r>
        <w:t xml:space="preserve"> on the deadline specified, or the next Business Day if such </w:t>
      </w:r>
      <w:r w:rsidR="0053732B">
        <w:t xml:space="preserve">specified due date </w:t>
      </w:r>
      <w:r>
        <w:t>is not a Business Day.</w:t>
      </w:r>
    </w:p>
    <w:p w14:paraId="3123CD9E" w14:textId="77777777" w:rsidR="001E0C95" w:rsidRDefault="002C4C81" w:rsidP="00A458A0">
      <w:pPr>
        <w:pStyle w:val="BodyText"/>
        <w:numPr>
          <w:ilvl w:val="0"/>
          <w:numId w:val="36"/>
        </w:numPr>
        <w:tabs>
          <w:tab w:val="left" w:pos="720"/>
        </w:tabs>
        <w:ind w:left="0" w:firstLine="0"/>
        <w:jc w:val="left"/>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4593E184" w14:textId="77777777" w:rsidR="001E0C95" w:rsidRPr="008E45C7" w:rsidRDefault="001E0C95" w:rsidP="00A458A0"/>
    <w:p w14:paraId="553F6ADB" w14:textId="77777777" w:rsidR="001E0C95" w:rsidRPr="00E204B7" w:rsidRDefault="00CE3720" w:rsidP="00A458A0">
      <w:pPr>
        <w:pStyle w:val="Heading2"/>
        <w:numPr>
          <w:ilvl w:val="0"/>
          <w:numId w:val="36"/>
        </w:numPr>
        <w:ind w:left="0" w:firstLine="0"/>
        <w:jc w:val="left"/>
        <w:rPr>
          <w:rFonts w:cs="Times New Roman"/>
          <w:b w:val="0"/>
          <w:bCs w:val="0"/>
        </w:rPr>
      </w:pPr>
      <w:r>
        <w:rPr>
          <w:spacing w:val="-1"/>
          <w:u w:val="thick" w:color="000000"/>
        </w:rPr>
        <w:lastRenderedPageBreak/>
        <w:t xml:space="preserve">REC </w:t>
      </w:r>
      <w:r w:rsidR="00972CCB" w:rsidRPr="00E204B7">
        <w:rPr>
          <w:spacing w:val="-1"/>
          <w:u w:val="thick" w:color="000000"/>
        </w:rPr>
        <w:t>Tracking</w:t>
      </w:r>
      <w:r w:rsidR="00972CCB" w:rsidRPr="00E204B7">
        <w:rPr>
          <w:u w:val="thick" w:color="000000"/>
        </w:rPr>
        <w:t xml:space="preserve"> </w:t>
      </w:r>
      <w:r w:rsidR="00972CCB" w:rsidRPr="00E204B7">
        <w:rPr>
          <w:spacing w:val="-1"/>
          <w:u w:val="thick" w:color="000000"/>
        </w:rPr>
        <w:t>Systems</w:t>
      </w:r>
      <w:r w:rsidR="00972CCB" w:rsidRPr="00E204B7">
        <w:rPr>
          <w:b w:val="0"/>
          <w:spacing w:val="-1"/>
        </w:rPr>
        <w:t>.</w:t>
      </w:r>
    </w:p>
    <w:p w14:paraId="7CF32E98" w14:textId="77777777" w:rsidR="001E0C95" w:rsidRPr="008E45C7" w:rsidRDefault="001E0C95" w:rsidP="00A458A0">
      <w:pPr>
        <w:spacing w:before="9"/>
        <w:ind w:firstLine="720"/>
      </w:pPr>
    </w:p>
    <w:p w14:paraId="184F71A9" w14:textId="77777777" w:rsidR="00B04FB1" w:rsidRDefault="00C57799" w:rsidP="00A458A0">
      <w:pPr>
        <w:pStyle w:val="BodyText"/>
        <w:numPr>
          <w:ilvl w:val="1"/>
          <w:numId w:val="36"/>
        </w:numPr>
        <w:tabs>
          <w:tab w:val="left" w:pos="1440"/>
        </w:tabs>
        <w:ind w:left="0" w:firstLine="720"/>
      </w:pPr>
      <w:r>
        <w:t xml:space="preserve">The Parties will use PJM EIS GATS or M-RETS as the tracking system for the Product.  </w:t>
      </w:r>
    </w:p>
    <w:p w14:paraId="3AC81E5C" w14:textId="77777777" w:rsidR="00B04FB1" w:rsidRDefault="00B04FB1" w:rsidP="00A458A0">
      <w:pPr>
        <w:pStyle w:val="BodyText"/>
        <w:tabs>
          <w:tab w:val="left" w:pos="1440"/>
        </w:tabs>
        <w:ind w:left="720"/>
      </w:pPr>
    </w:p>
    <w:p w14:paraId="2A419194" w14:textId="77777777" w:rsidR="00236A42" w:rsidRDefault="001E6411" w:rsidP="007528C8">
      <w:pPr>
        <w:pStyle w:val="BodyText"/>
        <w:numPr>
          <w:ilvl w:val="1"/>
          <w:numId w:val="36"/>
        </w:numPr>
        <w:tabs>
          <w:tab w:val="left" w:pos="1440"/>
        </w:tabs>
        <w:ind w:left="0" w:firstLine="720"/>
        <w:jc w:val="both"/>
      </w:pPr>
      <w:r>
        <w:t xml:space="preserve">The Parties shall work together to establish a </w:t>
      </w:r>
      <w:r w:rsidR="00B04FB1">
        <w:t xml:space="preserve">Standing Order for </w:t>
      </w:r>
      <w:r w:rsidR="001B3D9F">
        <w:t>the Project</w:t>
      </w:r>
      <w:r w:rsidR="00B04FB1">
        <w:t xml:space="preserve"> for the automatic recurring transfer of</w:t>
      </w:r>
      <w:r w:rsidR="00470052">
        <w:t xml:space="preserve"> </w:t>
      </w:r>
      <w:r w:rsidR="00B04FB1">
        <w:t xml:space="preserve">RECs from </w:t>
      </w:r>
      <w:r w:rsidR="00236A42">
        <w:t>the Project</w:t>
      </w:r>
      <w:r w:rsidR="00271158">
        <w:t xml:space="preserve"> as follows:</w:t>
      </w:r>
      <w:r w:rsidR="00236A42">
        <w:t xml:space="preserve"> </w:t>
      </w:r>
    </w:p>
    <w:p w14:paraId="307AB2A8" w14:textId="77777777" w:rsidR="00DC0CAC" w:rsidRDefault="00E32013" w:rsidP="00DC0CAC">
      <w:pPr>
        <w:pStyle w:val="BodyText"/>
        <w:tabs>
          <w:tab w:val="left" w:pos="1440"/>
        </w:tabs>
        <w:ind w:left="1360"/>
      </w:pPr>
      <w:r>
        <w:t xml:space="preserve">  </w:t>
      </w:r>
    </w:p>
    <w:p w14:paraId="6E24B357" w14:textId="77777777" w:rsidR="00DC0CAC" w:rsidRPr="008E1296" w:rsidRDefault="00DC0CAC" w:rsidP="00DB093D">
      <w:pPr>
        <w:pStyle w:val="BodyText"/>
        <w:numPr>
          <w:ilvl w:val="0"/>
          <w:numId w:val="53"/>
        </w:numPr>
        <w:tabs>
          <w:tab w:val="left" w:pos="1440"/>
        </w:tabs>
        <w:ind w:left="2160"/>
        <w:jc w:val="both"/>
      </w:pPr>
      <w:r>
        <w:t xml:space="preserve">Seller or a designee of Seller, as transferor of the RECs, shall confirm the Standing Order request </w:t>
      </w:r>
      <w:r w:rsidR="0053732B">
        <w:t xml:space="preserve">within </w:t>
      </w:r>
      <w:r>
        <w:t>the PJM EIS GATS or M-</w:t>
      </w:r>
      <w:r w:rsidRPr="008E1296">
        <w:t xml:space="preserve">RETS within </w:t>
      </w:r>
      <w:r w:rsidR="006F5DF4">
        <w:t>thirty (</w:t>
      </w:r>
      <w:r w:rsidRPr="008E1296">
        <w:t>30</w:t>
      </w:r>
      <w:r w:rsidR="006F5DF4">
        <w:t>)</w:t>
      </w:r>
      <w:r w:rsidRPr="008E1296">
        <w:t xml:space="preserve"> days of the later of: </w:t>
      </w:r>
      <w:r w:rsidR="00572DCF" w:rsidRPr="00B804ED">
        <w:t>D</w:t>
      </w:r>
      <w:r w:rsidR="003333B2" w:rsidRPr="00B804ED">
        <w:t xml:space="preserve">ate </w:t>
      </w:r>
      <w:r w:rsidR="005741DA" w:rsidRPr="00B804ED">
        <w:t>the Project is deemed Energized</w:t>
      </w:r>
      <w:r w:rsidR="00A32C3B">
        <w:t xml:space="preserve"> </w:t>
      </w:r>
      <w:r w:rsidRPr="008E1296">
        <w:t xml:space="preserve">or the </w:t>
      </w:r>
      <w:r w:rsidR="00236A42">
        <w:t>Effective Date</w:t>
      </w:r>
      <w:r w:rsidRPr="008E1296">
        <w:t xml:space="preserve">. </w:t>
      </w:r>
      <w:r w:rsidR="00E32013" w:rsidRPr="008E1296">
        <w:t xml:space="preserve">Buyer, as transferee, shall accept the Standing Order request </w:t>
      </w:r>
      <w:r w:rsidR="0053732B">
        <w:t>within</w:t>
      </w:r>
      <w:r w:rsidR="0053732B" w:rsidRPr="008E1296">
        <w:t xml:space="preserve"> </w:t>
      </w:r>
      <w:r w:rsidR="00E32013" w:rsidRPr="008E1296">
        <w:t xml:space="preserve">the PJM EIS GATS or M-RETS within </w:t>
      </w:r>
      <w:r w:rsidR="006F5DF4">
        <w:t>thirty (</w:t>
      </w:r>
      <w:r w:rsidR="00E32013" w:rsidRPr="008E1296">
        <w:t>30</w:t>
      </w:r>
      <w:r w:rsidR="006F5DF4">
        <w:t>)</w:t>
      </w:r>
      <w:r w:rsidR="00E32013" w:rsidRPr="008E1296">
        <w:t xml:space="preserve"> days of receipt of such Standing Order request.  When the Standing Order is initially established, the Standing Order </w:t>
      </w:r>
      <w:r w:rsidR="005545DF">
        <w:t>shall</w:t>
      </w:r>
      <w:r w:rsidR="005545DF" w:rsidRPr="008E1296">
        <w:t xml:space="preserve"> </w:t>
      </w:r>
      <w:r w:rsidR="00E32013" w:rsidRPr="008E1296">
        <w:t>i</w:t>
      </w:r>
      <w:r w:rsidR="00DD050F" w:rsidRPr="008E1296">
        <w:t xml:space="preserve">ndicate for </w:t>
      </w:r>
      <w:r w:rsidR="00271158">
        <w:t xml:space="preserve">100% of the RECs from the Project to be Delivered and for </w:t>
      </w:r>
      <w:r w:rsidR="00DD050F" w:rsidRPr="008E1296">
        <w:t xml:space="preserve">REC transfers to </w:t>
      </w:r>
      <w:r w:rsidR="00E32013" w:rsidRPr="008E1296">
        <w:t>recur</w:t>
      </w:r>
      <w:r w:rsidR="00DD050F" w:rsidRPr="008E1296">
        <w:t xml:space="preserve"> </w:t>
      </w:r>
      <w:r w:rsidR="00E32013" w:rsidRPr="008E1296">
        <w:t>indefinitely.</w:t>
      </w:r>
      <w:r w:rsidR="005741DA">
        <w:t xml:space="preserve"> </w:t>
      </w:r>
    </w:p>
    <w:p w14:paraId="1101086B" w14:textId="77777777" w:rsidR="00DC0CAC" w:rsidRPr="008E1296" w:rsidRDefault="00DC0CAC" w:rsidP="00DB093D">
      <w:pPr>
        <w:pStyle w:val="BodyText"/>
        <w:tabs>
          <w:tab w:val="left" w:pos="1440"/>
        </w:tabs>
        <w:ind w:left="2160"/>
        <w:jc w:val="both"/>
      </w:pPr>
    </w:p>
    <w:p w14:paraId="6FACB56E" w14:textId="77777777" w:rsidR="00DB093D" w:rsidRDefault="0080442B" w:rsidP="006E3F86">
      <w:pPr>
        <w:pStyle w:val="BodyText"/>
        <w:numPr>
          <w:ilvl w:val="0"/>
          <w:numId w:val="53"/>
        </w:numPr>
        <w:tabs>
          <w:tab w:val="left" w:pos="1440"/>
        </w:tabs>
        <w:ind w:left="2160"/>
        <w:jc w:val="both"/>
      </w:pPr>
      <w:r>
        <w:t xml:space="preserve">Subsequent to the </w:t>
      </w:r>
      <w:r w:rsidR="00271158">
        <w:t xml:space="preserve">submission of </w:t>
      </w:r>
      <w:r>
        <w:t xml:space="preserve">the First Year Report by Seller pursuant to Section 10(b) of the Cover Sheet, </w:t>
      </w:r>
      <w:r w:rsidR="00F27324">
        <w:t>the IPA shall prepare and complete the First Year Confirmation Report</w:t>
      </w:r>
      <w:r w:rsidR="00F27324" w:rsidRPr="007C3545" w:rsidDel="007C3545">
        <w:t xml:space="preserve"> </w:t>
      </w:r>
      <w:r w:rsidR="00F27324">
        <w:t xml:space="preserve">substantially in the form </w:t>
      </w:r>
      <w:r w:rsidR="002C57B2">
        <w:t>of</w:t>
      </w:r>
      <w:r w:rsidR="00F27324">
        <w:t xml:space="preserve"> Exhibit A-3 to this REC Contract and provide such First Year Confirmation </w:t>
      </w:r>
      <w:r w:rsidR="00F27324" w:rsidRPr="007C3545">
        <w:t>Report</w:t>
      </w:r>
      <w:r w:rsidR="00F27324" w:rsidRPr="007C3545" w:rsidDel="007C3545">
        <w:t xml:space="preserve"> </w:t>
      </w:r>
      <w:r w:rsidR="00F27324">
        <w:t xml:space="preserve">to Buyer and Seller. The First Year Confirmation Report shall </w:t>
      </w:r>
      <w:r w:rsidR="006A6CAB">
        <w:t xml:space="preserve">be accompanied with </w:t>
      </w:r>
      <w:r w:rsidR="00F27324">
        <w:t xml:space="preserve">instructions for the amendment to the Standing Order. </w:t>
      </w:r>
      <w:r w:rsidRPr="00D17424">
        <w:t xml:space="preserve">Standing Order shall </w:t>
      </w:r>
      <w:r>
        <w:t xml:space="preserve">be amended by Buyer and Seller as soon as practicable after the receipt of </w:t>
      </w:r>
      <w:r w:rsidR="00F27324">
        <w:t xml:space="preserve">the First Year Confirmation Report and </w:t>
      </w:r>
      <w:r>
        <w:t xml:space="preserve">instructions </w:t>
      </w:r>
      <w:r w:rsidR="00271158">
        <w:t xml:space="preserve">by the IPA </w:t>
      </w:r>
      <w:r>
        <w:t xml:space="preserve">to amend the Standing Order to </w:t>
      </w:r>
      <w:r w:rsidRPr="00D17424">
        <w:t xml:space="preserve">reflect the </w:t>
      </w:r>
      <w:r w:rsidR="00F60D49" w:rsidRPr="00F27324">
        <w:rPr>
          <w:rFonts w:cs="Times New Roman"/>
        </w:rPr>
        <w:t>Base Subscription Rate</w:t>
      </w:r>
      <w:r w:rsidRPr="00AB0802">
        <w:t xml:space="preserve">. </w:t>
      </w:r>
      <w:r w:rsidR="00DB093D" w:rsidRPr="00AB0802">
        <w:t>Such amendment to the Standing Order shall be performed on a prospective basis and not retroactive basis</w:t>
      </w:r>
      <w:r w:rsidR="00DB093D">
        <w:t>. The written instructions by the IPA shall include information on the Base Subscription Rate, and updated Maximum Contract Value, Annual Contract Value and Collateral Requirement.</w:t>
      </w:r>
      <w:r w:rsidR="007528C8">
        <w:t xml:space="preserve">  </w:t>
      </w:r>
      <w:r w:rsidR="008054CE">
        <w:t xml:space="preserve">To calculate the Base Subscription Rate, the IPA will first calculate the average subscription percentage for each of the Quarterly Periods covered in the First Year Report separately. </w:t>
      </w:r>
      <w:r w:rsidR="004D1949">
        <w:t>If the period covered by the First Year Report include</w:t>
      </w:r>
      <w:r w:rsidR="00824B21" w:rsidRPr="006924D4">
        <w:t>s</w:t>
      </w:r>
      <w:r w:rsidR="004D1949">
        <w:t xml:space="preserve"> an initial stub period that is a partial Quarterly Period, then a separate average subscription percentage shall be calculated for such partial Quarterly Period. </w:t>
      </w:r>
      <w:r w:rsidR="008054CE">
        <w:t xml:space="preserve">For each </w:t>
      </w:r>
      <w:r w:rsidR="004D1949">
        <w:t xml:space="preserve">partial and full </w:t>
      </w:r>
      <w:r w:rsidR="008054CE">
        <w:t xml:space="preserve">Quarterly Period, </w:t>
      </w:r>
      <w:r w:rsidR="008054CE" w:rsidRPr="00F27324">
        <w:rPr>
          <w:color w:val="000000" w:themeColor="text1"/>
        </w:rPr>
        <w:t xml:space="preserve">the subscription percentage will be calculated first as a daily average, then averaged over the </w:t>
      </w:r>
      <w:r w:rsidR="00E16FB8" w:rsidRPr="00F27324">
        <w:rPr>
          <w:color w:val="000000" w:themeColor="text1"/>
        </w:rPr>
        <w:t xml:space="preserve">partial or full </w:t>
      </w:r>
      <w:r w:rsidR="008054CE" w:rsidRPr="00F27324">
        <w:rPr>
          <w:color w:val="000000" w:themeColor="text1"/>
        </w:rPr>
        <w:t>Quarterly Period. This daily average will be based on subscription start and end dates comprised of the day a subscription start or end request was submitted to the utility, as entered in the First Year Report.</w:t>
      </w:r>
      <w:r w:rsidR="004D1949" w:rsidRPr="00F27324">
        <w:rPr>
          <w:color w:val="000000" w:themeColor="text1"/>
        </w:rPr>
        <w:t xml:space="preserve"> The Base Subscription Rate shall be the </w:t>
      </w:r>
      <w:r w:rsidR="00DE0091">
        <w:rPr>
          <w:color w:val="000000" w:themeColor="text1"/>
        </w:rPr>
        <w:t xml:space="preserve">greater of: 50% or </w:t>
      </w:r>
      <w:r w:rsidR="009D1BEE">
        <w:rPr>
          <w:color w:val="000000" w:themeColor="text1"/>
        </w:rPr>
        <w:t xml:space="preserve">the </w:t>
      </w:r>
      <w:r w:rsidR="004D1949" w:rsidRPr="00F27324">
        <w:rPr>
          <w:color w:val="000000" w:themeColor="text1"/>
        </w:rPr>
        <w:t xml:space="preserve">highest </w:t>
      </w:r>
      <w:r w:rsidR="004D1949">
        <w:t xml:space="preserve">average subscription percentage calculated for a Quarterly Period </w:t>
      </w:r>
      <w:r w:rsidR="005161C8">
        <w:t xml:space="preserve">based on information </w:t>
      </w:r>
      <w:r w:rsidR="004D1949">
        <w:t>as recorded in the First Year Report.</w:t>
      </w:r>
      <w:r w:rsidR="00DB093D">
        <w:t xml:space="preserve"> Seller may request in its First Year Report for a Base Subscription Rate to be set higher than the rate based on the foregoing calculation up to 100%</w:t>
      </w:r>
      <w:r w:rsidR="007528C8">
        <w:t>; in which case, such Base Subscription Rate will be reflected in IPA’s written instructions</w:t>
      </w:r>
      <w:r w:rsidR="0035764F">
        <w:t xml:space="preserve"> to Buyer and Seller</w:t>
      </w:r>
      <w:r w:rsidR="007528C8">
        <w:t xml:space="preserve">. </w:t>
      </w:r>
    </w:p>
    <w:p w14:paraId="4FB91E84" w14:textId="77777777" w:rsidR="00DB093D" w:rsidRDefault="00DB093D" w:rsidP="00DB093D">
      <w:pPr>
        <w:pStyle w:val="BodyText"/>
        <w:tabs>
          <w:tab w:val="left" w:pos="1440"/>
        </w:tabs>
        <w:ind w:left="2160"/>
      </w:pPr>
    </w:p>
    <w:p w14:paraId="0BD49AFA" w14:textId="77777777" w:rsidR="00DC0CAC" w:rsidRDefault="006B510B" w:rsidP="007528C8">
      <w:pPr>
        <w:pStyle w:val="BodyText"/>
        <w:numPr>
          <w:ilvl w:val="0"/>
          <w:numId w:val="53"/>
        </w:numPr>
        <w:tabs>
          <w:tab w:val="left" w:pos="1440"/>
        </w:tabs>
        <w:ind w:left="2160"/>
        <w:jc w:val="both"/>
      </w:pPr>
      <w:r>
        <w:t xml:space="preserve">Seller shall provide written request to Buyer for the revocation of the Standing Order no earlier than thirty (30) days prior to the end of the Delivery Term </w:t>
      </w:r>
      <w:r w:rsidR="00C023A1">
        <w:t>(or</w:t>
      </w:r>
      <w:r w:rsidR="00C023A1" w:rsidRPr="00C023A1">
        <w:t xml:space="preserve"> </w:t>
      </w:r>
      <w:r w:rsidR="00C023A1">
        <w:t xml:space="preserve">as soon as practicable in the case of </w:t>
      </w:r>
      <w:r w:rsidR="0080442B">
        <w:t xml:space="preserve">an early termination of </w:t>
      </w:r>
      <w:r w:rsidR="00C023A1">
        <w:t xml:space="preserve">this REC Contract) </w:t>
      </w:r>
      <w:r w:rsidR="0080442B">
        <w:t xml:space="preserve">and </w:t>
      </w:r>
      <w:r>
        <w:t xml:space="preserve">Buyer shall revoke the Standing Order within thirty (30) days of receipt of such request. </w:t>
      </w:r>
      <w:r w:rsidR="00DC0CAC">
        <w:t xml:space="preserve">  </w:t>
      </w:r>
    </w:p>
    <w:p w14:paraId="764A274F" w14:textId="77777777" w:rsidR="00DC0CAC" w:rsidRDefault="00DC0CAC" w:rsidP="00DC0CAC">
      <w:pPr>
        <w:pStyle w:val="ListParagraph"/>
      </w:pPr>
    </w:p>
    <w:p w14:paraId="15D2EE46" w14:textId="77777777" w:rsidR="00DD050F" w:rsidRDefault="00B27D3C" w:rsidP="007528C8">
      <w:pPr>
        <w:pStyle w:val="BodyText"/>
        <w:numPr>
          <w:ilvl w:val="0"/>
          <w:numId w:val="53"/>
        </w:numPr>
        <w:tabs>
          <w:tab w:val="left" w:pos="1440"/>
        </w:tabs>
        <w:ind w:left="2160"/>
        <w:jc w:val="both"/>
      </w:pPr>
      <w:r w:rsidRPr="00EC22C8">
        <w:t xml:space="preserve">Buyer shall retire RECs Delivered </w:t>
      </w:r>
      <w:r w:rsidR="0008241D" w:rsidRPr="00EC22C8">
        <w:t>by</w:t>
      </w:r>
      <w:r w:rsidRPr="00EC22C8">
        <w:t xml:space="preserve"> the month after the receipt of such RECs in Buyer’s PJM</w:t>
      </w:r>
      <w:r w:rsidR="001A6291" w:rsidRPr="00EC22C8">
        <w:t xml:space="preserve"> </w:t>
      </w:r>
      <w:r w:rsidRPr="00EC22C8">
        <w:t xml:space="preserve">EIS GATS or M-RETS account.  </w:t>
      </w:r>
      <w:r w:rsidR="00DC0CAC" w:rsidRPr="00EC22C8">
        <w:t>Buyer is not responsible for</w:t>
      </w:r>
      <w:r w:rsidR="00A93272" w:rsidRPr="00EC22C8">
        <w:t>,</w:t>
      </w:r>
      <w:r w:rsidR="00DC0CAC" w:rsidRPr="00EC22C8">
        <w:t xml:space="preserve"> </w:t>
      </w:r>
      <w:r w:rsidR="00A93272" w:rsidRPr="00EC22C8">
        <w:t xml:space="preserve">and is under no obligation to return, </w:t>
      </w:r>
      <w:r w:rsidR="00DC0CAC" w:rsidRPr="00EC22C8">
        <w:t>any inadvertent transfer of RECs</w:t>
      </w:r>
      <w:r w:rsidR="00AC210B" w:rsidRPr="00EC22C8">
        <w:t>, including but not limited to, the Delivery of RECs</w:t>
      </w:r>
      <w:r w:rsidR="00DC0CAC" w:rsidRPr="00EC22C8">
        <w:t xml:space="preserve"> beyond the Delivery Term if </w:t>
      </w:r>
      <w:r w:rsidR="00A93272" w:rsidRPr="00EC22C8">
        <w:t xml:space="preserve">a </w:t>
      </w:r>
      <w:r w:rsidR="0053732B" w:rsidRPr="00EC22C8">
        <w:t xml:space="preserve">timely </w:t>
      </w:r>
      <w:r w:rsidR="00A93272" w:rsidRPr="00EC22C8">
        <w:t xml:space="preserve">confirmation of </w:t>
      </w:r>
      <w:r w:rsidR="00DC0CAC" w:rsidRPr="00EC22C8">
        <w:t>a</w:t>
      </w:r>
      <w:r w:rsidR="00A93272" w:rsidRPr="00EC22C8">
        <w:t xml:space="preserve"> Standing Order</w:t>
      </w:r>
      <w:r w:rsidR="00DC0CAC" w:rsidRPr="00EC22C8">
        <w:t xml:space="preserve"> </w:t>
      </w:r>
      <w:r w:rsidR="00A93272" w:rsidRPr="00EC22C8">
        <w:t>amendment is not initiated</w:t>
      </w:r>
      <w:r w:rsidR="006B510B" w:rsidRPr="00EC22C8">
        <w:t xml:space="preserve"> or timely request for revocation is not submitted</w:t>
      </w:r>
      <w:r w:rsidR="00A93272" w:rsidRPr="00EC22C8">
        <w:t xml:space="preserve"> by Seller or its designee</w:t>
      </w:r>
      <w:r w:rsidR="00DC0CAC" w:rsidRPr="00EC22C8">
        <w:t>.</w:t>
      </w:r>
    </w:p>
    <w:p w14:paraId="580BAE8C" w14:textId="77777777" w:rsidR="00271158" w:rsidRDefault="00271158" w:rsidP="00271158">
      <w:pPr>
        <w:pStyle w:val="ListParagraph"/>
      </w:pPr>
    </w:p>
    <w:p w14:paraId="533416C3" w14:textId="77777777" w:rsidR="00271158" w:rsidRPr="00EC22C8" w:rsidRDefault="00271158" w:rsidP="007528C8">
      <w:pPr>
        <w:pStyle w:val="BodyText"/>
        <w:numPr>
          <w:ilvl w:val="0"/>
          <w:numId w:val="53"/>
        </w:numPr>
        <w:tabs>
          <w:tab w:val="left" w:pos="1440"/>
        </w:tabs>
        <w:ind w:left="2160"/>
        <w:jc w:val="both"/>
      </w:pPr>
      <w:r>
        <w:lastRenderedPageBreak/>
        <w:t xml:space="preserve">For avoidance of doubt, any REC </w:t>
      </w:r>
      <w:r w:rsidR="00ED6136">
        <w:t xml:space="preserve">Delivered </w:t>
      </w:r>
      <w:r>
        <w:t xml:space="preserve">pursuant to the Standing Order </w:t>
      </w:r>
      <w:r w:rsidR="00ED6136">
        <w:t xml:space="preserve">shall be the property of Buyer and shall not be returned to Seller regardless </w:t>
      </w:r>
      <w:r w:rsidR="00ED6136" w:rsidRPr="00AB0802">
        <w:t xml:space="preserve">of </w:t>
      </w:r>
      <w:r w:rsidR="00ED6136">
        <w:t xml:space="preserve">whether the RECs are attributable to </w:t>
      </w:r>
      <w:r w:rsidR="0064160D">
        <w:t>S</w:t>
      </w:r>
      <w:r w:rsidR="00ED6136">
        <w:t>ubscribed shares of the Project or not; and regardless of whether the Delivered RECs are eligible for payment or not.</w:t>
      </w:r>
      <w:r w:rsidR="00ED6136" w:rsidRPr="00ED6136">
        <w:t xml:space="preserve"> </w:t>
      </w:r>
      <w:r w:rsidR="00ED6136">
        <w:t>A</w:t>
      </w:r>
      <w:r w:rsidR="00ED6136" w:rsidRPr="00AB0802">
        <w:t xml:space="preserve">ny REC that </w:t>
      </w:r>
      <w:r w:rsidR="00ED6136">
        <w:t xml:space="preserve">is </w:t>
      </w:r>
      <w:r w:rsidR="00ED6136" w:rsidRPr="00AB0802">
        <w:t>not eligible for Delivery under the Standing Order shall be the exclusive property of Seller, to be utilized in Seller’s sole discretion</w:t>
      </w:r>
      <w:r w:rsidR="00ED6136">
        <w:t>.</w:t>
      </w:r>
    </w:p>
    <w:p w14:paraId="105A11E2" w14:textId="77777777" w:rsidR="00DD050F" w:rsidRDefault="00DD050F" w:rsidP="00DD050F">
      <w:pPr>
        <w:pStyle w:val="BodyText"/>
        <w:tabs>
          <w:tab w:val="left" w:pos="1440"/>
        </w:tabs>
        <w:ind w:left="720"/>
        <w:jc w:val="both"/>
      </w:pPr>
    </w:p>
    <w:p w14:paraId="6A6CB2D0" w14:textId="77777777" w:rsidR="00A93272" w:rsidRPr="00A93272" w:rsidRDefault="00A93272" w:rsidP="008E7C27">
      <w:pPr>
        <w:pStyle w:val="BodyText"/>
        <w:numPr>
          <w:ilvl w:val="1"/>
          <w:numId w:val="36"/>
        </w:numPr>
        <w:tabs>
          <w:tab w:val="left" w:pos="1440"/>
        </w:tabs>
        <w:ind w:left="0" w:firstLine="720"/>
        <w:jc w:val="both"/>
      </w:pPr>
      <w:r>
        <w:t>Seller shall Deliver the RECs in an unretired state</w:t>
      </w:r>
      <w:r w:rsidRPr="00E204B7">
        <w:rPr>
          <w:spacing w:val="-1"/>
        </w:rPr>
        <w:t>.</w:t>
      </w:r>
    </w:p>
    <w:p w14:paraId="6714B9BD" w14:textId="77777777" w:rsidR="00A93272" w:rsidRDefault="00A93272" w:rsidP="00A93272">
      <w:pPr>
        <w:pStyle w:val="ListParagraph"/>
        <w:ind w:left="630"/>
      </w:pPr>
    </w:p>
    <w:p w14:paraId="2126823F" w14:textId="77777777" w:rsidR="00A93272" w:rsidRDefault="00A93272" w:rsidP="008E7C27">
      <w:pPr>
        <w:pStyle w:val="BodyText"/>
        <w:numPr>
          <w:ilvl w:val="1"/>
          <w:numId w:val="36"/>
        </w:numPr>
        <w:tabs>
          <w:tab w:val="left" w:pos="1440"/>
        </w:tabs>
        <w:ind w:left="0" w:firstLine="720"/>
        <w:jc w:val="both"/>
      </w:pPr>
      <w:r>
        <w:t xml:space="preserve">The Parties shall abide by the applicable rules of PJM EIS GATS or M-RETS.  The Seller shall </w:t>
      </w:r>
      <w:r w:rsidR="00DB5630">
        <w:t>take all actions necessary to ensure creation of RECs and</w:t>
      </w:r>
      <w:r w:rsidR="008E1296">
        <w:t xml:space="preserve"> REC</w:t>
      </w:r>
      <w:r w:rsidR="00DB5630">
        <w:t xml:space="preserve"> </w:t>
      </w:r>
      <w:r w:rsidR="008E1296">
        <w:t>D</w:t>
      </w:r>
      <w:r w:rsidR="00DB5630">
        <w:t xml:space="preserve">elivery through the irrevocable </w:t>
      </w:r>
      <w:r w:rsidR="008E1296">
        <w:t>S</w:t>
      </w:r>
      <w:r w:rsidR="00DB5630">
        <w:t xml:space="preserve">tanding </w:t>
      </w:r>
      <w:r w:rsidR="008E1296">
        <w:t>O</w:t>
      </w:r>
      <w:r w:rsidR="00DB5630">
        <w:t>rder</w:t>
      </w:r>
      <w:r>
        <w:t>.  Each Party shall bear the costs associated with performing its respective obligations in connection with such tracking system.</w:t>
      </w:r>
    </w:p>
    <w:p w14:paraId="5D5F64A8" w14:textId="77777777" w:rsidR="00964910" w:rsidRDefault="00964910" w:rsidP="00964910">
      <w:pPr>
        <w:pStyle w:val="ListParagraph"/>
      </w:pPr>
    </w:p>
    <w:p w14:paraId="2FA55C98" w14:textId="77777777" w:rsidR="00A93272" w:rsidRDefault="00465834" w:rsidP="00465834">
      <w:pPr>
        <w:pStyle w:val="BodyText"/>
        <w:numPr>
          <w:ilvl w:val="1"/>
          <w:numId w:val="36"/>
        </w:numPr>
        <w:tabs>
          <w:tab w:val="left" w:pos="1440"/>
        </w:tabs>
        <w:ind w:left="0" w:firstLine="720"/>
        <w:jc w:val="both"/>
      </w:pPr>
      <w:bookmarkStart w:id="8" w:name="_Hlk531900900"/>
      <w:r w:rsidRPr="00465834">
        <w:t>Seller shall upload meter readings to PJM</w:t>
      </w:r>
      <w:r w:rsidR="001A6291">
        <w:t xml:space="preserve"> </w:t>
      </w:r>
      <w:r w:rsidRPr="00465834">
        <w:t>EIS GATS or M-RETS at least annually prior to the registry cutoff to produce RECs for generation occurring in May as well as all previous months for which generation has not been recorded.</w:t>
      </w:r>
    </w:p>
    <w:bookmarkEnd w:id="8"/>
    <w:p w14:paraId="75DE0BB5" w14:textId="77777777" w:rsidR="00921A88" w:rsidRDefault="00921A88" w:rsidP="00921A88">
      <w:pPr>
        <w:pStyle w:val="BodyText"/>
        <w:tabs>
          <w:tab w:val="left" w:pos="1440"/>
        </w:tabs>
        <w:ind w:left="720"/>
        <w:jc w:val="right"/>
      </w:pPr>
    </w:p>
    <w:p w14:paraId="62740C72" w14:textId="77777777" w:rsidR="001E0C95" w:rsidRPr="00921A88" w:rsidRDefault="00972CCB" w:rsidP="00921A88">
      <w:pPr>
        <w:pStyle w:val="Heading2"/>
        <w:numPr>
          <w:ilvl w:val="0"/>
          <w:numId w:val="36"/>
        </w:numPr>
        <w:ind w:left="0" w:firstLine="0"/>
        <w:jc w:val="left"/>
        <w:rPr>
          <w:rFonts w:cs="Times New Roman"/>
          <w:b w:val="0"/>
          <w:bCs w:val="0"/>
        </w:rPr>
      </w:pPr>
      <w:r w:rsidRPr="00921A88">
        <w:rPr>
          <w:spacing w:val="-1"/>
          <w:u w:val="thick" w:color="000000"/>
        </w:rPr>
        <w:t>Master</w:t>
      </w:r>
      <w:r w:rsidRPr="00921A88">
        <w:rPr>
          <w:spacing w:val="22"/>
          <w:u w:val="thick" w:color="000000"/>
        </w:rPr>
        <w:t xml:space="preserve"> </w:t>
      </w:r>
      <w:r w:rsidRPr="00921A88">
        <w:rPr>
          <w:spacing w:val="-1"/>
          <w:u w:val="thick" w:color="000000"/>
        </w:rPr>
        <w:t>REC</w:t>
      </w:r>
      <w:r w:rsidRPr="00921A88">
        <w:rPr>
          <w:spacing w:val="20"/>
          <w:u w:val="thick" w:color="000000"/>
        </w:rPr>
        <w:t xml:space="preserve"> </w:t>
      </w:r>
      <w:r w:rsidRPr="00921A88">
        <w:rPr>
          <w:spacing w:val="-1"/>
          <w:u w:val="thick" w:color="000000"/>
        </w:rPr>
        <w:t>Agreement</w:t>
      </w:r>
      <w:r w:rsidRPr="00921A88">
        <w:rPr>
          <w:spacing w:val="20"/>
          <w:u w:val="thick" w:color="000000"/>
        </w:rPr>
        <w:t xml:space="preserve"> </w:t>
      </w:r>
      <w:r w:rsidRPr="00921A88">
        <w:rPr>
          <w:spacing w:val="-1"/>
          <w:u w:val="thick" w:color="000000"/>
        </w:rPr>
        <w:t>Cover</w:t>
      </w:r>
      <w:r w:rsidRPr="00921A88">
        <w:rPr>
          <w:spacing w:val="22"/>
          <w:u w:val="thick" w:color="000000"/>
        </w:rPr>
        <w:t xml:space="preserve"> </w:t>
      </w:r>
      <w:r w:rsidRPr="00921A88">
        <w:rPr>
          <w:u w:val="thick" w:color="000000"/>
        </w:rPr>
        <w:t>Sheet</w:t>
      </w:r>
      <w:r w:rsidRPr="00242E6A">
        <w:t>.</w:t>
      </w:r>
      <w:r w:rsidRPr="00921A88">
        <w:rPr>
          <w:spacing w:val="43"/>
        </w:rPr>
        <w:t xml:space="preserve"> </w:t>
      </w:r>
      <w:r w:rsidRPr="00242E6A">
        <w:t>The</w:t>
      </w:r>
      <w:r w:rsidRPr="00921A88">
        <w:rPr>
          <w:spacing w:val="21"/>
        </w:rPr>
        <w:t xml:space="preserve"> </w:t>
      </w:r>
      <w:r w:rsidRPr="00921A88">
        <w:rPr>
          <w:spacing w:val="-1"/>
        </w:rPr>
        <w:t>following</w:t>
      </w:r>
      <w:r w:rsidRPr="00921A88">
        <w:rPr>
          <w:spacing w:val="19"/>
        </w:rPr>
        <w:t xml:space="preserve"> </w:t>
      </w:r>
      <w:r w:rsidRPr="00921A88">
        <w:rPr>
          <w:spacing w:val="-1"/>
        </w:rPr>
        <w:t>provisions</w:t>
      </w:r>
      <w:r w:rsidRPr="00921A88">
        <w:rPr>
          <w:spacing w:val="19"/>
        </w:rPr>
        <w:t xml:space="preserve"> </w:t>
      </w:r>
      <w:r w:rsidRPr="00921A88">
        <w:rPr>
          <w:spacing w:val="-1"/>
        </w:rPr>
        <w:t>include</w:t>
      </w:r>
      <w:r w:rsidRPr="00921A88">
        <w:rPr>
          <w:spacing w:val="19"/>
        </w:rPr>
        <w:t xml:space="preserve"> </w:t>
      </w:r>
      <w:r w:rsidRPr="00921A88">
        <w:rPr>
          <w:spacing w:val="-1"/>
        </w:rPr>
        <w:t>elections</w:t>
      </w:r>
      <w:r w:rsidRPr="00921A88">
        <w:rPr>
          <w:spacing w:val="22"/>
        </w:rPr>
        <w:t xml:space="preserve"> </w:t>
      </w:r>
      <w:r w:rsidRPr="00921A88">
        <w:rPr>
          <w:spacing w:val="-1"/>
        </w:rPr>
        <w:t>and</w:t>
      </w:r>
      <w:r w:rsidRPr="00921A88">
        <w:rPr>
          <w:spacing w:val="71"/>
        </w:rPr>
        <w:t xml:space="preserve"> </w:t>
      </w:r>
      <w:r w:rsidRPr="00921A88">
        <w:rPr>
          <w:spacing w:val="-1"/>
        </w:rPr>
        <w:t>modifications</w:t>
      </w:r>
      <w:r w:rsidRPr="00242E6A">
        <w:t xml:space="preserve"> </w:t>
      </w:r>
      <w:r w:rsidRPr="00921A88">
        <w:rPr>
          <w:spacing w:val="-1"/>
        </w:rPr>
        <w:t>to</w:t>
      </w:r>
      <w:r w:rsidRPr="00242E6A">
        <w:t xml:space="preserve"> </w:t>
      </w:r>
      <w:r w:rsidRPr="00921A88">
        <w:rPr>
          <w:spacing w:val="-1"/>
        </w:rPr>
        <w:t>the</w:t>
      </w:r>
      <w:r w:rsidRPr="00242E6A">
        <w:t xml:space="preserve"> </w:t>
      </w:r>
      <w:r w:rsidRPr="00921A88">
        <w:rPr>
          <w:spacing w:val="-1"/>
        </w:rPr>
        <w:t>terms</w:t>
      </w:r>
      <w:r w:rsidRPr="00242E6A">
        <w:t xml:space="preserve"> </w:t>
      </w:r>
      <w:r w:rsidRPr="00921A88">
        <w:rPr>
          <w:spacing w:val="-1"/>
        </w:rPr>
        <w:t>and</w:t>
      </w:r>
      <w:r w:rsidRPr="00242E6A">
        <w:t xml:space="preserve"> </w:t>
      </w:r>
      <w:r w:rsidRPr="00921A88">
        <w:rPr>
          <w:spacing w:val="-1"/>
        </w:rPr>
        <w:t>conditions</w:t>
      </w:r>
      <w:r w:rsidRPr="00921A88">
        <w:rPr>
          <w:spacing w:val="-2"/>
        </w:rPr>
        <w:t xml:space="preserve"> </w:t>
      </w:r>
      <w:r w:rsidRPr="00242E6A">
        <w:t>of</w:t>
      </w:r>
      <w:r w:rsidRPr="00921A88">
        <w:rPr>
          <w:spacing w:val="-2"/>
        </w:rPr>
        <w:t xml:space="preserve"> </w:t>
      </w:r>
      <w:r w:rsidRPr="00242E6A">
        <w:t>the</w:t>
      </w:r>
      <w:r w:rsidRPr="00921A88">
        <w:rPr>
          <w:spacing w:val="-2"/>
        </w:rPr>
        <w:t xml:space="preserve"> </w:t>
      </w:r>
      <w:r w:rsidRPr="00921A88">
        <w:rPr>
          <w:spacing w:val="-1"/>
        </w:rPr>
        <w:t>Master</w:t>
      </w:r>
      <w:r w:rsidRPr="00921A88">
        <w:rPr>
          <w:spacing w:val="-2"/>
        </w:rPr>
        <w:t xml:space="preserve"> </w:t>
      </w:r>
      <w:r w:rsidRPr="00921A88">
        <w:rPr>
          <w:spacing w:val="-1"/>
        </w:rPr>
        <w:t>REC</w:t>
      </w:r>
      <w:r w:rsidRPr="00921A88">
        <w:rPr>
          <w:spacing w:val="-2"/>
        </w:rPr>
        <w:t xml:space="preserve"> </w:t>
      </w:r>
      <w:r w:rsidRPr="00921A88">
        <w:rPr>
          <w:spacing w:val="-1"/>
        </w:rPr>
        <w:t>Agreement</w:t>
      </w:r>
      <w:r w:rsidRPr="00921A88">
        <w:rPr>
          <w:spacing w:val="1"/>
        </w:rPr>
        <w:t xml:space="preserve"> </w:t>
      </w:r>
      <w:r w:rsidRPr="00921A88">
        <w:rPr>
          <w:spacing w:val="-1"/>
        </w:rPr>
        <w:t>incorporated</w:t>
      </w:r>
      <w:r w:rsidRPr="00242E6A">
        <w:t xml:space="preserve"> </w:t>
      </w:r>
      <w:r w:rsidRPr="00921A88">
        <w:rPr>
          <w:spacing w:val="-1"/>
        </w:rPr>
        <w:t>herein:</w:t>
      </w:r>
    </w:p>
    <w:p w14:paraId="190E6E9F" w14:textId="77777777" w:rsidR="00E961DB" w:rsidRPr="00E961DB" w:rsidRDefault="00E961DB" w:rsidP="00E961DB">
      <w:pPr>
        <w:pStyle w:val="BodyText"/>
        <w:tabs>
          <w:tab w:val="left" w:pos="1061"/>
        </w:tabs>
        <w:ind w:left="0"/>
        <w:jc w:val="right"/>
      </w:pPr>
    </w:p>
    <w:p w14:paraId="59B6913E" w14:textId="77777777" w:rsidR="001E0C95" w:rsidRPr="008E45C7" w:rsidRDefault="001E0C95" w:rsidP="008E45C7"/>
    <w:p w14:paraId="4BEEDC4D" w14:textId="77777777" w:rsidR="006E0DC6" w:rsidRPr="00C57799" w:rsidRDefault="00972CCB" w:rsidP="00BC1280">
      <w:pPr>
        <w:pStyle w:val="Heading2"/>
        <w:numPr>
          <w:ilvl w:val="1"/>
          <w:numId w:val="54"/>
        </w:numPr>
        <w:rPr>
          <w:b w:val="0"/>
          <w:bCs w:val="0"/>
        </w:rPr>
      </w:pPr>
      <w:r w:rsidRPr="00242E6A">
        <w:rPr>
          <w:spacing w:val="-1"/>
          <w:u w:val="thick" w:color="000000"/>
        </w:rPr>
        <w:t>Notices</w:t>
      </w:r>
      <w:r w:rsidRPr="00242E6A">
        <w:rPr>
          <w:spacing w:val="-1"/>
        </w:rPr>
        <w:t>.</w:t>
      </w:r>
    </w:p>
    <w:p w14:paraId="25865B94"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0E647A80" w14:textId="77777777">
        <w:trPr>
          <w:trHeight w:hRule="exact" w:val="505"/>
        </w:trPr>
        <w:tc>
          <w:tcPr>
            <w:tcW w:w="3615" w:type="dxa"/>
            <w:tcBorders>
              <w:top w:val="nil"/>
              <w:left w:val="nil"/>
              <w:bottom w:val="nil"/>
              <w:right w:val="nil"/>
            </w:tcBorders>
          </w:tcPr>
          <w:p w14:paraId="2E73FBEE"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3294B806" w14:textId="77777777"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2993ABCF" w14:textId="77777777">
        <w:trPr>
          <w:trHeight w:hRule="exact" w:val="230"/>
        </w:trPr>
        <w:tc>
          <w:tcPr>
            <w:tcW w:w="3615" w:type="dxa"/>
            <w:tcBorders>
              <w:top w:val="nil"/>
              <w:left w:val="nil"/>
              <w:bottom w:val="nil"/>
              <w:right w:val="nil"/>
            </w:tcBorders>
          </w:tcPr>
          <w:p w14:paraId="3FBC3C71"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3367A0E1"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57D333E0" w14:textId="77777777">
        <w:trPr>
          <w:trHeight w:hRule="exact" w:val="229"/>
        </w:trPr>
        <w:tc>
          <w:tcPr>
            <w:tcW w:w="3615" w:type="dxa"/>
            <w:tcBorders>
              <w:top w:val="nil"/>
              <w:left w:val="nil"/>
              <w:bottom w:val="nil"/>
              <w:right w:val="nil"/>
            </w:tcBorders>
          </w:tcPr>
          <w:p w14:paraId="2132F666"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3B23647F" w14:textId="77777777"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682DD3CE" w14:textId="77777777">
        <w:trPr>
          <w:trHeight w:hRule="exact" w:val="229"/>
        </w:trPr>
        <w:tc>
          <w:tcPr>
            <w:tcW w:w="3615" w:type="dxa"/>
            <w:tcBorders>
              <w:top w:val="nil"/>
              <w:left w:val="nil"/>
              <w:bottom w:val="nil"/>
              <w:right w:val="nil"/>
            </w:tcBorders>
          </w:tcPr>
          <w:p w14:paraId="5C7A0D1D"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5155EB39" w14:textId="77777777"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3F2B8450" w14:textId="77777777">
        <w:trPr>
          <w:trHeight w:hRule="exact" w:val="461"/>
        </w:trPr>
        <w:tc>
          <w:tcPr>
            <w:tcW w:w="3615" w:type="dxa"/>
            <w:tcBorders>
              <w:top w:val="nil"/>
              <w:left w:val="nil"/>
              <w:bottom w:val="nil"/>
              <w:right w:val="nil"/>
            </w:tcBorders>
          </w:tcPr>
          <w:p w14:paraId="41236778" w14:textId="77777777" w:rsidR="001E0C95" w:rsidRPr="005C3EA8" w:rsidRDefault="004A318D" w:rsidP="004A318D">
            <w:pPr>
              <w:pStyle w:val="TableParagraph"/>
              <w:spacing w:before="1"/>
              <w:ind w:left="250"/>
              <w:rPr>
                <w:rFonts w:cs="Times New Roman"/>
                <w:sz w:val="20"/>
                <w:szCs w:val="20"/>
              </w:rPr>
            </w:pPr>
            <w:r>
              <w:rPr>
                <w:rFonts w:cs="Times New Roman"/>
                <w:sz w:val="20"/>
                <w:szCs w:val="20"/>
              </w:rPr>
              <w:t xml:space="preserve">State and ZIP: </w:t>
            </w:r>
          </w:p>
          <w:p w14:paraId="06453413"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27EB6956" w14:textId="77777777" w:rsidR="004A318D" w:rsidRDefault="004A318D" w:rsidP="005C3EA8">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D34D712" w14:textId="77777777"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263BA99A" w14:textId="77777777">
        <w:trPr>
          <w:trHeight w:hRule="exact" w:val="230"/>
        </w:trPr>
        <w:tc>
          <w:tcPr>
            <w:tcW w:w="3615" w:type="dxa"/>
            <w:tcBorders>
              <w:top w:val="nil"/>
              <w:left w:val="nil"/>
              <w:bottom w:val="nil"/>
              <w:right w:val="nil"/>
            </w:tcBorders>
          </w:tcPr>
          <w:p w14:paraId="037FC27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57530034" w14:textId="77777777"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0E8AE870" w14:textId="77777777">
        <w:trPr>
          <w:trHeight w:hRule="exact" w:val="230"/>
        </w:trPr>
        <w:tc>
          <w:tcPr>
            <w:tcW w:w="3615" w:type="dxa"/>
            <w:tcBorders>
              <w:top w:val="nil"/>
              <w:left w:val="nil"/>
              <w:bottom w:val="nil"/>
              <w:right w:val="nil"/>
            </w:tcBorders>
          </w:tcPr>
          <w:p w14:paraId="59E64333" w14:textId="77777777"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71ACD597" w14:textId="77777777" w:rsidR="001E0C95" w:rsidRPr="005C3EA8" w:rsidRDefault="0097291F" w:rsidP="00242E6A">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r w:rsidR="001E0C95" w:rsidRPr="005C3EA8" w14:paraId="25304271" w14:textId="77777777">
        <w:trPr>
          <w:trHeight w:hRule="exact" w:val="359"/>
        </w:trPr>
        <w:tc>
          <w:tcPr>
            <w:tcW w:w="3615" w:type="dxa"/>
            <w:tcBorders>
              <w:top w:val="nil"/>
              <w:left w:val="nil"/>
              <w:bottom w:val="nil"/>
              <w:right w:val="nil"/>
            </w:tcBorders>
          </w:tcPr>
          <w:p w14:paraId="0203B76E"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63A0A6EA" w14:textId="77777777"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27FBF63A" w14:textId="77777777">
        <w:trPr>
          <w:trHeight w:hRule="exact" w:val="356"/>
        </w:trPr>
        <w:tc>
          <w:tcPr>
            <w:tcW w:w="3615" w:type="dxa"/>
            <w:tcBorders>
              <w:top w:val="nil"/>
              <w:left w:val="nil"/>
              <w:bottom w:val="nil"/>
              <w:right w:val="nil"/>
            </w:tcBorders>
          </w:tcPr>
          <w:p w14:paraId="4771B4F4"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7037CE8D"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3BBE9F60" w14:textId="77777777">
        <w:trPr>
          <w:trHeight w:hRule="exact" w:val="227"/>
        </w:trPr>
        <w:tc>
          <w:tcPr>
            <w:tcW w:w="3615" w:type="dxa"/>
            <w:tcBorders>
              <w:top w:val="nil"/>
              <w:left w:val="nil"/>
              <w:bottom w:val="nil"/>
              <w:right w:val="nil"/>
            </w:tcBorders>
          </w:tcPr>
          <w:p w14:paraId="0821E46B"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17448C14" w14:textId="77777777"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4B320253" w14:textId="77777777">
        <w:trPr>
          <w:trHeight w:hRule="exact" w:val="230"/>
        </w:trPr>
        <w:tc>
          <w:tcPr>
            <w:tcW w:w="3615" w:type="dxa"/>
            <w:tcBorders>
              <w:top w:val="nil"/>
              <w:left w:val="nil"/>
              <w:bottom w:val="nil"/>
              <w:right w:val="nil"/>
            </w:tcBorders>
          </w:tcPr>
          <w:p w14:paraId="1AF503FD"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44A6B9C8"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221DFB18" w14:textId="77777777">
        <w:trPr>
          <w:trHeight w:hRule="exact" w:val="346"/>
        </w:trPr>
        <w:tc>
          <w:tcPr>
            <w:tcW w:w="3615" w:type="dxa"/>
            <w:tcBorders>
              <w:top w:val="nil"/>
              <w:left w:val="nil"/>
              <w:bottom w:val="nil"/>
              <w:right w:val="nil"/>
            </w:tcBorders>
          </w:tcPr>
          <w:p w14:paraId="58900DBB"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296BA822"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16302911" w14:textId="77777777">
        <w:trPr>
          <w:trHeight w:hRule="exact" w:val="345"/>
        </w:trPr>
        <w:tc>
          <w:tcPr>
            <w:tcW w:w="3615" w:type="dxa"/>
            <w:tcBorders>
              <w:top w:val="nil"/>
              <w:left w:val="nil"/>
              <w:bottom w:val="nil"/>
              <w:right w:val="nil"/>
            </w:tcBorders>
          </w:tcPr>
          <w:p w14:paraId="733679EB"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0BF0210A"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2BC29917" w14:textId="77777777">
        <w:trPr>
          <w:trHeight w:hRule="exact" w:val="229"/>
        </w:trPr>
        <w:tc>
          <w:tcPr>
            <w:tcW w:w="3615" w:type="dxa"/>
            <w:tcBorders>
              <w:top w:val="nil"/>
              <w:left w:val="nil"/>
              <w:bottom w:val="nil"/>
              <w:right w:val="nil"/>
            </w:tcBorders>
          </w:tcPr>
          <w:p w14:paraId="50A44000"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8381D23" w14:textId="77777777"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1A8BEC77" w14:textId="77777777">
        <w:trPr>
          <w:trHeight w:hRule="exact" w:val="230"/>
        </w:trPr>
        <w:tc>
          <w:tcPr>
            <w:tcW w:w="3615" w:type="dxa"/>
            <w:tcBorders>
              <w:top w:val="nil"/>
              <w:left w:val="nil"/>
              <w:bottom w:val="nil"/>
              <w:right w:val="nil"/>
            </w:tcBorders>
          </w:tcPr>
          <w:p w14:paraId="6377C4DF"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04C87DBA"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57B55DA8" w14:textId="77777777">
        <w:trPr>
          <w:trHeight w:hRule="exact" w:val="348"/>
        </w:trPr>
        <w:tc>
          <w:tcPr>
            <w:tcW w:w="3615" w:type="dxa"/>
            <w:tcBorders>
              <w:top w:val="nil"/>
              <w:left w:val="nil"/>
              <w:bottom w:val="nil"/>
              <w:right w:val="nil"/>
            </w:tcBorders>
          </w:tcPr>
          <w:p w14:paraId="04FB44EF"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690450A"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1A8454B" w14:textId="77777777">
        <w:trPr>
          <w:trHeight w:hRule="exact" w:val="344"/>
        </w:trPr>
        <w:tc>
          <w:tcPr>
            <w:tcW w:w="3615" w:type="dxa"/>
            <w:tcBorders>
              <w:top w:val="nil"/>
              <w:left w:val="nil"/>
              <w:bottom w:val="nil"/>
              <w:right w:val="nil"/>
            </w:tcBorders>
          </w:tcPr>
          <w:p w14:paraId="63D6EBBE"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t>Payments:</w:t>
            </w:r>
          </w:p>
        </w:tc>
        <w:tc>
          <w:tcPr>
            <w:tcW w:w="5478" w:type="dxa"/>
            <w:tcBorders>
              <w:top w:val="nil"/>
              <w:left w:val="nil"/>
              <w:bottom w:val="nil"/>
              <w:right w:val="nil"/>
            </w:tcBorders>
          </w:tcPr>
          <w:p w14:paraId="471EBF93"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290D6F27" w14:textId="77777777">
        <w:trPr>
          <w:trHeight w:hRule="exact" w:val="227"/>
        </w:trPr>
        <w:tc>
          <w:tcPr>
            <w:tcW w:w="3615" w:type="dxa"/>
            <w:tcBorders>
              <w:top w:val="nil"/>
              <w:left w:val="nil"/>
              <w:bottom w:val="nil"/>
              <w:right w:val="nil"/>
            </w:tcBorders>
          </w:tcPr>
          <w:p w14:paraId="2F770E63"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56FB207" w14:textId="77777777"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5E4EAB96" w14:textId="77777777">
        <w:trPr>
          <w:trHeight w:hRule="exact" w:val="230"/>
        </w:trPr>
        <w:tc>
          <w:tcPr>
            <w:tcW w:w="3615" w:type="dxa"/>
            <w:tcBorders>
              <w:top w:val="nil"/>
              <w:left w:val="nil"/>
              <w:bottom w:val="nil"/>
              <w:right w:val="nil"/>
            </w:tcBorders>
          </w:tcPr>
          <w:p w14:paraId="036DFAA2"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2D34D150" w14:textId="77777777"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13EB6D62" w14:textId="77777777">
        <w:trPr>
          <w:trHeight w:hRule="exact" w:val="275"/>
        </w:trPr>
        <w:tc>
          <w:tcPr>
            <w:tcW w:w="3615" w:type="dxa"/>
            <w:tcBorders>
              <w:top w:val="nil"/>
              <w:left w:val="nil"/>
              <w:bottom w:val="nil"/>
              <w:right w:val="nil"/>
            </w:tcBorders>
          </w:tcPr>
          <w:p w14:paraId="0B19808F" w14:textId="77777777"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6C65AEAF" w14:textId="77777777" w:rsidR="001E0C95" w:rsidRPr="005C3EA8" w:rsidRDefault="0097291F" w:rsidP="00680543">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bl>
    <w:p w14:paraId="49CFFB2E" w14:textId="77777777" w:rsidR="001E0C95" w:rsidRPr="005C3EA8" w:rsidRDefault="001E0C95" w:rsidP="008E45C7">
      <w:pPr>
        <w:rPr>
          <w:rFonts w:cs="Times New Roman"/>
          <w:b/>
          <w:sz w:val="20"/>
          <w:szCs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5115058F" w14:textId="77777777" w:rsidTr="00C21D83">
        <w:trPr>
          <w:trHeight w:hRule="exact" w:val="273"/>
        </w:trPr>
        <w:tc>
          <w:tcPr>
            <w:tcW w:w="4233" w:type="dxa"/>
            <w:tcBorders>
              <w:top w:val="nil"/>
              <w:left w:val="nil"/>
              <w:bottom w:val="nil"/>
              <w:right w:val="nil"/>
            </w:tcBorders>
          </w:tcPr>
          <w:p w14:paraId="4AE3DE7D"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22DB45E4"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7F5DE457" w14:textId="77777777" w:rsidTr="00C21D83">
        <w:trPr>
          <w:trHeight w:hRule="exact" w:val="228"/>
        </w:trPr>
        <w:tc>
          <w:tcPr>
            <w:tcW w:w="4233" w:type="dxa"/>
            <w:tcBorders>
              <w:top w:val="nil"/>
              <w:left w:val="nil"/>
              <w:bottom w:val="nil"/>
              <w:right w:val="nil"/>
            </w:tcBorders>
          </w:tcPr>
          <w:p w14:paraId="2E830E99"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74D3E0A4" w14:textId="77777777"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4E2FFE7F" w14:textId="77777777" w:rsidTr="00C21D83">
        <w:trPr>
          <w:trHeight w:hRule="exact" w:val="229"/>
        </w:trPr>
        <w:tc>
          <w:tcPr>
            <w:tcW w:w="4233" w:type="dxa"/>
            <w:tcBorders>
              <w:top w:val="nil"/>
              <w:left w:val="nil"/>
              <w:bottom w:val="nil"/>
              <w:right w:val="nil"/>
            </w:tcBorders>
          </w:tcPr>
          <w:p w14:paraId="500DEC0B"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41254760"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3D4ED13C" w14:textId="77777777" w:rsidTr="00C21D83">
        <w:trPr>
          <w:trHeight w:hRule="exact" w:val="347"/>
        </w:trPr>
        <w:tc>
          <w:tcPr>
            <w:tcW w:w="4233" w:type="dxa"/>
            <w:tcBorders>
              <w:top w:val="nil"/>
              <w:left w:val="nil"/>
              <w:bottom w:val="nil"/>
              <w:right w:val="nil"/>
            </w:tcBorders>
          </w:tcPr>
          <w:p w14:paraId="22433910"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07F0D602" w14:textId="77777777"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07E3261F" w14:textId="77777777" w:rsidTr="00C21D83">
        <w:trPr>
          <w:trHeight w:hRule="exact" w:val="346"/>
        </w:trPr>
        <w:tc>
          <w:tcPr>
            <w:tcW w:w="4233" w:type="dxa"/>
            <w:tcBorders>
              <w:top w:val="nil"/>
              <w:left w:val="nil"/>
              <w:bottom w:val="nil"/>
              <w:right w:val="nil"/>
            </w:tcBorders>
          </w:tcPr>
          <w:p w14:paraId="13BDC1B7"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71BD57ED"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5F355656" w14:textId="77777777" w:rsidTr="00C21D83">
        <w:trPr>
          <w:trHeight w:hRule="exact" w:val="228"/>
        </w:trPr>
        <w:tc>
          <w:tcPr>
            <w:tcW w:w="4233" w:type="dxa"/>
            <w:tcBorders>
              <w:top w:val="nil"/>
              <w:left w:val="nil"/>
              <w:bottom w:val="nil"/>
              <w:right w:val="nil"/>
            </w:tcBorders>
          </w:tcPr>
          <w:p w14:paraId="303A3307"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lastRenderedPageBreak/>
              <w:t>BNK:</w:t>
            </w:r>
          </w:p>
        </w:tc>
        <w:tc>
          <w:tcPr>
            <w:tcW w:w="5285" w:type="dxa"/>
            <w:tcBorders>
              <w:top w:val="nil"/>
              <w:left w:val="nil"/>
              <w:bottom w:val="nil"/>
              <w:right w:val="nil"/>
            </w:tcBorders>
          </w:tcPr>
          <w:p w14:paraId="43C45D1F" w14:textId="77777777"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6A9D7AA2" w14:textId="77777777" w:rsidTr="00C21D83">
        <w:trPr>
          <w:trHeight w:hRule="exact" w:val="230"/>
        </w:trPr>
        <w:tc>
          <w:tcPr>
            <w:tcW w:w="4233" w:type="dxa"/>
            <w:tcBorders>
              <w:top w:val="nil"/>
              <w:left w:val="nil"/>
              <w:bottom w:val="nil"/>
              <w:right w:val="nil"/>
            </w:tcBorders>
          </w:tcPr>
          <w:p w14:paraId="1C3E068C"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128DF284"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4984D022" w14:textId="77777777" w:rsidTr="00C21D83">
        <w:trPr>
          <w:trHeight w:hRule="exact" w:val="347"/>
        </w:trPr>
        <w:tc>
          <w:tcPr>
            <w:tcW w:w="4233" w:type="dxa"/>
            <w:tcBorders>
              <w:top w:val="nil"/>
              <w:left w:val="nil"/>
              <w:bottom w:val="nil"/>
              <w:right w:val="nil"/>
            </w:tcBorders>
          </w:tcPr>
          <w:p w14:paraId="36767A09"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A34754C" w14:textId="77777777"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r w:rsidR="001E0C95" w:rsidRPr="005C3EA8" w14:paraId="4FF82597" w14:textId="77777777" w:rsidTr="00C21D83">
        <w:trPr>
          <w:trHeight w:hRule="exact" w:val="344"/>
        </w:trPr>
        <w:tc>
          <w:tcPr>
            <w:tcW w:w="4233" w:type="dxa"/>
            <w:tcBorders>
              <w:top w:val="nil"/>
              <w:left w:val="nil"/>
              <w:bottom w:val="nil"/>
              <w:right w:val="nil"/>
            </w:tcBorders>
          </w:tcPr>
          <w:p w14:paraId="07317502"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0F627A3D"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09CD78EA" w14:textId="77777777" w:rsidTr="00C21D83">
        <w:trPr>
          <w:trHeight w:hRule="exact" w:val="228"/>
        </w:trPr>
        <w:tc>
          <w:tcPr>
            <w:tcW w:w="4233" w:type="dxa"/>
            <w:tcBorders>
              <w:top w:val="nil"/>
              <w:left w:val="nil"/>
              <w:bottom w:val="nil"/>
              <w:right w:val="nil"/>
            </w:tcBorders>
          </w:tcPr>
          <w:p w14:paraId="7DC6EADE"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532D3EC2" w14:textId="77777777"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2F7E5107" w14:textId="77777777" w:rsidTr="00C21D83">
        <w:trPr>
          <w:trHeight w:hRule="exact" w:val="230"/>
        </w:trPr>
        <w:tc>
          <w:tcPr>
            <w:tcW w:w="4233" w:type="dxa"/>
            <w:tcBorders>
              <w:top w:val="nil"/>
              <w:left w:val="nil"/>
              <w:bottom w:val="nil"/>
              <w:right w:val="nil"/>
            </w:tcBorders>
          </w:tcPr>
          <w:p w14:paraId="2AA453B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7D2C81D9" w14:textId="77777777"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4CFC0FBF" w14:textId="77777777" w:rsidTr="00C21D83">
        <w:trPr>
          <w:trHeight w:hRule="exact" w:val="345"/>
        </w:trPr>
        <w:tc>
          <w:tcPr>
            <w:tcW w:w="4233" w:type="dxa"/>
            <w:tcBorders>
              <w:top w:val="nil"/>
              <w:left w:val="nil"/>
              <w:bottom w:val="nil"/>
              <w:right w:val="nil"/>
            </w:tcBorders>
          </w:tcPr>
          <w:p w14:paraId="1BF7424D"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77B745C2" w14:textId="77777777"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B67A7A" w:rsidRPr="005C3EA8" w14:paraId="645EF1F4" w14:textId="77777777" w:rsidTr="008C7809">
        <w:trPr>
          <w:trHeight w:hRule="exact" w:val="344"/>
        </w:trPr>
        <w:tc>
          <w:tcPr>
            <w:tcW w:w="4233" w:type="dxa"/>
            <w:tcBorders>
              <w:top w:val="nil"/>
              <w:left w:val="nil"/>
              <w:bottom w:val="nil"/>
              <w:right w:val="nil"/>
            </w:tcBorders>
          </w:tcPr>
          <w:p w14:paraId="7CF4FE5B" w14:textId="77777777" w:rsidR="00B67A7A" w:rsidRPr="005C3EA8" w:rsidRDefault="00B67A7A" w:rsidP="008C7809">
            <w:pPr>
              <w:pStyle w:val="TableParagraph"/>
              <w:spacing w:before="105"/>
              <w:ind w:left="230"/>
              <w:rPr>
                <w:rFonts w:cs="Times New Roman"/>
                <w:sz w:val="20"/>
                <w:szCs w:val="20"/>
              </w:rPr>
            </w:pPr>
            <w:r>
              <w:rPr>
                <w:rFonts w:cs="Times New Roman"/>
                <w:b/>
                <w:sz w:val="20"/>
                <w:szCs w:val="20"/>
              </w:rPr>
              <w:t>REC Deliveries and Standing Orders</w:t>
            </w:r>
            <w:r w:rsidRPr="005C3EA8">
              <w:rPr>
                <w:rFonts w:cs="Times New Roman"/>
                <w:b/>
                <w:sz w:val="20"/>
                <w:szCs w:val="20"/>
              </w:rPr>
              <w:t>:</w:t>
            </w:r>
          </w:p>
        </w:tc>
        <w:tc>
          <w:tcPr>
            <w:tcW w:w="5285" w:type="dxa"/>
            <w:tcBorders>
              <w:top w:val="nil"/>
              <w:left w:val="nil"/>
              <w:bottom w:val="nil"/>
              <w:right w:val="nil"/>
            </w:tcBorders>
          </w:tcPr>
          <w:p w14:paraId="5DCEDF72" w14:textId="77777777" w:rsidR="00B67A7A" w:rsidRPr="005C3EA8" w:rsidRDefault="00B67A7A" w:rsidP="008C7809">
            <w:pPr>
              <w:pStyle w:val="TableParagraph"/>
              <w:spacing w:before="105"/>
              <w:ind w:left="785"/>
              <w:rPr>
                <w:rFonts w:cs="Times New Roman"/>
                <w:sz w:val="20"/>
                <w:szCs w:val="20"/>
              </w:rPr>
            </w:pPr>
            <w:r>
              <w:rPr>
                <w:rFonts w:cs="Times New Roman"/>
                <w:b/>
                <w:sz w:val="20"/>
                <w:szCs w:val="20"/>
              </w:rPr>
              <w:t>REC Deliveries and Standing Orders</w:t>
            </w:r>
            <w:r w:rsidRPr="005C3EA8">
              <w:rPr>
                <w:rFonts w:cs="Times New Roman"/>
                <w:b/>
                <w:sz w:val="20"/>
                <w:szCs w:val="20"/>
              </w:rPr>
              <w:t>:</w:t>
            </w:r>
          </w:p>
        </w:tc>
      </w:tr>
      <w:tr w:rsidR="00B67A7A" w:rsidRPr="005C3EA8" w14:paraId="23AC7E10" w14:textId="77777777" w:rsidTr="008C7809">
        <w:trPr>
          <w:trHeight w:hRule="exact" w:val="228"/>
        </w:trPr>
        <w:tc>
          <w:tcPr>
            <w:tcW w:w="4233" w:type="dxa"/>
            <w:tcBorders>
              <w:top w:val="nil"/>
              <w:left w:val="nil"/>
              <w:bottom w:val="nil"/>
              <w:right w:val="nil"/>
            </w:tcBorders>
          </w:tcPr>
          <w:p w14:paraId="2974F9CE" w14:textId="77777777" w:rsidR="00B67A7A" w:rsidRPr="005C3EA8" w:rsidRDefault="00B67A7A" w:rsidP="008C7809">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07A0175A" w14:textId="77777777" w:rsidR="00B67A7A" w:rsidRPr="005C3EA8" w:rsidRDefault="00B67A7A" w:rsidP="008C7809">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B67A7A" w:rsidRPr="005C3EA8" w14:paraId="595F7FF9" w14:textId="77777777" w:rsidTr="008C7809">
        <w:trPr>
          <w:trHeight w:hRule="exact" w:val="230"/>
        </w:trPr>
        <w:tc>
          <w:tcPr>
            <w:tcW w:w="4233" w:type="dxa"/>
            <w:tcBorders>
              <w:top w:val="nil"/>
              <w:left w:val="nil"/>
              <w:bottom w:val="nil"/>
              <w:right w:val="nil"/>
            </w:tcBorders>
          </w:tcPr>
          <w:p w14:paraId="2B6CDF4A" w14:textId="77777777" w:rsidR="00B67A7A" w:rsidRPr="005C3EA8" w:rsidRDefault="00B67A7A" w:rsidP="008C7809">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0ABEEB8F" w14:textId="77777777" w:rsidR="00B67A7A" w:rsidRPr="005C3EA8" w:rsidRDefault="00B67A7A" w:rsidP="008C7809">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B67A7A" w:rsidRPr="005C3EA8" w14:paraId="136D0484" w14:textId="77777777" w:rsidTr="008C7809">
        <w:trPr>
          <w:trHeight w:hRule="exact" w:val="345"/>
        </w:trPr>
        <w:tc>
          <w:tcPr>
            <w:tcW w:w="4233" w:type="dxa"/>
            <w:tcBorders>
              <w:top w:val="nil"/>
              <w:left w:val="nil"/>
              <w:bottom w:val="nil"/>
              <w:right w:val="nil"/>
            </w:tcBorders>
          </w:tcPr>
          <w:p w14:paraId="3FBD680C" w14:textId="77777777" w:rsidR="00B67A7A" w:rsidRPr="005C3EA8" w:rsidRDefault="00B67A7A" w:rsidP="008C7809">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604D601C" w14:textId="77777777" w:rsidR="00B67A7A" w:rsidRPr="000E383B" w:rsidRDefault="00B67A7A" w:rsidP="008C7809">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30A3A1F7" w14:textId="77777777" w:rsidTr="00C21D83">
        <w:trPr>
          <w:trHeight w:hRule="exact" w:val="690"/>
        </w:trPr>
        <w:tc>
          <w:tcPr>
            <w:tcW w:w="4233" w:type="dxa"/>
            <w:tcBorders>
              <w:top w:val="nil"/>
              <w:left w:val="nil"/>
              <w:bottom w:val="nil"/>
              <w:right w:val="nil"/>
            </w:tcBorders>
          </w:tcPr>
          <w:p w14:paraId="5852F679"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01C6547B"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4DBB6F58" w14:textId="77777777" w:rsidTr="00C21D83">
        <w:trPr>
          <w:trHeight w:hRule="exact" w:val="346"/>
        </w:trPr>
        <w:tc>
          <w:tcPr>
            <w:tcW w:w="4233" w:type="dxa"/>
            <w:tcBorders>
              <w:top w:val="nil"/>
              <w:left w:val="nil"/>
              <w:bottom w:val="nil"/>
              <w:right w:val="nil"/>
            </w:tcBorders>
          </w:tcPr>
          <w:p w14:paraId="10894BD0"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E2E3530" w14:textId="77777777"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56BB39C5" w14:textId="77777777" w:rsidTr="00C21D83">
        <w:trPr>
          <w:trHeight w:hRule="exact" w:val="229"/>
        </w:trPr>
        <w:tc>
          <w:tcPr>
            <w:tcW w:w="4233" w:type="dxa"/>
            <w:tcBorders>
              <w:top w:val="nil"/>
              <w:left w:val="nil"/>
              <w:bottom w:val="nil"/>
              <w:right w:val="nil"/>
            </w:tcBorders>
          </w:tcPr>
          <w:p w14:paraId="2AAB5504"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09E95053"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704FB65E" w14:textId="77777777" w:rsidTr="00C21D83">
        <w:trPr>
          <w:trHeight w:hRule="exact" w:val="274"/>
        </w:trPr>
        <w:tc>
          <w:tcPr>
            <w:tcW w:w="4233" w:type="dxa"/>
            <w:tcBorders>
              <w:top w:val="nil"/>
              <w:left w:val="nil"/>
              <w:bottom w:val="nil"/>
              <w:right w:val="nil"/>
            </w:tcBorders>
          </w:tcPr>
          <w:p w14:paraId="67A42E8E" w14:textId="77777777" w:rsidR="001E0C95" w:rsidRPr="005C3EA8" w:rsidRDefault="004A318D">
            <w:pPr>
              <w:pStyle w:val="TableParagraph"/>
              <w:spacing w:line="218"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285" w:type="dxa"/>
            <w:tcBorders>
              <w:top w:val="nil"/>
              <w:left w:val="nil"/>
              <w:bottom w:val="nil"/>
              <w:right w:val="nil"/>
            </w:tcBorders>
          </w:tcPr>
          <w:p w14:paraId="209ADE52" w14:textId="77777777" w:rsidR="001E0C95" w:rsidRPr="005C3EA8" w:rsidRDefault="004A318D">
            <w:pPr>
              <w:pStyle w:val="TableParagraph"/>
              <w:spacing w:line="218" w:lineRule="exact"/>
              <w:ind w:left="785"/>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r>
    </w:tbl>
    <w:p w14:paraId="3D143866" w14:textId="77777777" w:rsidR="001E0C95" w:rsidRDefault="001E0C95"/>
    <w:p w14:paraId="4BC46B75" w14:textId="77777777" w:rsidR="00E961DB" w:rsidRDefault="00E961DB" w:rsidP="00E961DB">
      <w:pPr>
        <w:pStyle w:val="BodyText"/>
        <w:ind w:left="1440"/>
        <w:jc w:val="right"/>
        <w:rPr>
          <w:rFonts w:cs="Times New Roman"/>
        </w:rPr>
      </w:pPr>
    </w:p>
    <w:p w14:paraId="495B4F81" w14:textId="77777777" w:rsidR="00C21D83" w:rsidRDefault="00C21D83" w:rsidP="00C21D83">
      <w:pPr>
        <w:pStyle w:val="BodyText"/>
        <w:ind w:left="1440"/>
        <w:jc w:val="right"/>
        <w:rPr>
          <w:rFonts w:cs="Times New Roman"/>
        </w:rPr>
      </w:pPr>
    </w:p>
    <w:p w14:paraId="4F05E633" w14:textId="77777777" w:rsidR="004B427D" w:rsidRPr="00AC413A" w:rsidRDefault="004B427D" w:rsidP="0035764F">
      <w:pPr>
        <w:pStyle w:val="BodyText"/>
        <w:numPr>
          <w:ilvl w:val="1"/>
          <w:numId w:val="54"/>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 of the Master REC Agreement</w:t>
      </w:r>
    </w:p>
    <w:p w14:paraId="305D004E" w14:textId="77777777" w:rsidR="003C5C87" w:rsidRDefault="003C5C87" w:rsidP="0051784B">
      <w:pPr>
        <w:ind w:left="1641" w:hanging="201"/>
        <w:jc w:val="both"/>
        <w:rPr>
          <w:rFonts w:cs="Times New Roman"/>
        </w:rPr>
      </w:pPr>
    </w:p>
    <w:p w14:paraId="7AE178A3" w14:textId="77777777" w:rsidR="004B427D" w:rsidRPr="0026062F" w:rsidRDefault="004B427D" w:rsidP="0051784B">
      <w:pPr>
        <w:ind w:left="1641" w:hanging="201"/>
        <w:jc w:val="both"/>
        <w:rPr>
          <w:rFonts w:cs="Times New Roman"/>
        </w:rPr>
      </w:pPr>
      <w:r w:rsidRPr="0026062F">
        <w:rPr>
          <w:rFonts w:cs="Times New Roman"/>
        </w:rPr>
        <w:t>The following is added as Section 1.</w:t>
      </w:r>
      <w:r>
        <w:rPr>
          <w:rFonts w:cs="Times New Roman"/>
        </w:rPr>
        <w:t>1.</w:t>
      </w:r>
      <w:r w:rsidR="003C5C87">
        <w:rPr>
          <w:rFonts w:cs="Times New Roman"/>
        </w:rPr>
        <w:t>1</w:t>
      </w:r>
      <w:r w:rsidRPr="0026062F">
        <w:rPr>
          <w:rFonts w:cs="Times New Roman"/>
        </w:rPr>
        <w:t>:</w:t>
      </w:r>
    </w:p>
    <w:p w14:paraId="36DE1048" w14:textId="77777777" w:rsidR="004B427D" w:rsidRPr="0026062F" w:rsidRDefault="004B427D" w:rsidP="0051784B">
      <w:pPr>
        <w:jc w:val="both"/>
      </w:pPr>
      <w:r w:rsidRPr="0026062F">
        <w:t xml:space="preserve"> </w:t>
      </w:r>
    </w:p>
    <w:p w14:paraId="002378CB" w14:textId="77777777" w:rsidR="004B427D" w:rsidRDefault="004B427D" w:rsidP="0051784B">
      <w:pPr>
        <w:ind w:left="2160"/>
        <w:jc w:val="both"/>
      </w:pPr>
      <w:r w:rsidRPr="0026062F">
        <w:t>““Actual Nameplate Capacity” means</w:t>
      </w:r>
      <w:r w:rsidR="0051784B">
        <w:t xml:space="preserve"> </w:t>
      </w:r>
      <w:r w:rsidRPr="0026062F">
        <w:t xml:space="preserve">the actual </w:t>
      </w:r>
      <w:r w:rsidR="00AD20D6">
        <w:t>n</w:t>
      </w:r>
      <w:r w:rsidRPr="0026062F">
        <w:t xml:space="preserve">ameplate </w:t>
      </w:r>
      <w:r w:rsidR="00AD20D6">
        <w:t>c</w:t>
      </w:r>
      <w:r w:rsidRPr="0026062F">
        <w:t xml:space="preserve">apacity </w:t>
      </w:r>
      <w:r w:rsidR="003F7C84">
        <w:t xml:space="preserve">of the Project at the time of </w:t>
      </w:r>
      <w:r w:rsidRPr="0026062F">
        <w:t>Energization.”</w:t>
      </w:r>
    </w:p>
    <w:p w14:paraId="6BDDC708" w14:textId="77777777" w:rsidR="004B427D" w:rsidRPr="0026062F" w:rsidRDefault="004B427D" w:rsidP="004B427D">
      <w:pPr>
        <w:ind w:left="2160"/>
        <w:jc w:val="both"/>
      </w:pPr>
    </w:p>
    <w:p w14:paraId="36295C18" w14:textId="77777777" w:rsidR="004B427D" w:rsidRPr="00476939" w:rsidRDefault="004B427D" w:rsidP="004B427D">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6BBED304" w14:textId="77777777" w:rsidR="004B427D" w:rsidRDefault="004B427D" w:rsidP="004B427D">
      <w:pPr>
        <w:pStyle w:val="BodyText"/>
        <w:ind w:left="1440"/>
        <w:jc w:val="both"/>
        <w:rPr>
          <w:rFonts w:cs="Times New Roman"/>
        </w:rPr>
      </w:pPr>
    </w:p>
    <w:p w14:paraId="12B2398A" w14:textId="77777777" w:rsidR="004B427D" w:rsidRDefault="004B427D" w:rsidP="004B427D">
      <w:pPr>
        <w:tabs>
          <w:tab w:val="left" w:pos="4680"/>
        </w:tabs>
        <w:autoSpaceDE w:val="0"/>
        <w:autoSpaceDN w:val="0"/>
        <w:adjustRightInd w:val="0"/>
        <w:ind w:left="2160"/>
        <w:jc w:val="both"/>
        <w:rPr>
          <w:rFonts w:cs="Times New Roman"/>
        </w:rPr>
      </w:pPr>
      <w:r>
        <w:rPr>
          <w:rFonts w:cs="Times New Roman"/>
        </w:rPr>
        <w:t>“</w:t>
      </w:r>
      <w:r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Pr>
          <w:rFonts w:cs="Times New Roman"/>
        </w:rPr>
        <w:t xml:space="preserve">the </w:t>
      </w:r>
      <w:r w:rsidRPr="00D64D84">
        <w:rPr>
          <w:rFonts w:cs="Times New Roman"/>
        </w:rPr>
        <w:t>management, policies, or activities of a person, whether through ownership or voting securities, by contract or otherwise.</w:t>
      </w:r>
      <w:r>
        <w:rPr>
          <w:rFonts w:cs="Times New Roman"/>
        </w:rPr>
        <w:t>”</w:t>
      </w:r>
      <w:r w:rsidRPr="00D64D84">
        <w:rPr>
          <w:rFonts w:cs="Times New Roman"/>
        </w:rPr>
        <w:t xml:space="preserve"> </w:t>
      </w:r>
    </w:p>
    <w:p w14:paraId="5A562AFD" w14:textId="77777777" w:rsidR="004B427D" w:rsidRDefault="004B427D" w:rsidP="004B427D">
      <w:pPr>
        <w:tabs>
          <w:tab w:val="left" w:pos="4680"/>
        </w:tabs>
        <w:autoSpaceDE w:val="0"/>
        <w:autoSpaceDN w:val="0"/>
        <w:adjustRightInd w:val="0"/>
        <w:ind w:left="2160"/>
        <w:jc w:val="both"/>
        <w:rPr>
          <w:rFonts w:cs="Times New Roman"/>
        </w:rPr>
      </w:pPr>
    </w:p>
    <w:p w14:paraId="36BC0D2B" w14:textId="77777777" w:rsidR="00466353" w:rsidRDefault="00466353" w:rsidP="00466353">
      <w:pPr>
        <w:ind w:left="1641" w:hanging="201"/>
        <w:jc w:val="both"/>
        <w:rPr>
          <w:rFonts w:cs="Times New Roman"/>
        </w:rPr>
      </w:pPr>
      <w:r>
        <w:rPr>
          <w:rFonts w:cs="Times New Roman"/>
        </w:rPr>
        <w:t>The following is added as Sectio</w:t>
      </w:r>
      <w:r w:rsidRPr="00A44DF0">
        <w:rPr>
          <w:rFonts w:cs="Times New Roman"/>
        </w:rPr>
        <w:t>n 1.</w:t>
      </w:r>
      <w:r w:rsidR="00A44DF0" w:rsidRPr="00A44DF0">
        <w:rPr>
          <w:rFonts w:cs="Times New Roman"/>
        </w:rPr>
        <w:t>3.1</w:t>
      </w:r>
      <w:r>
        <w:rPr>
          <w:rFonts w:cs="Times New Roman"/>
        </w:rPr>
        <w:t>:</w:t>
      </w:r>
    </w:p>
    <w:p w14:paraId="6751FB9E" w14:textId="77777777" w:rsidR="00466353" w:rsidRDefault="00466353" w:rsidP="00466353">
      <w:pPr>
        <w:ind w:left="1641" w:hanging="201"/>
        <w:jc w:val="both"/>
        <w:rPr>
          <w:rFonts w:cs="Times New Roman"/>
        </w:rPr>
      </w:pPr>
    </w:p>
    <w:p w14:paraId="4F2EC3CD" w14:textId="77777777" w:rsidR="00466353" w:rsidRDefault="00466353" w:rsidP="00466353">
      <w:pPr>
        <w:ind w:left="2160"/>
        <w:jc w:val="both"/>
        <w:rPr>
          <w:rFonts w:cs="Times New Roman"/>
        </w:rPr>
      </w:pPr>
      <w:r>
        <w:rPr>
          <w:rFonts w:cs="Times New Roman"/>
        </w:rPr>
        <w:t>““Annual Contract Value” means the maximum monetary amount that can be paid to Seller in a given Delivery Year and shall be equal to one-fifteenth (1/15) of t</w:t>
      </w:r>
      <w:r w:rsidRPr="00714228">
        <w:rPr>
          <w:rFonts w:cs="Times New Roman"/>
        </w:rPr>
        <w:t xml:space="preserve">he </w:t>
      </w:r>
      <w:r>
        <w:rPr>
          <w:rFonts w:cs="Times New Roman"/>
        </w:rPr>
        <w:t>Maximum Contract Value</w:t>
      </w:r>
      <w:r>
        <w:t>.</w:t>
      </w:r>
    </w:p>
    <w:p w14:paraId="501A5C6C" w14:textId="77777777" w:rsidR="00466353" w:rsidRDefault="00466353" w:rsidP="004B427D">
      <w:pPr>
        <w:pStyle w:val="BodyText"/>
        <w:ind w:left="1440"/>
        <w:rPr>
          <w:rFonts w:cs="Times New Roman"/>
        </w:rPr>
      </w:pPr>
    </w:p>
    <w:p w14:paraId="1E5889FB" w14:textId="77777777" w:rsidR="004B427D" w:rsidRDefault="004B427D" w:rsidP="004B427D">
      <w:pPr>
        <w:pStyle w:val="BodyText"/>
        <w:ind w:left="1440"/>
        <w:rPr>
          <w:rFonts w:cs="Times New Roman"/>
        </w:rPr>
      </w:pPr>
      <w:r>
        <w:rPr>
          <w:rFonts w:cs="Times New Roman"/>
        </w:rPr>
        <w:t>The definition of “Bankrupt” in Section 1.7 is amended by replacing “30 days” in clause (ii) with “60 days.”</w:t>
      </w:r>
    </w:p>
    <w:p w14:paraId="45B2277E" w14:textId="77777777" w:rsidR="004B427D" w:rsidRDefault="004B427D" w:rsidP="004B427D">
      <w:pPr>
        <w:pStyle w:val="BodyText"/>
        <w:ind w:left="1440"/>
        <w:rPr>
          <w:rFonts w:cs="Times New Roman"/>
        </w:rPr>
      </w:pPr>
    </w:p>
    <w:p w14:paraId="5EA1E749" w14:textId="77777777" w:rsidR="004B427D" w:rsidRDefault="004B427D" w:rsidP="004B427D">
      <w:pPr>
        <w:ind w:left="1641" w:hanging="201"/>
        <w:jc w:val="both"/>
        <w:rPr>
          <w:rFonts w:cs="Times New Roman"/>
        </w:rPr>
      </w:pPr>
      <w:r>
        <w:rPr>
          <w:rFonts w:cs="Times New Roman"/>
        </w:rPr>
        <w:t>The following is added as Section 1.7.1:</w:t>
      </w:r>
    </w:p>
    <w:p w14:paraId="0432C58C" w14:textId="77777777" w:rsidR="004B427D" w:rsidRDefault="004B427D" w:rsidP="004B427D">
      <w:pPr>
        <w:ind w:left="1641" w:hanging="201"/>
        <w:jc w:val="both"/>
        <w:rPr>
          <w:rFonts w:cs="Times New Roman"/>
        </w:rPr>
      </w:pPr>
    </w:p>
    <w:p w14:paraId="2AD14029" w14:textId="77777777" w:rsidR="004B427D" w:rsidRDefault="004B427D" w:rsidP="00C84B6B">
      <w:pPr>
        <w:ind w:left="2160"/>
        <w:jc w:val="both"/>
        <w:rPr>
          <w:rFonts w:cs="Times New Roman"/>
        </w:rPr>
      </w:pPr>
      <w:r>
        <w:rPr>
          <w:rFonts w:cs="Times New Roman"/>
        </w:rPr>
        <w:t>“</w:t>
      </w:r>
      <w:r w:rsidR="00934F84">
        <w:rPr>
          <w:rFonts w:cs="Times New Roman"/>
        </w:rPr>
        <w:t>“</w:t>
      </w:r>
      <w:r>
        <w:rPr>
          <w:rFonts w:cs="Times New Roman"/>
        </w:rPr>
        <w:t>Base Subscription Rate” means</w:t>
      </w:r>
      <w:r w:rsidR="008054CE">
        <w:rPr>
          <w:rFonts w:cs="Times New Roman"/>
        </w:rPr>
        <w:t xml:space="preserve">, with respect to the </w:t>
      </w:r>
      <w:r w:rsidR="005741DA">
        <w:rPr>
          <w:rFonts w:cs="Times New Roman"/>
        </w:rPr>
        <w:t xml:space="preserve">Standing Order </w:t>
      </w:r>
      <w:r w:rsidR="008054CE">
        <w:rPr>
          <w:rFonts w:cs="Times New Roman"/>
        </w:rPr>
        <w:t xml:space="preserve">established </w:t>
      </w:r>
      <w:r w:rsidR="005741DA">
        <w:rPr>
          <w:rFonts w:cs="Times New Roman"/>
        </w:rPr>
        <w:t>for the recurring transfer of RECs</w:t>
      </w:r>
      <w:r w:rsidR="008054CE">
        <w:rPr>
          <w:rFonts w:cs="Times New Roman"/>
        </w:rPr>
        <w:t>, the updated percentage that is amended pursuant to Section 12(b)(ii) of the Cover Sheet</w:t>
      </w:r>
      <w:r>
        <w:rPr>
          <w:rFonts w:cs="Times New Roman"/>
        </w:rPr>
        <w:t>.”</w:t>
      </w:r>
    </w:p>
    <w:p w14:paraId="3897367E" w14:textId="77777777" w:rsidR="004B427D" w:rsidRDefault="004B427D" w:rsidP="004B427D">
      <w:pPr>
        <w:ind w:left="1641" w:hanging="201"/>
        <w:jc w:val="both"/>
        <w:rPr>
          <w:rFonts w:cs="Times New Roman"/>
        </w:rPr>
      </w:pPr>
    </w:p>
    <w:p w14:paraId="1C125232" w14:textId="77777777" w:rsidR="004B427D" w:rsidRPr="00476939" w:rsidRDefault="004B427D" w:rsidP="004B427D">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5E81A84" w14:textId="77777777" w:rsidR="004B427D" w:rsidRPr="00476939" w:rsidRDefault="004B427D" w:rsidP="004B427D">
      <w:pPr>
        <w:pStyle w:val="BodyText"/>
        <w:ind w:left="1440"/>
        <w:rPr>
          <w:rFonts w:cs="Times New Roman"/>
        </w:rPr>
      </w:pPr>
    </w:p>
    <w:p w14:paraId="344DDEF8" w14:textId="77777777" w:rsidR="004B427D" w:rsidRPr="00476939" w:rsidRDefault="004B427D" w:rsidP="004B427D">
      <w:pPr>
        <w:pStyle w:val="BlockText"/>
        <w:ind w:left="2160"/>
        <w:rPr>
          <w:spacing w:val="-2"/>
          <w:sz w:val="22"/>
          <w:szCs w:val="22"/>
        </w:rPr>
      </w:pPr>
      <w:r w:rsidRPr="005508E1">
        <w:rPr>
          <w:spacing w:val="-2"/>
          <w:sz w:val="22"/>
          <w:szCs w:val="22"/>
        </w:rPr>
        <w:t>““Class of Resource” means</w:t>
      </w:r>
      <w:r w:rsidRPr="00476939">
        <w:rPr>
          <w:spacing w:val="-2"/>
          <w:sz w:val="22"/>
          <w:szCs w:val="22"/>
        </w:rPr>
        <w:t xml:space="preserve"> the specific Renewable Energy Source associated with </w:t>
      </w:r>
      <w:r>
        <w:rPr>
          <w:spacing w:val="-2"/>
          <w:sz w:val="22"/>
          <w:szCs w:val="22"/>
        </w:rPr>
        <w:t>a</w:t>
      </w:r>
      <w:r w:rsidRPr="00476939">
        <w:rPr>
          <w:spacing w:val="-2"/>
          <w:sz w:val="22"/>
          <w:szCs w:val="22"/>
        </w:rPr>
        <w:t xml:space="preserve"> </w:t>
      </w:r>
      <w:r w:rsidR="003A2F17">
        <w:rPr>
          <w:spacing w:val="-2"/>
          <w:sz w:val="22"/>
          <w:szCs w:val="22"/>
        </w:rPr>
        <w:t>Project</w:t>
      </w:r>
      <w:r w:rsidRPr="00476939">
        <w:rPr>
          <w:spacing w:val="-2"/>
          <w:sz w:val="22"/>
          <w:szCs w:val="22"/>
        </w:rPr>
        <w:t xml:space="preserve"> as specified in </w:t>
      </w:r>
      <w:r w:rsidR="003A2F17">
        <w:rPr>
          <w:spacing w:val="-2"/>
          <w:sz w:val="22"/>
          <w:szCs w:val="22"/>
        </w:rPr>
        <w:t>Table 1 of the REC Contract</w:t>
      </w:r>
      <w:r w:rsidRPr="00476939">
        <w:rPr>
          <w:spacing w:val="-2"/>
          <w:sz w:val="22"/>
          <w:szCs w:val="22"/>
        </w:rPr>
        <w:t>.”</w:t>
      </w:r>
    </w:p>
    <w:p w14:paraId="2A6F9F98" w14:textId="77777777" w:rsidR="004B427D" w:rsidRPr="00B8169F" w:rsidRDefault="004B427D" w:rsidP="004B427D">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1.15.2:</w:t>
      </w:r>
    </w:p>
    <w:p w14:paraId="174A5959" w14:textId="77777777" w:rsidR="004B427D" w:rsidRPr="00B8169F" w:rsidRDefault="004B427D" w:rsidP="004B427D">
      <w:pPr>
        <w:pStyle w:val="BodyText"/>
        <w:ind w:left="1440"/>
        <w:rPr>
          <w:rFonts w:cs="Times New Roman"/>
          <w:spacing w:val="-1"/>
        </w:rPr>
      </w:pPr>
    </w:p>
    <w:p w14:paraId="1A52579E" w14:textId="77777777" w:rsidR="004B427D" w:rsidRDefault="004B427D" w:rsidP="004B427D">
      <w:pPr>
        <w:tabs>
          <w:tab w:val="left" w:pos="4680"/>
        </w:tabs>
        <w:autoSpaceDE w:val="0"/>
        <w:autoSpaceDN w:val="0"/>
        <w:adjustRightInd w:val="0"/>
        <w:ind w:left="2160"/>
        <w:jc w:val="both"/>
        <w:rPr>
          <w:rFonts w:cs="Times New Roman"/>
        </w:rPr>
      </w:pPr>
      <w:r w:rsidRPr="005508E1">
        <w:rPr>
          <w:rFonts w:cs="Times New Roman"/>
        </w:rPr>
        <w:t>““Collateral Requirement” means</w:t>
      </w:r>
      <w:r>
        <w:rPr>
          <w:rFonts w:cs="Times New Roman"/>
        </w:rPr>
        <w:t xml:space="preserve"> an amount </w:t>
      </w:r>
      <w:r w:rsidRPr="00714228">
        <w:rPr>
          <w:rFonts w:cs="Times New Roman"/>
        </w:rPr>
        <w:t xml:space="preserve">equal to </w:t>
      </w:r>
      <w:r>
        <w:rPr>
          <w:rFonts w:cs="Times New Roman"/>
        </w:rPr>
        <w:t>one-fifteenth (1/15) of t</w:t>
      </w:r>
      <w:r w:rsidRPr="00714228">
        <w:rPr>
          <w:rFonts w:cs="Times New Roman"/>
        </w:rPr>
        <w:t xml:space="preserve">he </w:t>
      </w:r>
      <w:r>
        <w:rPr>
          <w:rFonts w:cs="Times New Roman"/>
        </w:rPr>
        <w:t>Maximum Contract Value</w:t>
      </w:r>
      <w:r>
        <w:t>.</w:t>
      </w:r>
      <w:r w:rsidRPr="00BC464E">
        <w:rPr>
          <w:rFonts w:cs="Times New Roman"/>
        </w:rPr>
        <w:t>”</w:t>
      </w:r>
    </w:p>
    <w:p w14:paraId="63F80949" w14:textId="77777777" w:rsidR="00A9407E" w:rsidRDefault="00A9407E" w:rsidP="004B427D">
      <w:pPr>
        <w:tabs>
          <w:tab w:val="left" w:pos="4680"/>
        </w:tabs>
        <w:autoSpaceDE w:val="0"/>
        <w:autoSpaceDN w:val="0"/>
        <w:adjustRightInd w:val="0"/>
        <w:ind w:left="2160"/>
        <w:jc w:val="both"/>
        <w:rPr>
          <w:rFonts w:cs="Times New Roman"/>
        </w:rPr>
      </w:pPr>
    </w:p>
    <w:p w14:paraId="3D891AE6"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15.3</w:t>
      </w:r>
      <w:r w:rsidRPr="0026062F">
        <w:rPr>
          <w:rFonts w:cs="Times New Roman"/>
        </w:rPr>
        <w:t>:</w:t>
      </w:r>
    </w:p>
    <w:p w14:paraId="4FD9BA2D" w14:textId="77777777" w:rsidR="004B427D" w:rsidRPr="0026062F" w:rsidRDefault="004B427D" w:rsidP="004B427D">
      <w:pPr>
        <w:ind w:left="1641" w:hanging="201"/>
        <w:jc w:val="both"/>
        <w:rPr>
          <w:rFonts w:cs="Times New Roman"/>
        </w:rPr>
      </w:pPr>
    </w:p>
    <w:p w14:paraId="6EC83B45" w14:textId="77777777" w:rsidR="004B427D" w:rsidRDefault="004B427D" w:rsidP="004B427D">
      <w:pPr>
        <w:spacing w:after="240"/>
        <w:ind w:left="2160"/>
        <w:jc w:val="both"/>
      </w:pPr>
      <w:r>
        <w:t>“</w:t>
      </w:r>
      <w:r w:rsidRPr="0026062F">
        <w:t>“Community Renewable</w:t>
      </w:r>
      <w:r w:rsidR="000A3AC0" w:rsidRPr="0026062F">
        <w:t xml:space="preserve"> </w:t>
      </w:r>
      <w:r w:rsidRPr="0026062F">
        <w:t xml:space="preserve">Generation Project” means </w:t>
      </w:r>
      <w:r w:rsidR="0044381B">
        <w:t xml:space="preserve">a Renewable Energy Facility </w:t>
      </w:r>
      <w:r w:rsidRPr="0026062F">
        <w:t>that</w:t>
      </w:r>
      <w:r>
        <w:t xml:space="preserve"> </w:t>
      </w:r>
      <w:r w:rsidRPr="0026062F">
        <w:t xml:space="preserve">(i) </w:t>
      </w:r>
      <w:r w:rsidR="000A3AC0" w:rsidRPr="0026062F">
        <w:t xml:space="preserve">is </w:t>
      </w:r>
      <w:r>
        <w:t>powered by wind, solar thermal energy, biodiesel, crops and untreated and unadulterated organic waste biomass, tree waste, and hydropower that does not involve new construction or significant expansion of hydropower dams</w:t>
      </w:r>
      <w:r w:rsidRPr="0026062F">
        <w:t xml:space="preserve">; (ii) is interconnected at the distribution system level in Illinois of Ameren Illinois Company, Commonwealth Edison Company, </w:t>
      </w:r>
      <w:r w:rsidR="000A3AC0" w:rsidRPr="0026062F">
        <w:t>MidAmerican Energy Company, Mt.</w:t>
      </w:r>
      <w:r w:rsidRPr="0026062F">
        <w:t xml:space="preserve"> Carmel Public Utility Co., or a “public utility” as defined in Section 3-105 of the Illinois Public Utilities Act,  “municipal utility” as defined in Section 1-10 of the IPA Act, or a “electric cooperative” as defined in Section 3-119 of the Illinois Public Utilities Act; (iii) credits the value of electricity generated by the facility to the </w:t>
      </w:r>
      <w:r w:rsidR="001A07B7">
        <w:t>S</w:t>
      </w:r>
      <w:r w:rsidRPr="0026062F">
        <w:t>ubscribers of the facility;</w:t>
      </w:r>
      <w:r>
        <w:t xml:space="preserve"> and</w:t>
      </w:r>
      <w:r w:rsidRPr="0026062F">
        <w:t xml:space="preserve"> (iv) is limited in </w:t>
      </w:r>
      <w:r w:rsidR="00AD20D6">
        <w:t xml:space="preserve">Actual </w:t>
      </w:r>
      <w:r w:rsidRPr="0026062F">
        <w:t xml:space="preserve">Nameplate Capacity to no more than 2,000 </w:t>
      </w:r>
      <w:r>
        <w:t>kW</w:t>
      </w:r>
      <w:r w:rsidRPr="0026062F">
        <w:t>.”</w:t>
      </w:r>
    </w:p>
    <w:p w14:paraId="1296A7A0" w14:textId="77777777" w:rsidR="003C5C87" w:rsidRPr="0026062F" w:rsidRDefault="003C5C87" w:rsidP="003C5C87">
      <w:pPr>
        <w:ind w:left="1641" w:hanging="201"/>
        <w:jc w:val="both"/>
        <w:rPr>
          <w:rFonts w:cs="Times New Roman"/>
        </w:rPr>
      </w:pPr>
      <w:r w:rsidRPr="0026062F">
        <w:rPr>
          <w:rFonts w:cs="Times New Roman"/>
        </w:rPr>
        <w:t>The following is added as Section 1.</w:t>
      </w:r>
      <w:r>
        <w:rPr>
          <w:rFonts w:cs="Times New Roman"/>
        </w:rPr>
        <w:t>19.1</w:t>
      </w:r>
      <w:r w:rsidRPr="0026062F">
        <w:rPr>
          <w:rFonts w:cs="Times New Roman"/>
        </w:rPr>
        <w:t>:</w:t>
      </w:r>
    </w:p>
    <w:p w14:paraId="38A96BC8" w14:textId="77777777" w:rsidR="003C5C87" w:rsidRPr="0026062F" w:rsidRDefault="003C5C87" w:rsidP="003C5C87">
      <w:pPr>
        <w:ind w:left="1641" w:hanging="201"/>
        <w:jc w:val="both"/>
        <w:rPr>
          <w:rFonts w:cs="Times New Roman"/>
        </w:rPr>
      </w:pPr>
    </w:p>
    <w:p w14:paraId="5698BC82" w14:textId="77777777" w:rsidR="003C5C87" w:rsidRPr="0026062F" w:rsidRDefault="003C5C87" w:rsidP="003C5C87">
      <w:pPr>
        <w:ind w:left="2160"/>
        <w:jc w:val="both"/>
      </w:pPr>
      <w:r w:rsidRPr="0026062F">
        <w:t>““</w:t>
      </w:r>
      <w:r>
        <w:t>Date of Final Interconnection Approval</w:t>
      </w:r>
      <w:r w:rsidRPr="0026062F">
        <w:t>” means</w:t>
      </w:r>
      <w:r>
        <w:t xml:space="preserve"> the date as determined by the Buyer as the date the Project received its approval to interconnect by the applicable electric utility approving the interconnection request.</w:t>
      </w:r>
      <w:r w:rsidRPr="0026062F">
        <w:t>”</w:t>
      </w:r>
    </w:p>
    <w:p w14:paraId="3C84B3CC" w14:textId="77777777" w:rsidR="003C5C87" w:rsidRDefault="003C5C87" w:rsidP="004B427D">
      <w:pPr>
        <w:pStyle w:val="BodyText"/>
        <w:ind w:left="1440"/>
        <w:rPr>
          <w:rFonts w:cs="Times New Roman"/>
        </w:rPr>
      </w:pPr>
    </w:p>
    <w:p w14:paraId="49F27A84" w14:textId="77777777" w:rsidR="004B427D" w:rsidRPr="00476939" w:rsidRDefault="004B427D" w:rsidP="004B427D">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3C5C87">
        <w:rPr>
          <w:rFonts w:cs="Times New Roman"/>
          <w:spacing w:val="-1"/>
        </w:rPr>
        <w:t>2</w:t>
      </w:r>
      <w:r w:rsidRPr="00476939">
        <w:rPr>
          <w:rFonts w:cs="Times New Roman"/>
          <w:spacing w:val="-1"/>
        </w:rPr>
        <w:t>:</w:t>
      </w:r>
    </w:p>
    <w:p w14:paraId="7652F8E2" w14:textId="77777777" w:rsidR="004B427D" w:rsidRPr="00476939" w:rsidRDefault="004B427D" w:rsidP="004B427D">
      <w:pPr>
        <w:pStyle w:val="BodyText"/>
        <w:ind w:left="1440"/>
        <w:rPr>
          <w:rFonts w:cs="Times New Roman"/>
          <w:spacing w:val="-1"/>
        </w:rPr>
      </w:pPr>
    </w:p>
    <w:p w14:paraId="6822FB9F" w14:textId="77777777" w:rsidR="004B427D" w:rsidRPr="00476939" w:rsidRDefault="004B427D" w:rsidP="004B427D">
      <w:pPr>
        <w:ind w:left="2160"/>
        <w:jc w:val="both"/>
        <w:rPr>
          <w:rFonts w:eastAsia="Times New Roman" w:cs="Times New Roman"/>
          <w:spacing w:val="-2"/>
        </w:rPr>
      </w:pPr>
      <w:r w:rsidRPr="00476939">
        <w:rPr>
          <w:rFonts w:cs="Times New Roman"/>
          <w:spacing w:val="-1"/>
        </w:rPr>
        <w:t>““Default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Pr>
          <w:spacing w:val="-1"/>
        </w:rPr>
        <w:t>four</w:t>
      </w:r>
      <w:r w:rsidRPr="00476939">
        <w:rPr>
          <w:spacing w:val="24"/>
        </w:rPr>
        <w:t xml:space="preserve"> </w:t>
      </w:r>
      <w:r w:rsidRPr="00476939">
        <w:rPr>
          <w:spacing w:val="-1"/>
        </w:rPr>
        <w:t>percent</w:t>
      </w:r>
      <w:r>
        <w:rPr>
          <w:spacing w:val="-1"/>
        </w:rPr>
        <w:t>age points</w:t>
      </w:r>
      <w:r w:rsidRPr="00476939">
        <w:rPr>
          <w:spacing w:val="24"/>
        </w:rPr>
        <w:t xml:space="preserve"> </w:t>
      </w:r>
      <w:r w:rsidRPr="00476939">
        <w:t>(</w:t>
      </w:r>
      <w:r>
        <w:t>4%</w:t>
      </w:r>
      <w:r w:rsidRPr="00476939">
        <w:t>)</w:t>
      </w:r>
      <w:r w:rsidRPr="00476939">
        <w:rPr>
          <w:spacing w:val="22"/>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211BF6FA" w14:textId="77777777" w:rsidR="004B427D" w:rsidRPr="00476939" w:rsidRDefault="004B427D" w:rsidP="004B427D">
      <w:pPr>
        <w:ind w:firstLine="360"/>
        <w:rPr>
          <w:rFonts w:eastAsia="Times New Roman" w:cs="Times New Roman"/>
          <w:spacing w:val="-2"/>
        </w:rPr>
      </w:pPr>
    </w:p>
    <w:p w14:paraId="48DEA418" w14:textId="77777777" w:rsidR="004B427D" w:rsidRPr="00476939" w:rsidRDefault="004B427D" w:rsidP="004B427D">
      <w:pPr>
        <w:pStyle w:val="BodyText"/>
        <w:ind w:left="1440"/>
        <w:jc w:val="both"/>
        <w:rPr>
          <w:rFonts w:cs="Times New Roman"/>
        </w:rPr>
      </w:pPr>
      <w:r>
        <w:rPr>
          <w:rFonts w:cs="Times New Roman"/>
        </w:rPr>
        <w:t>T</w:t>
      </w:r>
      <w:r w:rsidRPr="00476939">
        <w:rPr>
          <w:rFonts w:cs="Times New Roman"/>
        </w:rPr>
        <w:t xml:space="preserve">he definition of “Delivery” in Section 1.21 is replaced in its entirety with the following: </w:t>
      </w:r>
    </w:p>
    <w:p w14:paraId="204A0D4E" w14:textId="77777777" w:rsidR="004B427D" w:rsidRPr="00476939" w:rsidRDefault="004B427D" w:rsidP="004B427D">
      <w:pPr>
        <w:pStyle w:val="BodyText"/>
        <w:ind w:left="1440"/>
        <w:jc w:val="both"/>
        <w:rPr>
          <w:rFonts w:cs="Times New Roman"/>
        </w:rPr>
      </w:pPr>
    </w:p>
    <w:p w14:paraId="53ED21FB" w14:textId="77777777" w:rsidR="004B427D" w:rsidRPr="00476939" w:rsidRDefault="004B427D" w:rsidP="004B427D">
      <w:pPr>
        <w:pStyle w:val="BodyText"/>
        <w:ind w:left="2160"/>
        <w:jc w:val="both"/>
        <w:rPr>
          <w:rFonts w:cs="Times New Roman"/>
        </w:rPr>
      </w:pPr>
      <w:r w:rsidRPr="00476939">
        <w:rPr>
          <w:rFonts w:cs="Times New Roman"/>
        </w:rPr>
        <w:t>“</w:t>
      </w:r>
      <w:r w:rsidRPr="003E5CD0">
        <w:rPr>
          <w:rFonts w:cs="Times New Roman"/>
          <w:spacing w:val="-1"/>
        </w:rPr>
        <w:t>“</w:t>
      </w:r>
      <w:r>
        <w:rPr>
          <w:rFonts w:cs="Times New Roman"/>
          <w:spacing w:val="-1"/>
        </w:rPr>
        <w:t>Deliver” or “</w:t>
      </w: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t>the</w:t>
      </w:r>
      <w:r w:rsidRPr="003E5CD0">
        <w:rPr>
          <w:spacing w:val="14"/>
        </w:rPr>
        <w:t xml:space="preserve"> </w:t>
      </w:r>
      <w:r>
        <w:rPr>
          <w:spacing w:val="-1"/>
        </w:rPr>
        <w:t>Agreement</w:t>
      </w:r>
      <w:r w:rsidRPr="003E5CD0">
        <w:rPr>
          <w:spacing w:val="-1"/>
        </w:rPr>
        <w:t>,</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476939">
        <w:rPr>
          <w:rFonts w:cs="Times New Roman"/>
        </w:rPr>
        <w:t>Delivery of Product is independent of delivery of the electricity with which the Product is associated.”</w:t>
      </w:r>
    </w:p>
    <w:p w14:paraId="4B3D804F" w14:textId="77777777" w:rsidR="004B427D" w:rsidRPr="00476939" w:rsidRDefault="004B427D" w:rsidP="004B427D">
      <w:pPr>
        <w:pStyle w:val="BodyText"/>
        <w:ind w:left="1440"/>
        <w:jc w:val="both"/>
        <w:rPr>
          <w:rFonts w:cs="Times New Roman"/>
        </w:rPr>
      </w:pPr>
    </w:p>
    <w:p w14:paraId="117046A5" w14:textId="77777777" w:rsidR="004B427D" w:rsidRPr="00476939" w:rsidRDefault="004B427D" w:rsidP="004B427D">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1B52E9A8" w14:textId="77777777" w:rsidR="004B427D" w:rsidRPr="00476939" w:rsidRDefault="004B427D" w:rsidP="004B427D">
      <w:pPr>
        <w:pStyle w:val="BodyText"/>
        <w:ind w:left="1656" w:hanging="202"/>
        <w:rPr>
          <w:rFonts w:cs="Times New Roman"/>
        </w:rPr>
      </w:pPr>
    </w:p>
    <w:p w14:paraId="56DA90F8" w14:textId="77777777" w:rsidR="004B427D" w:rsidRPr="00476939" w:rsidRDefault="004B427D" w:rsidP="004B427D">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Pr>
          <w:rFonts w:cs="Times New Roman"/>
          <w:spacing w:val="10"/>
        </w:rPr>
        <w:t xml:space="preserve"> the scheduled </w:t>
      </w:r>
      <w:r w:rsidRPr="00476939">
        <w:rPr>
          <w:rFonts w:cs="Times New Roman"/>
        </w:rPr>
        <w:t>date</w:t>
      </w:r>
      <w:r w:rsidRPr="00476939">
        <w:rPr>
          <w:rFonts w:cs="Times New Roman"/>
          <w:spacing w:val="7"/>
        </w:rPr>
        <w:t xml:space="preserve"> </w:t>
      </w:r>
      <w:r>
        <w:rPr>
          <w:rFonts w:cs="Times New Roman"/>
          <w:spacing w:val="7"/>
        </w:rPr>
        <w:t xml:space="preserve">for the transfer of RECs </w:t>
      </w:r>
      <w:r w:rsidRPr="00476939">
        <w:rPr>
          <w:rFonts w:cs="Times New Roman"/>
        </w:rPr>
        <w:t>each</w:t>
      </w:r>
      <w:r w:rsidRPr="00476939">
        <w:rPr>
          <w:rFonts w:cs="Times New Roman"/>
          <w:spacing w:val="9"/>
        </w:rPr>
        <w:t xml:space="preserve"> </w:t>
      </w:r>
      <w:r>
        <w:rPr>
          <w:rFonts w:cs="Times New Roman"/>
          <w:spacing w:val="-1"/>
        </w:rPr>
        <w:t>month pursuant to a Standing Order commencing from the day the Standing Order is established through the end of the Delivery Term</w:t>
      </w:r>
      <w:r w:rsidRPr="00476939">
        <w:rPr>
          <w:rFonts w:cs="Times New Roman"/>
          <w:spacing w:val="-1"/>
        </w:rPr>
        <w:t>.</w:t>
      </w:r>
      <w:r w:rsidRPr="00476939">
        <w:rPr>
          <w:rFonts w:cs="Times New Roman"/>
        </w:rPr>
        <w:t>”</w:t>
      </w:r>
    </w:p>
    <w:p w14:paraId="19F86A1D" w14:textId="77777777" w:rsidR="004B427D" w:rsidRPr="00476939" w:rsidRDefault="004B427D" w:rsidP="004B427D">
      <w:pPr>
        <w:pStyle w:val="BodyText"/>
        <w:ind w:left="1440"/>
        <w:rPr>
          <w:rFonts w:cs="Times New Roman"/>
        </w:rPr>
      </w:pPr>
    </w:p>
    <w:p w14:paraId="6A0BA337" w14:textId="77777777" w:rsidR="004B427D" w:rsidRPr="00812E30" w:rsidRDefault="004B427D" w:rsidP="004B427D">
      <w:pPr>
        <w:pStyle w:val="BodyText"/>
        <w:ind w:left="1440"/>
        <w:rPr>
          <w:rFonts w:cs="Times New Roman"/>
        </w:rPr>
      </w:pPr>
      <w:r w:rsidRPr="00714228">
        <w:rPr>
          <w:rFonts w:cs="Times New Roman"/>
        </w:rPr>
        <w:t>The</w:t>
      </w:r>
      <w:r w:rsidRPr="00714228">
        <w:rPr>
          <w:rFonts w:cs="Times New Roman"/>
          <w:spacing w:val="-2"/>
        </w:rPr>
        <w:t xml:space="preserve"> </w:t>
      </w:r>
      <w:r w:rsidRPr="00714228">
        <w:rPr>
          <w:rFonts w:cs="Times New Roman"/>
          <w:spacing w:val="-1"/>
        </w:rPr>
        <w:t>following</w:t>
      </w:r>
      <w:r w:rsidRPr="00714228">
        <w:rPr>
          <w:rFonts w:cs="Times New Roman"/>
          <w:spacing w:val="-3"/>
        </w:rPr>
        <w:t xml:space="preserve"> </w:t>
      </w:r>
      <w:r w:rsidRPr="00812E30">
        <w:rPr>
          <w:rFonts w:cs="Times New Roman"/>
        </w:rPr>
        <w:t xml:space="preserve">is </w:t>
      </w:r>
      <w:r w:rsidRPr="00812E30">
        <w:rPr>
          <w:rFonts w:cs="Times New Roman"/>
          <w:spacing w:val="-1"/>
        </w:rPr>
        <w:t>added</w:t>
      </w:r>
      <w:r w:rsidRPr="00812E30">
        <w:rPr>
          <w:rFonts w:cs="Times New Roman"/>
          <w:spacing w:val="-2"/>
        </w:rPr>
        <w:t xml:space="preserve"> </w:t>
      </w:r>
      <w:r w:rsidRPr="00812E30">
        <w:rPr>
          <w:rFonts w:cs="Times New Roman"/>
        </w:rPr>
        <w:t xml:space="preserve">as </w:t>
      </w:r>
      <w:r w:rsidRPr="00812E30">
        <w:rPr>
          <w:rFonts w:cs="Times New Roman"/>
          <w:spacing w:val="-1"/>
        </w:rPr>
        <w:t>Section</w:t>
      </w:r>
      <w:r w:rsidRPr="00812E30">
        <w:rPr>
          <w:rFonts w:cs="Times New Roman"/>
        </w:rPr>
        <w:t xml:space="preserve"> </w:t>
      </w:r>
      <w:r w:rsidRPr="00812E30">
        <w:rPr>
          <w:rFonts w:cs="Times New Roman"/>
          <w:spacing w:val="-1"/>
        </w:rPr>
        <w:t>1.22.1:</w:t>
      </w:r>
    </w:p>
    <w:p w14:paraId="5B815629" w14:textId="77777777" w:rsidR="004B427D" w:rsidRPr="00812E30" w:rsidRDefault="004B427D" w:rsidP="004B427D">
      <w:pPr>
        <w:pStyle w:val="BodyText"/>
        <w:ind w:left="1440" w:right="117"/>
        <w:jc w:val="both"/>
        <w:rPr>
          <w:rFonts w:cs="Times New Roman"/>
          <w:spacing w:val="-1"/>
        </w:rPr>
      </w:pPr>
    </w:p>
    <w:p w14:paraId="0BD3534A" w14:textId="77777777" w:rsidR="004B427D" w:rsidRPr="00B8169F" w:rsidRDefault="004B427D" w:rsidP="004B427D">
      <w:pPr>
        <w:ind w:left="2160"/>
        <w:jc w:val="both"/>
        <w:rPr>
          <w:rFonts w:eastAsia="Times New Roman" w:cs="Times New Roman"/>
          <w:spacing w:val="-2"/>
        </w:rPr>
      </w:pPr>
      <w:r w:rsidRPr="00812E30">
        <w:rPr>
          <w:rFonts w:eastAsia="Times New Roman" w:cs="Times New Roman"/>
          <w:spacing w:val="-2"/>
        </w:rPr>
        <w:t xml:space="preserve">““Delivery Term” means the period (i) starting on first day of the month following the </w:t>
      </w:r>
      <w:r w:rsidRPr="00812E30">
        <w:rPr>
          <w:rFonts w:eastAsia="Times New Roman" w:cs="Times New Roman"/>
          <w:spacing w:val="-2"/>
        </w:rPr>
        <w:lastRenderedPageBreak/>
        <w:t xml:space="preserve">date the first REC from </w:t>
      </w:r>
      <w:r>
        <w:rPr>
          <w:rFonts w:eastAsia="Times New Roman" w:cs="Times New Roman"/>
          <w:spacing w:val="-2"/>
        </w:rPr>
        <w:t xml:space="preserve">the Project </w:t>
      </w:r>
      <w:r w:rsidRPr="00812E30">
        <w:rPr>
          <w:rFonts w:eastAsia="Times New Roman" w:cs="Times New Roman"/>
          <w:spacing w:val="-2"/>
        </w:rPr>
        <w:t>is Delivered to Buyer</w:t>
      </w:r>
      <w:r>
        <w:rPr>
          <w:rFonts w:eastAsia="Times New Roman" w:cs="Times New Roman"/>
          <w:spacing w:val="-2"/>
        </w:rPr>
        <w:t xml:space="preserve"> but no earlier than June 1, 2020</w:t>
      </w:r>
      <w:r w:rsidRPr="00812E30">
        <w:rPr>
          <w:rFonts w:eastAsia="Times New Roman" w:cs="Times New Roman"/>
          <w:spacing w:val="-2"/>
        </w:rPr>
        <w:t>, and (ii) ending on the last day of the month that is one hundred eighty (180) months thereafter; provided that such one hundred eighty (180) month period shall be automatically extended day</w:t>
      </w:r>
      <w:r w:rsidRPr="00714228">
        <w:rPr>
          <w:rFonts w:eastAsia="Times New Roman" w:cs="Times New Roman"/>
          <w:spacing w:val="-2"/>
        </w:rPr>
        <w:t xml:space="preserve"> for day for each day of any Suspension Period up to a maximum extension of seven hundred thirty (730) days.”</w:t>
      </w:r>
    </w:p>
    <w:p w14:paraId="452F030B" w14:textId="77777777" w:rsidR="004B427D" w:rsidRPr="00B8169F" w:rsidRDefault="004B427D" w:rsidP="004B427D">
      <w:pPr>
        <w:pStyle w:val="BodyText"/>
        <w:ind w:left="1440"/>
        <w:rPr>
          <w:rFonts w:cs="Times New Roman"/>
        </w:rPr>
      </w:pPr>
    </w:p>
    <w:p w14:paraId="37948993" w14:textId="77777777" w:rsidR="004B427D" w:rsidRPr="00476939" w:rsidRDefault="004B427D" w:rsidP="004B427D">
      <w:pPr>
        <w:pStyle w:val="BodyText"/>
        <w:ind w:left="1440"/>
        <w:rPr>
          <w:rFonts w:cs="Times New Roman"/>
        </w:rPr>
      </w:pPr>
      <w:r w:rsidRPr="00B8169F">
        <w:rPr>
          <w:rFonts w:cs="Times New Roman"/>
        </w:rPr>
        <w:t>The</w:t>
      </w:r>
      <w:r w:rsidRPr="00B8169F">
        <w:rPr>
          <w:rFonts w:cs="Times New Roman"/>
          <w:spacing w:val="-2"/>
        </w:rPr>
        <w:t xml:space="preserve"> </w:t>
      </w:r>
      <w:r w:rsidRPr="00B8169F">
        <w:rPr>
          <w:rFonts w:cs="Times New Roman"/>
          <w:spacing w:val="-1"/>
        </w:rPr>
        <w:t>following</w:t>
      </w:r>
      <w:r w:rsidRPr="00B8169F">
        <w:rPr>
          <w:rFonts w:cs="Times New Roman"/>
          <w:spacing w:val="-3"/>
        </w:rPr>
        <w:t xml:space="preserve"> </w:t>
      </w:r>
      <w:r w:rsidRPr="00B8169F">
        <w:rPr>
          <w:rFonts w:cs="Times New Roman"/>
        </w:rPr>
        <w:t xml:space="preserve">is </w:t>
      </w:r>
      <w:r w:rsidRPr="00B8169F">
        <w:rPr>
          <w:rFonts w:cs="Times New Roman"/>
          <w:spacing w:val="-1"/>
        </w:rPr>
        <w:t>added</w:t>
      </w:r>
      <w:r w:rsidRPr="00B8169F">
        <w:rPr>
          <w:rFonts w:cs="Times New Roman"/>
          <w:spacing w:val="-2"/>
        </w:rPr>
        <w:t xml:space="preserve"> </w:t>
      </w:r>
      <w:r w:rsidRPr="00B8169F">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1.22.</w:t>
      </w:r>
      <w:r>
        <w:rPr>
          <w:rFonts w:cs="Times New Roman"/>
          <w:spacing w:val="-1"/>
        </w:rPr>
        <w:t>2</w:t>
      </w:r>
      <w:r w:rsidRPr="00B8169F">
        <w:rPr>
          <w:rFonts w:cs="Times New Roman"/>
          <w:spacing w:val="-1"/>
        </w:rPr>
        <w:t>:</w:t>
      </w:r>
    </w:p>
    <w:p w14:paraId="586E984E" w14:textId="77777777" w:rsidR="004B427D" w:rsidRPr="00476939" w:rsidRDefault="004B427D" w:rsidP="004B427D">
      <w:pPr>
        <w:rPr>
          <w:rFonts w:eastAsia="Times New Roman" w:cs="Times New Roman"/>
          <w:spacing w:val="-2"/>
        </w:rPr>
      </w:pPr>
      <w:r w:rsidRPr="00476939">
        <w:rPr>
          <w:rFonts w:eastAsia="Times New Roman" w:cs="Times New Roman"/>
          <w:spacing w:val="-2"/>
        </w:rPr>
        <w:t xml:space="preserve"> </w:t>
      </w:r>
    </w:p>
    <w:p w14:paraId="25D5C240" w14:textId="77777777" w:rsidR="004B427D" w:rsidRDefault="004B427D" w:rsidP="004B427D">
      <w:pPr>
        <w:ind w:left="2160"/>
        <w:jc w:val="both"/>
        <w:rPr>
          <w:rFonts w:eastAsia="Times New Roman" w:cs="Times New Roman"/>
          <w:spacing w:val="-2"/>
        </w:rPr>
      </w:pPr>
      <w:r w:rsidRPr="00476939">
        <w:rPr>
          <w:rFonts w:eastAsia="Times New Roman" w:cs="Times New Roman"/>
          <w:spacing w:val="-2"/>
        </w:rPr>
        <w:t xml:space="preserve">““Delivery Year” means the twelve </w:t>
      </w:r>
      <w:r>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w:t>
      </w:r>
      <w:r w:rsidRPr="001432CC">
        <w:rPr>
          <w:rFonts w:eastAsia="Times New Roman" w:cs="Times New Roman"/>
          <w:spacing w:val="-2"/>
        </w:rPr>
        <w:t xml:space="preserve"> </w:t>
      </w:r>
      <w:r w:rsidRPr="00476939">
        <w:rPr>
          <w:rFonts w:eastAsia="Times New Roman" w:cs="Times New Roman"/>
          <w:spacing w:val="-2"/>
        </w:rPr>
        <w:t xml:space="preserve">provided that </w:t>
      </w:r>
      <w:r>
        <w:rPr>
          <w:rFonts w:eastAsia="Times New Roman" w:cs="Times New Roman"/>
          <w:spacing w:val="-2"/>
        </w:rPr>
        <w:t>if the</w:t>
      </w:r>
      <w:r w:rsidRPr="00476939">
        <w:rPr>
          <w:rFonts w:eastAsia="Times New Roman" w:cs="Times New Roman"/>
          <w:spacing w:val="-2"/>
        </w:rPr>
        <w:t xml:space="preserve"> Delivery Term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r>
        <w:rPr>
          <w:rFonts w:eastAsia="Times New Roman" w:cs="Times New Roman"/>
          <w:spacing w:val="-2"/>
        </w:rPr>
        <w:t xml:space="preserve"> </w:t>
      </w:r>
    </w:p>
    <w:p w14:paraId="1489E9E5" w14:textId="77777777" w:rsidR="004B427D" w:rsidRPr="00476939" w:rsidRDefault="004B427D" w:rsidP="004B427D">
      <w:pPr>
        <w:ind w:left="2160"/>
        <w:jc w:val="both"/>
        <w:rPr>
          <w:rFonts w:eastAsia="Times New Roman" w:cs="Times New Roman"/>
          <w:spacing w:val="-2"/>
        </w:rPr>
      </w:pPr>
    </w:p>
    <w:p w14:paraId="09DEA51A" w14:textId="77777777" w:rsidR="007D6FD4" w:rsidRDefault="007D6FD4" w:rsidP="007D6FD4">
      <w:pPr>
        <w:ind w:left="1641" w:hanging="201"/>
        <w:jc w:val="both"/>
        <w:rPr>
          <w:rFonts w:cs="Times New Roman"/>
        </w:rPr>
      </w:pPr>
      <w:r>
        <w:rPr>
          <w:rFonts w:cs="Times New Roman"/>
        </w:rPr>
        <w:t xml:space="preserve">The following is added as Section </w:t>
      </w:r>
      <w:r w:rsidR="003C5C87">
        <w:rPr>
          <w:rFonts w:cs="Times New Roman"/>
        </w:rPr>
        <w:t>1.22.3</w:t>
      </w:r>
      <w:r>
        <w:rPr>
          <w:rFonts w:cs="Times New Roman"/>
        </w:rPr>
        <w:t>:</w:t>
      </w:r>
    </w:p>
    <w:p w14:paraId="3D707EAF" w14:textId="77777777" w:rsidR="007D6FD4" w:rsidRDefault="007D6FD4" w:rsidP="007D6FD4">
      <w:pPr>
        <w:ind w:left="1641" w:hanging="201"/>
        <w:jc w:val="both"/>
        <w:rPr>
          <w:rFonts w:cs="Times New Roman"/>
        </w:rPr>
      </w:pPr>
    </w:p>
    <w:p w14:paraId="1FB8C7CF" w14:textId="77777777" w:rsidR="007D6FD4" w:rsidRDefault="007D6FD4" w:rsidP="007D6FD4">
      <w:pPr>
        <w:ind w:left="2160"/>
        <w:jc w:val="both"/>
        <w:rPr>
          <w:rFonts w:cs="Times New Roman"/>
        </w:rPr>
      </w:pPr>
      <w:r>
        <w:rPr>
          <w:rFonts w:cs="Times New Roman"/>
        </w:rPr>
        <w:t>““</w:t>
      </w:r>
      <w:r w:rsidRPr="009F2247">
        <w:rPr>
          <w:color w:val="000000" w:themeColor="text1"/>
        </w:rPr>
        <w:t>Delivery Year Average Subscription Rate</w:t>
      </w:r>
      <w:r>
        <w:rPr>
          <w:rFonts w:cs="Times New Roman"/>
        </w:rPr>
        <w:t xml:space="preserve">” means the average percent </w:t>
      </w:r>
      <w:r w:rsidR="0064160D">
        <w:rPr>
          <w:rFonts w:cs="Times New Roman"/>
        </w:rPr>
        <w:t>S</w:t>
      </w:r>
      <w:r>
        <w:rPr>
          <w:rFonts w:cs="Times New Roman"/>
        </w:rPr>
        <w:t>ubscribed by Subscribers for the immediately preceding Delivery Year calculated pursuant to Section 6(c)(i) of the Cover Sheet.”</w:t>
      </w:r>
    </w:p>
    <w:p w14:paraId="0ED60793" w14:textId="77777777" w:rsidR="007D6FD4" w:rsidRDefault="007D6FD4" w:rsidP="007D6FD4">
      <w:pPr>
        <w:ind w:left="1641" w:hanging="201"/>
        <w:jc w:val="both"/>
        <w:rPr>
          <w:rFonts w:cs="Times New Roman"/>
        </w:rPr>
      </w:pPr>
    </w:p>
    <w:p w14:paraId="43ED4ECB" w14:textId="77777777" w:rsidR="004B427D" w:rsidRPr="0026062F" w:rsidRDefault="004B427D" w:rsidP="004B427D">
      <w:pPr>
        <w:ind w:left="1440"/>
        <w:jc w:val="both"/>
        <w:rPr>
          <w:rFonts w:cs="Times New Roman"/>
        </w:rPr>
      </w:pPr>
      <w:r w:rsidRPr="0026062F">
        <w:rPr>
          <w:rFonts w:cs="Times New Roman"/>
        </w:rPr>
        <w:t>The fol</w:t>
      </w:r>
      <w:r>
        <w:rPr>
          <w:rFonts w:cs="Times New Roman"/>
        </w:rPr>
        <w:t>lowing is added as Section 1.26.1</w:t>
      </w:r>
      <w:r w:rsidRPr="0026062F">
        <w:rPr>
          <w:rFonts w:cs="Times New Roman"/>
        </w:rPr>
        <w:t>:</w:t>
      </w:r>
    </w:p>
    <w:p w14:paraId="01F4AB06" w14:textId="77777777" w:rsidR="004B427D" w:rsidRPr="0026062F" w:rsidRDefault="004B427D" w:rsidP="004B427D">
      <w:pPr>
        <w:ind w:left="1641" w:hanging="201"/>
        <w:jc w:val="both"/>
        <w:rPr>
          <w:rFonts w:cs="Times New Roman"/>
        </w:rPr>
      </w:pPr>
      <w:r w:rsidRPr="0026062F">
        <w:rPr>
          <w:rFonts w:cs="Times New Roman"/>
        </w:rPr>
        <w:t xml:space="preserve"> </w:t>
      </w:r>
    </w:p>
    <w:p w14:paraId="2251C086" w14:textId="77777777" w:rsidR="004B427D" w:rsidRPr="0026062F" w:rsidRDefault="004B427D" w:rsidP="004B427D">
      <w:pPr>
        <w:ind w:left="2160"/>
        <w:jc w:val="both"/>
        <w:rPr>
          <w:rFonts w:cs="Times New Roman"/>
        </w:rPr>
      </w:pPr>
      <w:r w:rsidRPr="0026062F">
        <w:rPr>
          <w:rFonts w:cs="Times New Roman"/>
        </w:rPr>
        <w:t>““Energization,” “Energize” or “Energized” means</w:t>
      </w:r>
      <w:r w:rsidR="00764FB8">
        <w:rPr>
          <w:rFonts w:cs="Times New Roman"/>
        </w:rPr>
        <w:t xml:space="preserve"> </w:t>
      </w:r>
      <w:r w:rsidRPr="0026062F">
        <w:rPr>
          <w:rFonts w:cs="Times New Roman"/>
        </w:rPr>
        <w:t>the</w:t>
      </w:r>
      <w:r>
        <w:rPr>
          <w:rFonts w:cs="Times New Roman"/>
        </w:rPr>
        <w:t xml:space="preserve"> approval by the IPA that </w:t>
      </w:r>
      <w:r w:rsidR="00764FB8">
        <w:rPr>
          <w:rFonts w:cs="Times New Roman"/>
        </w:rPr>
        <w:t xml:space="preserve">the Project </w:t>
      </w:r>
      <w:r>
        <w:rPr>
          <w:rFonts w:cs="Times New Roman"/>
        </w:rPr>
        <w:t>has met all requirements for energization</w:t>
      </w:r>
      <w:r w:rsidRPr="0026062F">
        <w:rPr>
          <w:rFonts w:cs="Times New Roman"/>
        </w:rPr>
        <w:t xml:space="preserve"> </w:t>
      </w:r>
      <w:r>
        <w:rPr>
          <w:rFonts w:cs="Times New Roman"/>
        </w:rPr>
        <w:t xml:space="preserve">under the </w:t>
      </w:r>
      <w:r w:rsidR="00030862">
        <w:rPr>
          <w:rFonts w:cs="Times New Roman"/>
        </w:rPr>
        <w:t>Applicable Program</w:t>
      </w:r>
      <w:r>
        <w:rPr>
          <w:rFonts w:cs="Times New Roman"/>
        </w:rPr>
        <w:t>, including the establishment of a Standing Order.</w:t>
      </w:r>
      <w:r w:rsidRPr="0026062F">
        <w:rPr>
          <w:rFonts w:cs="Times New Roman"/>
        </w:rPr>
        <w:t xml:space="preserve"> Energization shall also include the occurrence of at least </w:t>
      </w:r>
      <w:r>
        <w:rPr>
          <w:rFonts w:cs="Times New Roman"/>
        </w:rPr>
        <w:t>fifty percent (</w:t>
      </w:r>
      <w:r w:rsidRPr="0026062F">
        <w:rPr>
          <w:rFonts w:cs="Times New Roman"/>
        </w:rPr>
        <w:t>50%</w:t>
      </w:r>
      <w:r>
        <w:rPr>
          <w:rFonts w:cs="Times New Roman"/>
        </w:rPr>
        <w:t>)</w:t>
      </w:r>
      <w:r w:rsidRPr="0026062F">
        <w:rPr>
          <w:rFonts w:cs="Times New Roman"/>
        </w:rPr>
        <w:t xml:space="preserve"> </w:t>
      </w:r>
      <w:r w:rsidR="0064160D">
        <w:rPr>
          <w:rFonts w:cs="Times New Roman"/>
        </w:rPr>
        <w:t>S</w:t>
      </w:r>
      <w:r w:rsidRPr="0026062F">
        <w:rPr>
          <w:rFonts w:cs="Times New Roman"/>
        </w:rPr>
        <w:t>ubscribed.”</w:t>
      </w:r>
    </w:p>
    <w:p w14:paraId="3553A921" w14:textId="77777777" w:rsidR="004B427D" w:rsidRPr="0026062F" w:rsidRDefault="004B427D" w:rsidP="004B427D">
      <w:pPr>
        <w:ind w:left="2160"/>
        <w:jc w:val="both"/>
        <w:rPr>
          <w:rFonts w:cs="Times New Roman"/>
        </w:rPr>
      </w:pPr>
    </w:p>
    <w:p w14:paraId="658C164D" w14:textId="77777777" w:rsidR="007C626D" w:rsidRPr="0026062F" w:rsidRDefault="007C626D" w:rsidP="007C626D">
      <w:pPr>
        <w:ind w:left="1440"/>
        <w:jc w:val="both"/>
        <w:rPr>
          <w:rFonts w:cs="Times New Roman"/>
        </w:rPr>
      </w:pPr>
      <w:r w:rsidRPr="0026062F">
        <w:rPr>
          <w:rFonts w:cs="Times New Roman"/>
        </w:rPr>
        <w:t>The fol</w:t>
      </w:r>
      <w:r>
        <w:rPr>
          <w:rFonts w:cs="Times New Roman"/>
        </w:rPr>
        <w:t>lowing is added as Section 1.26.2</w:t>
      </w:r>
      <w:r w:rsidRPr="0026062F">
        <w:rPr>
          <w:rFonts w:cs="Times New Roman"/>
        </w:rPr>
        <w:t>:</w:t>
      </w:r>
    </w:p>
    <w:p w14:paraId="4A407478" w14:textId="77777777" w:rsidR="007C626D" w:rsidRPr="0026062F" w:rsidRDefault="007C626D" w:rsidP="007C626D">
      <w:pPr>
        <w:ind w:left="1641" w:hanging="201"/>
        <w:jc w:val="both"/>
        <w:rPr>
          <w:rFonts w:cs="Times New Roman"/>
        </w:rPr>
      </w:pPr>
      <w:r w:rsidRPr="0026062F">
        <w:rPr>
          <w:rFonts w:cs="Times New Roman"/>
        </w:rPr>
        <w:t xml:space="preserve"> </w:t>
      </w:r>
    </w:p>
    <w:p w14:paraId="25C0FA09" w14:textId="77777777" w:rsidR="007C626D" w:rsidRDefault="007C626D" w:rsidP="007C626D">
      <w:pPr>
        <w:ind w:left="2160"/>
        <w:jc w:val="both"/>
      </w:pPr>
      <w:r w:rsidRPr="0026062F">
        <w:rPr>
          <w:rFonts w:cs="Times New Roman"/>
        </w:rPr>
        <w:t>““Energized</w:t>
      </w:r>
      <w:r>
        <w:rPr>
          <w:rFonts w:cs="Times New Roman"/>
        </w:rPr>
        <w:t xml:space="preserve"> Project Report</w:t>
      </w:r>
      <w:r w:rsidRPr="0026062F">
        <w:rPr>
          <w:rFonts w:cs="Times New Roman"/>
        </w:rPr>
        <w:t>” means</w:t>
      </w:r>
      <w:r w:rsidRPr="0026062F">
        <w:t xml:space="preserve"> a </w:t>
      </w:r>
      <w:r>
        <w:t xml:space="preserve">schedule prepared by the IPA appended hereto as Exhibit A-2, which </w:t>
      </w:r>
      <w:r w:rsidRPr="0026062F">
        <w:t xml:space="preserve">contains </w:t>
      </w:r>
      <w:r>
        <w:t xml:space="preserve">the Actual Nameplate Capacity and other </w:t>
      </w:r>
      <w:r w:rsidRPr="0026062F">
        <w:t xml:space="preserve">information related to the </w:t>
      </w:r>
      <w:r>
        <w:t>Project</w:t>
      </w:r>
      <w:r w:rsidRPr="0026062F">
        <w:t>.”</w:t>
      </w:r>
    </w:p>
    <w:p w14:paraId="7744E7F5" w14:textId="77777777" w:rsidR="007C626D" w:rsidRPr="0026062F" w:rsidRDefault="007C626D" w:rsidP="007C626D">
      <w:pPr>
        <w:ind w:left="2160"/>
        <w:jc w:val="both"/>
        <w:rPr>
          <w:rFonts w:cs="Times New Roman"/>
        </w:rPr>
      </w:pPr>
    </w:p>
    <w:p w14:paraId="2983A727" w14:textId="77777777" w:rsidR="004B427D" w:rsidRPr="00476939" w:rsidRDefault="004B427D" w:rsidP="004B427D">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3AB05477" w14:textId="77777777" w:rsidR="004B427D" w:rsidRDefault="004B427D" w:rsidP="004B427D">
      <w:pPr>
        <w:pStyle w:val="BodyText"/>
        <w:ind w:left="2160" w:right="1440"/>
        <w:rPr>
          <w:spacing w:val="-1"/>
        </w:rPr>
      </w:pPr>
    </w:p>
    <w:p w14:paraId="19A53625" w14:textId="77777777" w:rsidR="004B427D" w:rsidRDefault="004B427D" w:rsidP="004B427D">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t xml:space="preserve">the </w:t>
      </w:r>
      <w:r>
        <w:rPr>
          <w:spacing w:val="-2"/>
        </w:rPr>
        <w:t>Project</w:t>
      </w:r>
      <w:r>
        <w:rPr>
          <w:spacing w:val="-1"/>
        </w:rPr>
        <w:t>, all of which credits, benefits, incentives, deductions or subsidies are reserved exclusively to Seller.”</w:t>
      </w:r>
    </w:p>
    <w:p w14:paraId="721AE5E8" w14:textId="77777777" w:rsidR="004B427D" w:rsidRDefault="004B427D" w:rsidP="004B427D">
      <w:pPr>
        <w:pStyle w:val="BodyText"/>
        <w:ind w:left="1440" w:right="1440"/>
        <w:rPr>
          <w:rFonts w:cs="Times New Roman"/>
        </w:rPr>
      </w:pPr>
    </w:p>
    <w:p w14:paraId="0CF2E587" w14:textId="77777777" w:rsidR="00F27324" w:rsidRPr="0026062F" w:rsidRDefault="00F27324" w:rsidP="00F27324">
      <w:pPr>
        <w:ind w:left="1440"/>
        <w:jc w:val="both"/>
        <w:rPr>
          <w:rFonts w:cs="Times New Roman"/>
        </w:rPr>
      </w:pPr>
      <w:r w:rsidRPr="0026062F">
        <w:rPr>
          <w:rFonts w:cs="Times New Roman"/>
        </w:rPr>
        <w:t>The fol</w:t>
      </w:r>
      <w:r>
        <w:rPr>
          <w:rFonts w:cs="Times New Roman"/>
        </w:rPr>
        <w:t>lowing is added as Section 1.29.1</w:t>
      </w:r>
      <w:r w:rsidRPr="0026062F">
        <w:rPr>
          <w:rFonts w:cs="Times New Roman"/>
        </w:rPr>
        <w:t>:</w:t>
      </w:r>
    </w:p>
    <w:p w14:paraId="5D5C236A" w14:textId="77777777" w:rsidR="00F27324" w:rsidRPr="0026062F" w:rsidRDefault="00F27324" w:rsidP="00F27324">
      <w:pPr>
        <w:ind w:left="1641" w:hanging="201"/>
        <w:jc w:val="both"/>
        <w:rPr>
          <w:rFonts w:cs="Times New Roman"/>
        </w:rPr>
      </w:pPr>
      <w:r w:rsidRPr="0026062F">
        <w:rPr>
          <w:rFonts w:cs="Times New Roman"/>
        </w:rPr>
        <w:t xml:space="preserve"> </w:t>
      </w:r>
    </w:p>
    <w:p w14:paraId="32C77C44" w14:textId="77777777" w:rsidR="00F27324" w:rsidRDefault="00F27324" w:rsidP="00F27324">
      <w:pPr>
        <w:ind w:left="2160"/>
        <w:jc w:val="both"/>
      </w:pPr>
      <w:r w:rsidRPr="0026062F">
        <w:rPr>
          <w:rFonts w:cs="Times New Roman"/>
        </w:rPr>
        <w:t>““</w:t>
      </w:r>
      <w:r>
        <w:rPr>
          <w:spacing w:val="-1"/>
        </w:rPr>
        <w:t>First</w:t>
      </w:r>
      <w:r w:rsidR="006A6CAB">
        <w:rPr>
          <w:spacing w:val="-1"/>
        </w:rPr>
        <w:t xml:space="preserve"> </w:t>
      </w:r>
      <w:r>
        <w:rPr>
          <w:spacing w:val="-1"/>
        </w:rPr>
        <w:t>Year Confirmation Report</w:t>
      </w:r>
      <w:r w:rsidRPr="0026062F">
        <w:rPr>
          <w:rFonts w:cs="Times New Roman"/>
        </w:rPr>
        <w:t>” means</w:t>
      </w:r>
      <w:r w:rsidRPr="0026062F">
        <w:t xml:space="preserve"> a </w:t>
      </w:r>
      <w:r>
        <w:t xml:space="preserve">schedule prepared by the IPA appended hereto as Exhibit A-3, which </w:t>
      </w:r>
      <w:r w:rsidRPr="0026062F">
        <w:t xml:space="preserve">contains </w:t>
      </w:r>
      <w:r>
        <w:t xml:space="preserve">the Base Subscription Rate and other </w:t>
      </w:r>
      <w:r w:rsidRPr="0026062F">
        <w:t xml:space="preserve">information related to the </w:t>
      </w:r>
      <w:r>
        <w:t>Project</w:t>
      </w:r>
      <w:r w:rsidRPr="0026062F">
        <w:t>.”</w:t>
      </w:r>
    </w:p>
    <w:p w14:paraId="29F6FF9E" w14:textId="77777777" w:rsidR="00F27324" w:rsidRDefault="00F27324" w:rsidP="007D6FD4">
      <w:pPr>
        <w:ind w:left="720" w:firstLine="720"/>
        <w:jc w:val="both"/>
        <w:rPr>
          <w:rFonts w:cs="Times New Roman"/>
        </w:rPr>
      </w:pPr>
    </w:p>
    <w:p w14:paraId="03B90BBF" w14:textId="77777777" w:rsidR="007D6FD4" w:rsidRPr="0026062F" w:rsidRDefault="007D6FD4" w:rsidP="007D6FD4">
      <w:pPr>
        <w:ind w:left="720" w:firstLine="720"/>
        <w:jc w:val="both"/>
        <w:rPr>
          <w:rFonts w:cs="Times New Roman"/>
        </w:rPr>
      </w:pPr>
      <w:r w:rsidRPr="0026062F">
        <w:rPr>
          <w:rFonts w:cs="Times New Roman"/>
        </w:rPr>
        <w:t xml:space="preserve">The following is added as Section </w:t>
      </w:r>
      <w:r w:rsidR="003C5C87">
        <w:rPr>
          <w:rFonts w:cs="Times New Roman"/>
        </w:rPr>
        <w:t>1.29.</w:t>
      </w:r>
      <w:r w:rsidR="00F27324">
        <w:rPr>
          <w:rFonts w:cs="Times New Roman"/>
        </w:rPr>
        <w:t>2</w:t>
      </w:r>
      <w:r w:rsidRPr="0026062F">
        <w:rPr>
          <w:rFonts w:cs="Times New Roman"/>
        </w:rPr>
        <w:t>:</w:t>
      </w:r>
    </w:p>
    <w:p w14:paraId="6D044C77" w14:textId="77777777" w:rsidR="007D6FD4" w:rsidRPr="0026062F" w:rsidRDefault="007D6FD4" w:rsidP="007D6FD4">
      <w:r w:rsidRPr="0026062F">
        <w:t xml:space="preserve"> </w:t>
      </w:r>
    </w:p>
    <w:p w14:paraId="58F66644" w14:textId="77777777" w:rsidR="007D6FD4" w:rsidRPr="0026062F" w:rsidRDefault="007D6FD4" w:rsidP="007D6FD4">
      <w:pPr>
        <w:spacing w:after="240"/>
        <w:ind w:left="2160"/>
        <w:jc w:val="both"/>
      </w:pPr>
      <w:r w:rsidRPr="0026062F">
        <w:t>““</w:t>
      </w:r>
      <w:r>
        <w:t>First Year</w:t>
      </w:r>
      <w:r w:rsidRPr="0026062F">
        <w:t xml:space="preserve"> Report” means a report that Seller must submit to Buyer </w:t>
      </w:r>
      <w:r>
        <w:t>pursuant to Section 10(b) of the Cover Sheet</w:t>
      </w:r>
      <w:r w:rsidRPr="0026062F">
        <w:t xml:space="preserve">, which </w:t>
      </w:r>
      <w:r>
        <w:t>shall</w:t>
      </w:r>
      <w:r w:rsidRPr="0026062F">
        <w:t xml:space="preserve"> be </w:t>
      </w:r>
      <w:r w:rsidRPr="00B4238C">
        <w:t>submitted on</w:t>
      </w:r>
      <w:r w:rsidR="000774AD">
        <w:t xml:space="preserve"> or before</w:t>
      </w:r>
      <w:r w:rsidRPr="00B4238C">
        <w:t xml:space="preserve"> the </w:t>
      </w:r>
      <w:r w:rsidRPr="005C2BA6">
        <w:rPr>
          <w:rFonts w:cs="Times New Roman"/>
        </w:rPr>
        <w:t>tenth (10</w:t>
      </w:r>
      <w:r w:rsidRPr="0075514D">
        <w:rPr>
          <w:rFonts w:cs="Times New Roman"/>
          <w:vertAlign w:val="superscript"/>
        </w:rPr>
        <w:t>th</w:t>
      </w:r>
      <w:r w:rsidRPr="0075514D">
        <w:rPr>
          <w:rFonts w:cs="Times New Roman"/>
        </w:rPr>
        <w:t xml:space="preserve">) day of the month immediately succeeding the </w:t>
      </w:r>
      <w:r>
        <w:rPr>
          <w:rFonts w:cs="Times New Roman"/>
        </w:rPr>
        <w:t xml:space="preserve">fourth </w:t>
      </w:r>
      <w:r w:rsidRPr="0075514D">
        <w:rPr>
          <w:rFonts w:cs="Times New Roman"/>
        </w:rPr>
        <w:t xml:space="preserve">full Quarterly Period after </w:t>
      </w:r>
      <w:r w:rsidRPr="0075514D">
        <w:rPr>
          <w:rFonts w:cs="Times New Roman"/>
        </w:rPr>
        <w:lastRenderedPageBreak/>
        <w:t>Energization</w:t>
      </w:r>
      <w:r w:rsidRPr="00B4238C">
        <w:t>.”</w:t>
      </w:r>
    </w:p>
    <w:p w14:paraId="7FBE3469"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35.1</w:t>
      </w:r>
      <w:r w:rsidRPr="0026062F">
        <w:rPr>
          <w:rFonts w:cs="Times New Roman"/>
        </w:rPr>
        <w:t>:</w:t>
      </w:r>
    </w:p>
    <w:p w14:paraId="3EEDAE0F" w14:textId="77777777" w:rsidR="004B427D" w:rsidRDefault="004B427D" w:rsidP="004B427D"/>
    <w:p w14:paraId="3F3B507D" w14:textId="77777777" w:rsidR="004B427D" w:rsidRDefault="004B427D" w:rsidP="004B427D">
      <w:pPr>
        <w:spacing w:after="240"/>
        <w:ind w:left="2160"/>
        <w:jc w:val="both"/>
      </w:pPr>
      <w:r>
        <w:t>““</w:t>
      </w:r>
      <w:r>
        <w:rPr>
          <w:rFonts w:cs="Times New Roman"/>
        </w:rPr>
        <w:t>ICC</w:t>
      </w:r>
      <w:r>
        <w:t xml:space="preserve">” means </w:t>
      </w:r>
      <w:r>
        <w:rPr>
          <w:rFonts w:cs="Times New Roman"/>
        </w:rPr>
        <w:t>t</w:t>
      </w:r>
      <w:r w:rsidRPr="00997CA2">
        <w:rPr>
          <w:rFonts w:cs="Times New Roman"/>
        </w:rPr>
        <w:t xml:space="preserve">he </w:t>
      </w:r>
      <w:r>
        <w:rPr>
          <w:rFonts w:cs="Times New Roman"/>
        </w:rPr>
        <w:t>Illinois Commerce Commission</w:t>
      </w:r>
      <w:r>
        <w:t>.”</w:t>
      </w:r>
    </w:p>
    <w:p w14:paraId="618B997C"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37.1</w:t>
      </w:r>
      <w:r w:rsidRPr="0026062F">
        <w:rPr>
          <w:rFonts w:cs="Times New Roman"/>
        </w:rPr>
        <w:t>:</w:t>
      </w:r>
    </w:p>
    <w:p w14:paraId="438C0E3A" w14:textId="77777777" w:rsidR="004B427D" w:rsidRDefault="004B427D" w:rsidP="004B427D"/>
    <w:p w14:paraId="6F0A9B4A" w14:textId="77777777" w:rsidR="004B427D" w:rsidRDefault="004B427D" w:rsidP="004B427D">
      <w:pPr>
        <w:spacing w:after="240"/>
        <w:ind w:left="2160"/>
        <w:jc w:val="both"/>
        <w:rPr>
          <w:rFonts w:cs="Times New Roman"/>
        </w:rPr>
      </w:pPr>
      <w:r>
        <w:t>““</w:t>
      </w:r>
      <w:r>
        <w:rPr>
          <w:rFonts w:cs="Times New Roman"/>
        </w:rPr>
        <w:t>Invoice Due Date</w:t>
      </w:r>
      <w:r>
        <w:t xml:space="preserve">” means </w:t>
      </w:r>
      <w:r>
        <w:rPr>
          <w:rFonts w:cs="Times New Roman"/>
        </w:rPr>
        <w:t>t</w:t>
      </w:r>
      <w:r w:rsidRPr="00997CA2">
        <w:rPr>
          <w:rFonts w:cs="Times New Roman"/>
        </w:rPr>
        <w:t xml:space="preserve">he </w:t>
      </w:r>
      <w:r>
        <w:rPr>
          <w:rFonts w:cs="Times New Roman"/>
        </w:rPr>
        <w:t>tenth (10</w:t>
      </w:r>
      <w:r w:rsidRPr="00A92183">
        <w:rPr>
          <w:rFonts w:cs="Times New Roman"/>
          <w:vertAlign w:val="superscript"/>
        </w:rPr>
        <w:t>th</w:t>
      </w:r>
      <w:r>
        <w:rPr>
          <w:rFonts w:cs="Times New Roman"/>
        </w:rPr>
        <w:t>) day of the month immediately succeeding a Quarterly Period.”</w:t>
      </w:r>
    </w:p>
    <w:p w14:paraId="04F44605" w14:textId="77777777" w:rsidR="004B427D" w:rsidRPr="0026062F" w:rsidRDefault="004B427D" w:rsidP="004B427D">
      <w:pPr>
        <w:ind w:left="1641" w:hanging="201"/>
        <w:jc w:val="both"/>
        <w:rPr>
          <w:rFonts w:cs="Times New Roman"/>
        </w:rPr>
      </w:pPr>
      <w:r w:rsidRPr="0026062F">
        <w:rPr>
          <w:rFonts w:cs="Times New Roman"/>
        </w:rPr>
        <w:t>The fol</w:t>
      </w:r>
      <w:r>
        <w:rPr>
          <w:rFonts w:cs="Times New Roman"/>
        </w:rPr>
        <w:t>lowing is added as Section 1.37.2</w:t>
      </w:r>
      <w:r w:rsidRPr="0026062F">
        <w:rPr>
          <w:rFonts w:cs="Times New Roman"/>
        </w:rPr>
        <w:t>:</w:t>
      </w:r>
    </w:p>
    <w:p w14:paraId="2A2EE318" w14:textId="77777777" w:rsidR="004B427D" w:rsidRDefault="004B427D" w:rsidP="004B427D"/>
    <w:p w14:paraId="63CAC8D0" w14:textId="77777777" w:rsidR="004B427D" w:rsidRDefault="004B427D" w:rsidP="004B427D">
      <w:pPr>
        <w:spacing w:after="240"/>
        <w:ind w:left="2160"/>
        <w:jc w:val="both"/>
      </w:pPr>
      <w:r>
        <w:t>““</w:t>
      </w:r>
      <w:r>
        <w:rPr>
          <w:rFonts w:cs="Times New Roman"/>
        </w:rPr>
        <w:t>IPA</w:t>
      </w:r>
      <w:r>
        <w:t xml:space="preserve">” means </w:t>
      </w:r>
      <w:r>
        <w:rPr>
          <w:rFonts w:cs="Times New Roman"/>
        </w:rPr>
        <w:t>t</w:t>
      </w:r>
      <w:r w:rsidRPr="00997CA2">
        <w:rPr>
          <w:rFonts w:cs="Times New Roman"/>
        </w:rPr>
        <w:t xml:space="preserve">he </w:t>
      </w:r>
      <w:r>
        <w:rPr>
          <w:rFonts w:cs="Times New Roman"/>
        </w:rPr>
        <w:t>Illinois Power Agency</w:t>
      </w:r>
      <w:r>
        <w:t xml:space="preserve">.  For purposes of any contract administration responsibilities assigned to the IPA under this REC Contract, “IPA” also includes its designee(s), including </w:t>
      </w:r>
      <w:r w:rsidR="00030862">
        <w:t>its p</w:t>
      </w:r>
      <w:r>
        <w:t xml:space="preserve">rogram </w:t>
      </w:r>
      <w:r w:rsidR="00030862">
        <w:t>a</w:t>
      </w:r>
      <w:r>
        <w:t>dministrator</w:t>
      </w:r>
      <w:r w:rsidR="00030862">
        <w:t>s</w:t>
      </w:r>
      <w:r>
        <w:t>.”</w:t>
      </w:r>
    </w:p>
    <w:p w14:paraId="7586BD22" w14:textId="77777777" w:rsidR="004B427D" w:rsidRPr="00B8169F" w:rsidRDefault="004B427D" w:rsidP="004B427D">
      <w:pPr>
        <w:ind w:left="1641" w:hanging="201"/>
        <w:jc w:val="both"/>
      </w:pPr>
      <w:r w:rsidRPr="00B8169F">
        <w:t>The fo</w:t>
      </w:r>
      <w:r>
        <w:t>llowing is added as Section 1.37</w:t>
      </w:r>
      <w:r w:rsidRPr="00B8169F">
        <w:t>.</w:t>
      </w:r>
      <w:r>
        <w:t>3</w:t>
      </w:r>
      <w:r w:rsidRPr="00B8169F">
        <w:t>:</w:t>
      </w:r>
    </w:p>
    <w:p w14:paraId="4D12BEEE" w14:textId="77777777" w:rsidR="004B427D" w:rsidRPr="00B8169F" w:rsidRDefault="004B427D" w:rsidP="004B427D">
      <w:pPr>
        <w:pStyle w:val="BodyText"/>
        <w:ind w:left="1440"/>
      </w:pPr>
    </w:p>
    <w:p w14:paraId="63339AC8" w14:textId="77777777" w:rsidR="004B427D" w:rsidRPr="00B8169F" w:rsidRDefault="004B427D" w:rsidP="004B427D">
      <w:pPr>
        <w:ind w:left="2160"/>
        <w:rPr>
          <w:rFonts w:eastAsia="Times New Roman" w:cs="Times New Roman"/>
          <w:spacing w:val="-2"/>
        </w:rPr>
      </w:pPr>
      <w:r w:rsidRPr="00B8169F">
        <w:rPr>
          <w:rFonts w:eastAsia="Times New Roman" w:cs="Times New Roman"/>
          <w:spacing w:val="-2"/>
        </w:rPr>
        <w:t xml:space="preserve">““IPA Act” means the </w:t>
      </w:r>
      <w:r w:rsidRPr="00B8169F">
        <w:rPr>
          <w:rFonts w:cs="Times New Roman"/>
        </w:rPr>
        <w:t>Illinois Power Agency Act, 20 ILCS 3855</w:t>
      </w:r>
      <w:r w:rsidRPr="00B8169F">
        <w:rPr>
          <w:rFonts w:eastAsia="Times New Roman" w:cs="Times New Roman"/>
          <w:spacing w:val="-2"/>
        </w:rPr>
        <w:t>.”</w:t>
      </w:r>
    </w:p>
    <w:p w14:paraId="4DC5E131" w14:textId="77777777" w:rsidR="004B427D" w:rsidRDefault="004B427D" w:rsidP="004B427D">
      <w:pPr>
        <w:ind w:left="1641" w:hanging="201"/>
        <w:jc w:val="both"/>
      </w:pPr>
    </w:p>
    <w:p w14:paraId="3B5CFC47" w14:textId="77777777" w:rsidR="004B427D" w:rsidRPr="0026062F" w:rsidRDefault="004B427D" w:rsidP="004B427D">
      <w:pPr>
        <w:ind w:left="1641" w:hanging="201"/>
        <w:jc w:val="both"/>
        <w:rPr>
          <w:rFonts w:cs="Times New Roman"/>
        </w:rPr>
      </w:pPr>
      <w:r w:rsidRPr="0026062F">
        <w:rPr>
          <w:rFonts w:cs="Times New Roman"/>
        </w:rPr>
        <w:t xml:space="preserve">The following is added as Section </w:t>
      </w:r>
      <w:r>
        <w:t>1.37</w:t>
      </w:r>
      <w:r w:rsidRPr="00B8169F">
        <w:t>.</w:t>
      </w:r>
      <w:r>
        <w:t>4</w:t>
      </w:r>
      <w:r w:rsidRPr="0026062F">
        <w:rPr>
          <w:rFonts w:cs="Times New Roman"/>
        </w:rPr>
        <w:t>:</w:t>
      </w:r>
    </w:p>
    <w:p w14:paraId="794703B6" w14:textId="77777777" w:rsidR="004B427D" w:rsidRDefault="004B427D" w:rsidP="004B427D"/>
    <w:p w14:paraId="346647BE" w14:textId="77777777" w:rsidR="004B427D" w:rsidRDefault="004B427D" w:rsidP="004B427D">
      <w:pPr>
        <w:ind w:left="2160"/>
      </w:pPr>
      <w:r>
        <w:t xml:space="preserve">““kW” means kilowatts AC unless noted otherwise.” </w:t>
      </w:r>
    </w:p>
    <w:p w14:paraId="52DB09C8" w14:textId="77777777" w:rsidR="004B427D" w:rsidRDefault="004B427D" w:rsidP="004B427D">
      <w:pPr>
        <w:ind w:left="1641" w:hanging="201"/>
        <w:jc w:val="both"/>
        <w:rPr>
          <w:rFonts w:cs="Times New Roman"/>
        </w:rPr>
      </w:pPr>
    </w:p>
    <w:p w14:paraId="38131B9E" w14:textId="77777777" w:rsidR="004B427D" w:rsidRPr="00476939" w:rsidRDefault="004B427D" w:rsidP="004B427D">
      <w:pPr>
        <w:ind w:left="1641" w:hanging="201"/>
        <w:jc w:val="both"/>
      </w:pPr>
      <w:r w:rsidRPr="00B8169F">
        <w:t>The following is added as Section 1.3</w:t>
      </w:r>
      <w:r>
        <w:t>7.5</w:t>
      </w:r>
      <w:r w:rsidRPr="00476939">
        <w:t>:</w:t>
      </w:r>
    </w:p>
    <w:p w14:paraId="50174DB2" w14:textId="77777777" w:rsidR="004B427D" w:rsidRPr="00476939" w:rsidRDefault="004B427D" w:rsidP="004B427D">
      <w:pPr>
        <w:pStyle w:val="BodyText"/>
        <w:ind w:left="360"/>
        <w:jc w:val="both"/>
        <w:rPr>
          <w:rFonts w:cs="Times New Roman"/>
          <w:spacing w:val="-1"/>
        </w:rPr>
      </w:pPr>
    </w:p>
    <w:p w14:paraId="290C8294" w14:textId="77777777" w:rsidR="004B427D" w:rsidRPr="00476939" w:rsidRDefault="004B427D" w:rsidP="004B427D">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7D2B45">
        <w:rPr>
          <w:rFonts w:cs="Times New Roman"/>
        </w:rPr>
        <w:t xml:space="preserve">or the </w:t>
      </w:r>
      <w:r w:rsidRPr="007D2B45">
        <w:rPr>
          <w:rFonts w:cs="Times New Roman"/>
          <w:spacing w:val="-1"/>
        </w:rPr>
        <w:t>U.S.</w:t>
      </w:r>
      <w:r w:rsidRPr="007D2B45">
        <w:rPr>
          <w:rFonts w:cs="Times New Roman"/>
        </w:rPr>
        <w:t xml:space="preserve"> </w:t>
      </w:r>
      <w:r w:rsidRPr="007D2B45">
        <w:rPr>
          <w:rFonts w:cs="Times New Roman"/>
          <w:spacing w:val="-1"/>
        </w:rPr>
        <w:t>branch</w:t>
      </w:r>
      <w:r w:rsidRPr="007D2B45">
        <w:rPr>
          <w:rFonts w:cs="Times New Roman"/>
        </w:rPr>
        <w:t xml:space="preserve"> </w:t>
      </w:r>
      <w:r w:rsidRPr="007D2B45">
        <w:rPr>
          <w:rFonts w:cs="Times New Roman"/>
          <w:spacing w:val="-1"/>
        </w:rPr>
        <w:t>office</w:t>
      </w:r>
      <w:r w:rsidRPr="007D2B45">
        <w:rPr>
          <w:rFonts w:cs="Times New Roman"/>
          <w:spacing w:val="-2"/>
        </w:rPr>
        <w:t xml:space="preserve"> </w:t>
      </w:r>
      <w:r w:rsidRPr="007D2B45">
        <w:rPr>
          <w:rFonts w:cs="Times New Roman"/>
        </w:rPr>
        <w:t xml:space="preserve">or </w:t>
      </w:r>
      <w:r w:rsidRPr="007D2B45">
        <w:rPr>
          <w:rFonts w:cs="Times New Roman"/>
          <w:spacing w:val="-1"/>
        </w:rPr>
        <w:t>U.S.</w:t>
      </w:r>
      <w:r w:rsidRPr="007D2B45">
        <w:rPr>
          <w:rFonts w:cs="Times New Roman"/>
        </w:rPr>
        <w:t xml:space="preserve"> </w:t>
      </w:r>
      <w:r w:rsidRPr="007D2B45">
        <w:rPr>
          <w:rFonts w:cs="Times New Roman"/>
          <w:spacing w:val="-1"/>
        </w:rPr>
        <w:t>agency</w:t>
      </w:r>
      <w:r w:rsidRPr="007D2B45">
        <w:rPr>
          <w:rFonts w:cs="Times New Roman"/>
          <w:spacing w:val="-3"/>
        </w:rPr>
        <w:t xml:space="preserve"> </w:t>
      </w:r>
      <w:r w:rsidRPr="007D2B45">
        <w:rPr>
          <w:rFonts w:cs="Times New Roman"/>
          <w:spacing w:val="-1"/>
        </w:rPr>
        <w:t>office</w:t>
      </w:r>
      <w:r w:rsidRPr="007D2B45">
        <w:rPr>
          <w:rFonts w:cs="Times New Roman"/>
        </w:rPr>
        <w:t xml:space="preserve"> of</w:t>
      </w:r>
      <w:r w:rsidRPr="007D2B45">
        <w:rPr>
          <w:rFonts w:cs="Times New Roman"/>
          <w:spacing w:val="-2"/>
        </w:rPr>
        <w:t xml:space="preserve"> </w:t>
      </w:r>
      <w:r w:rsidRPr="007D2B45">
        <w:rPr>
          <w:rFonts w:cs="Times New Roman"/>
        </w:rPr>
        <w:t xml:space="preserve">a </w:t>
      </w:r>
      <w:r w:rsidRPr="007D2B45">
        <w:rPr>
          <w:rFonts w:cs="Times New Roman"/>
          <w:spacing w:val="-1"/>
        </w:rPr>
        <w:t>foreign</w:t>
      </w:r>
      <w:r w:rsidRPr="007D2B45">
        <w:rPr>
          <w:rFonts w:cs="Times New Roman"/>
          <w:spacing w:val="55"/>
        </w:rPr>
        <w:t xml:space="preserve"> </w:t>
      </w:r>
      <w:r w:rsidRPr="007D2B45">
        <w:rPr>
          <w:rFonts w:cs="Times New Roman"/>
        </w:rPr>
        <w:t>bank</w:t>
      </w:r>
      <w:r w:rsidRPr="007D2B45">
        <w:rPr>
          <w:rFonts w:cs="Times New Roman"/>
          <w:spacing w:val="-2"/>
        </w:rPr>
        <w:t xml:space="preserve"> </w:t>
      </w:r>
      <w:r w:rsidRPr="007D2B45">
        <w:rPr>
          <w:rFonts w:cs="Times New Roman"/>
          <w:spacing w:val="-1"/>
        </w:rPr>
        <w:t>utilizing either of the forms attached as Exhibit E to the REC Contract or utilizing such forms with minor modifications that are acceptable to Buyer in its sole discretion.”</w:t>
      </w:r>
      <w:r w:rsidRPr="00476939">
        <w:rPr>
          <w:rFonts w:cs="Times New Roman"/>
          <w:spacing w:val="-1"/>
        </w:rPr>
        <w:t xml:space="preserve">  </w:t>
      </w:r>
    </w:p>
    <w:p w14:paraId="5FFA243B" w14:textId="77777777" w:rsidR="004B427D" w:rsidRDefault="004B427D" w:rsidP="004B427D">
      <w:pPr>
        <w:ind w:left="1641" w:hanging="201"/>
        <w:jc w:val="both"/>
      </w:pPr>
    </w:p>
    <w:p w14:paraId="1A4CDBAE" w14:textId="77777777" w:rsidR="009A6171" w:rsidRDefault="009A6171" w:rsidP="009A6171">
      <w:pPr>
        <w:ind w:left="1641" w:hanging="201"/>
        <w:jc w:val="both"/>
        <w:rPr>
          <w:rFonts w:cs="Times New Roman"/>
        </w:rPr>
      </w:pPr>
      <w:r>
        <w:rPr>
          <w:rFonts w:cs="Times New Roman"/>
        </w:rPr>
        <w:t>The following is added as Section 1.38.</w:t>
      </w:r>
      <w:r w:rsidR="00466353">
        <w:rPr>
          <w:rFonts w:cs="Times New Roman"/>
        </w:rPr>
        <w:t>1</w:t>
      </w:r>
      <w:r>
        <w:rPr>
          <w:rFonts w:cs="Times New Roman"/>
        </w:rPr>
        <w:t>:</w:t>
      </w:r>
    </w:p>
    <w:p w14:paraId="11945970" w14:textId="77777777" w:rsidR="009A6171" w:rsidRDefault="009A6171" w:rsidP="00C84B6B">
      <w:pPr>
        <w:ind w:left="2160"/>
        <w:jc w:val="both"/>
        <w:rPr>
          <w:rFonts w:cs="Times New Roman"/>
        </w:rPr>
      </w:pPr>
    </w:p>
    <w:p w14:paraId="0337CC26" w14:textId="77777777" w:rsidR="00030862" w:rsidRDefault="00411AA1" w:rsidP="00C84B6B">
      <w:pPr>
        <w:ind w:left="2160"/>
        <w:jc w:val="both"/>
        <w:rPr>
          <w:rFonts w:cs="Times New Roman"/>
        </w:rPr>
      </w:pPr>
      <w:r>
        <w:rPr>
          <w:rFonts w:cs="Times New Roman"/>
        </w:rPr>
        <w:t>“</w:t>
      </w:r>
      <w:r w:rsidR="00242F0F">
        <w:rPr>
          <w:rFonts w:cs="Times New Roman"/>
        </w:rPr>
        <w:t>“</w:t>
      </w:r>
      <w:r>
        <w:rPr>
          <w:rFonts w:cs="Times New Roman"/>
        </w:rPr>
        <w:t xml:space="preserve">Maximum Contract Value” means </w:t>
      </w:r>
      <w:r w:rsidR="009A6171">
        <w:rPr>
          <w:rFonts w:cs="Times New Roman"/>
        </w:rPr>
        <w:t xml:space="preserve">the maximum monetary amount that can be paid to Seller by </w:t>
      </w:r>
      <w:r w:rsidR="007F1F26">
        <w:rPr>
          <w:rFonts w:cs="Times New Roman"/>
        </w:rPr>
        <w:t xml:space="preserve">Buyer under this REC Contract. </w:t>
      </w:r>
      <w:r w:rsidR="00030862">
        <w:rPr>
          <w:rFonts w:cs="Times New Roman"/>
        </w:rPr>
        <w:t xml:space="preserve">With respect to the period from the Effective Date through the </w:t>
      </w:r>
      <w:r w:rsidR="007F1F26">
        <w:rPr>
          <w:rFonts w:cs="Times New Roman"/>
        </w:rPr>
        <w:t xml:space="preserve">date </w:t>
      </w:r>
      <w:r w:rsidR="00B456EF">
        <w:rPr>
          <w:rFonts w:cs="Times New Roman"/>
        </w:rPr>
        <w:t xml:space="preserve">of the written instruction issued by the </w:t>
      </w:r>
      <w:r w:rsidR="00030862">
        <w:rPr>
          <w:rFonts w:cs="Times New Roman"/>
        </w:rPr>
        <w:t xml:space="preserve">IPA </w:t>
      </w:r>
      <w:r w:rsidR="007F1F26">
        <w:rPr>
          <w:rFonts w:cs="Times New Roman"/>
        </w:rPr>
        <w:t>pursuant to Section 12(b)(ii)</w:t>
      </w:r>
      <w:r w:rsidR="00B456EF">
        <w:rPr>
          <w:rFonts w:cs="Times New Roman"/>
        </w:rPr>
        <w:t xml:space="preserve"> of the Cover Sheet</w:t>
      </w:r>
      <w:r w:rsidR="00030862">
        <w:rPr>
          <w:rFonts w:cs="Times New Roman"/>
        </w:rPr>
        <w:t xml:space="preserve">, the Maximum Contract Value shall be equal to the multiplicative product of: (i) the Proposed Nameplate Capacity in MW; (ii) the </w:t>
      </w:r>
      <w:r w:rsidR="00B456EF">
        <w:rPr>
          <w:rFonts w:cs="Times New Roman"/>
        </w:rPr>
        <w:t>S</w:t>
      </w:r>
      <w:r w:rsidR="00030862">
        <w:rPr>
          <w:rFonts w:cs="Times New Roman"/>
        </w:rPr>
        <w:t xml:space="preserve">tandard </w:t>
      </w:r>
      <w:r w:rsidR="00B456EF">
        <w:rPr>
          <w:rFonts w:cs="Times New Roman"/>
        </w:rPr>
        <w:t>C</w:t>
      </w:r>
      <w:r w:rsidR="00030862">
        <w:rPr>
          <w:rFonts w:cs="Times New Roman"/>
        </w:rPr>
        <w:t xml:space="preserve">apacity </w:t>
      </w:r>
      <w:r w:rsidR="00B456EF">
        <w:rPr>
          <w:rFonts w:cs="Times New Roman"/>
        </w:rPr>
        <w:t>F</w:t>
      </w:r>
      <w:r w:rsidR="00030862">
        <w:rPr>
          <w:rFonts w:cs="Times New Roman"/>
        </w:rPr>
        <w:t>actor; (iii) 100% subscription rate; (iv) 8</w:t>
      </w:r>
      <w:r w:rsidR="00B456EF">
        <w:rPr>
          <w:rFonts w:cs="Times New Roman"/>
        </w:rPr>
        <w:t>,</w:t>
      </w:r>
      <w:r w:rsidR="00030862">
        <w:rPr>
          <w:rFonts w:cs="Times New Roman"/>
        </w:rPr>
        <w:t>760 hours; (v) 15 years</w:t>
      </w:r>
      <w:r w:rsidR="00224F13">
        <w:rPr>
          <w:rFonts w:cs="Times New Roman"/>
        </w:rPr>
        <w:t>;</w:t>
      </w:r>
      <w:r w:rsidR="00030862">
        <w:rPr>
          <w:rFonts w:cs="Times New Roman"/>
        </w:rPr>
        <w:t xml:space="preserve"> and (vi) the Purchase Price. </w:t>
      </w:r>
      <w:r w:rsidR="00B456EF">
        <w:rPr>
          <w:rFonts w:cs="Times New Roman"/>
        </w:rPr>
        <w:t xml:space="preserve">Starting from the day following the date of the written instruction issued by the IPA pursuant to Section 12(b)(ii) of the Cover Sheet through the </w:t>
      </w:r>
      <w:r w:rsidR="00F1080F">
        <w:rPr>
          <w:rFonts w:cs="Times New Roman"/>
        </w:rPr>
        <w:t xml:space="preserve">end of the </w:t>
      </w:r>
      <w:r w:rsidR="00B456EF">
        <w:rPr>
          <w:rFonts w:cs="Times New Roman"/>
        </w:rPr>
        <w:t xml:space="preserve">Term of this REC Contract, </w:t>
      </w:r>
      <w:r w:rsidR="00030862">
        <w:rPr>
          <w:rFonts w:cs="Times New Roman"/>
        </w:rPr>
        <w:t xml:space="preserve">the Maximum Contract Value shall be equal the multiplicative product of: (i) the </w:t>
      </w:r>
      <w:r w:rsidR="007A12B6">
        <w:rPr>
          <w:rFonts w:cs="Times New Roman"/>
        </w:rPr>
        <w:t xml:space="preserve">Actual </w:t>
      </w:r>
      <w:r w:rsidR="00030862">
        <w:rPr>
          <w:rFonts w:cs="Times New Roman"/>
        </w:rPr>
        <w:t xml:space="preserve">Nameplate Capacity in MW; (ii) the </w:t>
      </w:r>
      <w:r w:rsidR="002C0AAE">
        <w:rPr>
          <w:rFonts w:cs="Times New Roman"/>
        </w:rPr>
        <w:t>S</w:t>
      </w:r>
      <w:r w:rsidR="00030862">
        <w:rPr>
          <w:rFonts w:cs="Times New Roman"/>
        </w:rPr>
        <w:t xml:space="preserve">tandard </w:t>
      </w:r>
      <w:r w:rsidR="002C0AAE">
        <w:rPr>
          <w:rFonts w:cs="Times New Roman"/>
        </w:rPr>
        <w:t>C</w:t>
      </w:r>
      <w:r w:rsidR="00030862">
        <w:rPr>
          <w:rFonts w:cs="Times New Roman"/>
        </w:rPr>
        <w:t xml:space="preserve">apacity </w:t>
      </w:r>
      <w:r w:rsidR="002C0AAE">
        <w:rPr>
          <w:rFonts w:cs="Times New Roman"/>
        </w:rPr>
        <w:t>F</w:t>
      </w:r>
      <w:r w:rsidR="00030862">
        <w:rPr>
          <w:rFonts w:cs="Times New Roman"/>
        </w:rPr>
        <w:t xml:space="preserve">actor; (iii) </w:t>
      </w:r>
      <w:r w:rsidR="007A12B6">
        <w:rPr>
          <w:rFonts w:cs="Times New Roman"/>
        </w:rPr>
        <w:t>Base S</w:t>
      </w:r>
      <w:r w:rsidR="00030862">
        <w:rPr>
          <w:rFonts w:cs="Times New Roman"/>
        </w:rPr>
        <w:t xml:space="preserve">ubscription </w:t>
      </w:r>
      <w:r w:rsidR="007A12B6">
        <w:rPr>
          <w:rFonts w:cs="Times New Roman"/>
        </w:rPr>
        <w:t>R</w:t>
      </w:r>
      <w:r w:rsidR="00030862">
        <w:rPr>
          <w:rFonts w:cs="Times New Roman"/>
        </w:rPr>
        <w:t>ate; (iv) 8</w:t>
      </w:r>
      <w:r w:rsidR="007A12B6">
        <w:rPr>
          <w:rFonts w:cs="Times New Roman"/>
        </w:rPr>
        <w:t>,</w:t>
      </w:r>
      <w:r w:rsidR="00030862">
        <w:rPr>
          <w:rFonts w:cs="Times New Roman"/>
        </w:rPr>
        <w:t>760 hours; (v) 15 years</w:t>
      </w:r>
      <w:r w:rsidR="00224F13">
        <w:rPr>
          <w:rFonts w:cs="Times New Roman"/>
        </w:rPr>
        <w:t>;</w:t>
      </w:r>
      <w:r w:rsidR="00030862">
        <w:rPr>
          <w:rFonts w:cs="Times New Roman"/>
        </w:rPr>
        <w:t xml:space="preserve"> and (vi) the Purchase Price.</w:t>
      </w:r>
      <w:r w:rsidR="002C0AAE">
        <w:rPr>
          <w:rFonts w:cs="Times New Roman"/>
        </w:rPr>
        <w:t xml:space="preserve"> </w:t>
      </w:r>
      <w:bookmarkStart w:id="9" w:name="_Hlk18059361"/>
      <w:r w:rsidR="00E72A65">
        <w:rPr>
          <w:rFonts w:cs="Times New Roman"/>
        </w:rPr>
        <w:t>Notwithstanding the foregoing, i</w:t>
      </w:r>
      <w:r w:rsidR="006E1109">
        <w:rPr>
          <w:rFonts w:cs="Times New Roman"/>
        </w:rPr>
        <w:t xml:space="preserve">f the </w:t>
      </w:r>
      <w:r w:rsidR="00E72A65">
        <w:rPr>
          <w:rFonts w:cs="Times New Roman"/>
        </w:rPr>
        <w:t xml:space="preserve">calculation of the amended </w:t>
      </w:r>
      <w:r w:rsidR="006E1109">
        <w:rPr>
          <w:rFonts w:cs="Times New Roman"/>
        </w:rPr>
        <w:t>Maximum Contract Value</w:t>
      </w:r>
      <w:r w:rsidR="00E72A65">
        <w:rPr>
          <w:rFonts w:cs="Times New Roman"/>
        </w:rPr>
        <w:t xml:space="preserve"> exceeds the Maximum Contract Value as of the Effective Date, then the Maximum Contract Value shall not be amended and the Maximum Contract Value established on the Effective Date shall prevail through the end of the Term of the REC Contract.</w:t>
      </w:r>
      <w:bookmarkEnd w:id="9"/>
      <w:r w:rsidR="007D6FD4">
        <w:rPr>
          <w:rFonts w:cs="Times New Roman"/>
        </w:rPr>
        <w:t>”</w:t>
      </w:r>
      <w:r w:rsidR="00E72A65">
        <w:rPr>
          <w:rFonts w:cs="Times New Roman"/>
        </w:rPr>
        <w:t xml:space="preserve"> </w:t>
      </w:r>
      <w:r w:rsidR="006E1109">
        <w:rPr>
          <w:rFonts w:cs="Times New Roman"/>
        </w:rPr>
        <w:t xml:space="preserve"> </w:t>
      </w:r>
    </w:p>
    <w:p w14:paraId="0E9F7299" w14:textId="77777777" w:rsidR="00242F0F" w:rsidRDefault="00242F0F" w:rsidP="004B427D">
      <w:pPr>
        <w:ind w:left="1641" w:hanging="201"/>
        <w:jc w:val="both"/>
        <w:rPr>
          <w:rFonts w:cs="Times New Roman"/>
        </w:rPr>
      </w:pPr>
    </w:p>
    <w:p w14:paraId="15FC122E" w14:textId="77777777" w:rsidR="004B427D" w:rsidRPr="00476939" w:rsidRDefault="004B427D" w:rsidP="004B427D">
      <w:pPr>
        <w:pStyle w:val="BodyText"/>
        <w:ind w:left="1440"/>
        <w:rPr>
          <w:rFonts w:cs="Times New Roman"/>
        </w:rPr>
      </w:pPr>
      <w:r w:rsidRPr="00476939">
        <w:rPr>
          <w:rFonts w:cs="Times New Roman"/>
        </w:rPr>
        <w:t xml:space="preserve">Section 1.48 is amended by replacing the phrase “failure of performance by the Potentially Non-Defaulting Party” in the second line of the section with “failure of performance by the </w:t>
      </w:r>
      <w:r w:rsidRPr="00476939">
        <w:rPr>
          <w:rFonts w:cs="Times New Roman"/>
        </w:rPr>
        <w:lastRenderedPageBreak/>
        <w:t>Potentially Defaulting Party”.</w:t>
      </w:r>
    </w:p>
    <w:p w14:paraId="02523AD8" w14:textId="77777777" w:rsidR="004B427D" w:rsidRDefault="004B427D" w:rsidP="004B427D">
      <w:pPr>
        <w:ind w:left="1641" w:hanging="201"/>
        <w:jc w:val="both"/>
      </w:pPr>
    </w:p>
    <w:p w14:paraId="27A81290" w14:textId="77777777" w:rsidR="006621AE" w:rsidRDefault="006621AE" w:rsidP="004B427D">
      <w:pPr>
        <w:pStyle w:val="BodyText"/>
        <w:ind w:left="1440"/>
        <w:rPr>
          <w:rFonts w:cs="Times New Roman"/>
          <w:spacing w:val="-2"/>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Purchase Price</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w:t>
      </w:r>
      <w:r>
        <w:rPr>
          <w:spacing w:val="-1"/>
        </w:rPr>
        <w:t>2</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75DCEA97" w14:textId="77777777" w:rsidR="006621AE" w:rsidRPr="00476939" w:rsidRDefault="006621AE" w:rsidP="006621AE">
      <w:pPr>
        <w:ind w:left="1641" w:hanging="201"/>
        <w:jc w:val="both"/>
      </w:pPr>
    </w:p>
    <w:p w14:paraId="37209040" w14:textId="77777777" w:rsidR="004B427D" w:rsidRDefault="006621AE" w:rsidP="009024DE">
      <w:pPr>
        <w:ind w:left="1440" w:firstLine="720"/>
        <w:jc w:val="both"/>
      </w:pPr>
      <w:r w:rsidRPr="00476939">
        <w:rPr>
          <w:rFonts w:eastAsia="Times New Roman" w:cs="Times New Roman"/>
          <w:spacing w:val="-2"/>
        </w:rPr>
        <w:t>““</w:t>
      </w:r>
      <w:r>
        <w:rPr>
          <w:rFonts w:eastAsia="Times New Roman" w:cs="Times New Roman"/>
          <w:spacing w:val="-2"/>
        </w:rPr>
        <w:t>Purchase Price</w:t>
      </w:r>
      <w:r w:rsidRPr="00476939">
        <w:rPr>
          <w:rFonts w:eastAsia="Times New Roman" w:cs="Times New Roman"/>
          <w:spacing w:val="-2"/>
        </w:rPr>
        <w:t xml:space="preserve">” means </w:t>
      </w:r>
      <w:r w:rsidR="00132B09">
        <w:rPr>
          <w:rFonts w:eastAsia="Times New Roman" w:cs="Times New Roman"/>
          <w:spacing w:val="-2"/>
        </w:rPr>
        <w:t xml:space="preserve">the </w:t>
      </w:r>
      <w:r w:rsidR="00132B09" w:rsidRPr="003E5CD0">
        <w:rPr>
          <w:rFonts w:cs="Times New Roman"/>
          <w:spacing w:val="-1"/>
        </w:rPr>
        <w:t>price</w:t>
      </w:r>
      <w:r w:rsidR="00132B09" w:rsidRPr="003E5CD0">
        <w:rPr>
          <w:rFonts w:cs="Times New Roman"/>
          <w:spacing w:val="36"/>
        </w:rPr>
        <w:t xml:space="preserve"> </w:t>
      </w:r>
      <w:r w:rsidR="00132B09" w:rsidRPr="003E5CD0">
        <w:rPr>
          <w:rFonts w:cs="Times New Roman"/>
        </w:rPr>
        <w:t>to</w:t>
      </w:r>
      <w:r w:rsidR="00132B09" w:rsidRPr="003E5CD0">
        <w:rPr>
          <w:rFonts w:cs="Times New Roman"/>
          <w:spacing w:val="35"/>
        </w:rPr>
        <w:t xml:space="preserve"> </w:t>
      </w:r>
      <w:r w:rsidR="00132B09" w:rsidRPr="003E5CD0">
        <w:rPr>
          <w:rFonts w:cs="Times New Roman"/>
        </w:rPr>
        <w:t>be</w:t>
      </w:r>
      <w:r w:rsidR="00132B09" w:rsidRPr="003E5CD0">
        <w:rPr>
          <w:rFonts w:cs="Times New Roman"/>
          <w:spacing w:val="38"/>
        </w:rPr>
        <w:t xml:space="preserve"> </w:t>
      </w:r>
      <w:r w:rsidR="00132B09" w:rsidRPr="003E5CD0">
        <w:rPr>
          <w:rFonts w:cs="Times New Roman"/>
          <w:spacing w:val="-1"/>
        </w:rPr>
        <w:t>pai</w:t>
      </w:r>
      <w:r w:rsidR="00132B09">
        <w:rPr>
          <w:rFonts w:cs="Times New Roman"/>
          <w:spacing w:val="-1"/>
        </w:rPr>
        <w:t xml:space="preserve">d per REC, as indicated in </w:t>
      </w:r>
      <w:r w:rsidR="002C0AAE">
        <w:rPr>
          <w:rFonts w:cs="Times New Roman"/>
          <w:spacing w:val="-1"/>
        </w:rPr>
        <w:t>Table 1.</w:t>
      </w:r>
      <w:r w:rsidRPr="00476939">
        <w:rPr>
          <w:rFonts w:eastAsia="Times New Roman" w:cs="Times New Roman"/>
          <w:spacing w:val="-2"/>
        </w:rPr>
        <w:t>”</w:t>
      </w:r>
    </w:p>
    <w:p w14:paraId="774AC894" w14:textId="77777777" w:rsidR="009024DE" w:rsidRDefault="009024DE" w:rsidP="004B427D">
      <w:pPr>
        <w:ind w:left="1641" w:hanging="201"/>
        <w:jc w:val="both"/>
      </w:pPr>
    </w:p>
    <w:p w14:paraId="0AFDD419" w14:textId="77777777" w:rsidR="004B427D" w:rsidRPr="00476939" w:rsidRDefault="004B427D" w:rsidP="004B427D">
      <w:pPr>
        <w:ind w:left="1641" w:hanging="201"/>
        <w:jc w:val="both"/>
      </w:pPr>
      <w:r w:rsidRPr="00476939">
        <w:t>The following is added as Section 1.51.1:</w:t>
      </w:r>
    </w:p>
    <w:p w14:paraId="46BE8026" w14:textId="77777777" w:rsidR="004B427D" w:rsidRPr="00476939" w:rsidRDefault="004B427D" w:rsidP="004B427D">
      <w:pPr>
        <w:ind w:left="1641" w:hanging="201"/>
        <w:jc w:val="both"/>
      </w:pPr>
    </w:p>
    <w:p w14:paraId="15470D12" w14:textId="77777777" w:rsidR="004B427D" w:rsidRPr="00476939" w:rsidRDefault="004B427D" w:rsidP="004B427D">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14:paraId="61CD2828" w14:textId="77777777" w:rsidR="004B427D" w:rsidRDefault="004B427D" w:rsidP="004B427D">
      <w:pPr>
        <w:ind w:left="1641" w:hanging="201"/>
        <w:jc w:val="both"/>
      </w:pPr>
    </w:p>
    <w:p w14:paraId="168A5E5A" w14:textId="77777777" w:rsidR="00786798" w:rsidRPr="0026062F" w:rsidRDefault="00786798" w:rsidP="00786798">
      <w:pPr>
        <w:ind w:left="1641" w:hanging="201"/>
        <w:jc w:val="both"/>
        <w:rPr>
          <w:rFonts w:cs="Times New Roman"/>
        </w:rPr>
      </w:pPr>
      <w:r w:rsidRPr="0026062F">
        <w:rPr>
          <w:rFonts w:cs="Times New Roman"/>
        </w:rPr>
        <w:t>The following is added as Section 1.</w:t>
      </w:r>
      <w:r>
        <w:rPr>
          <w:rFonts w:cs="Times New Roman"/>
        </w:rPr>
        <w:t>51.1</w:t>
      </w:r>
      <w:r w:rsidRPr="0026062F">
        <w:rPr>
          <w:rFonts w:cs="Times New Roman"/>
        </w:rPr>
        <w:t>:</w:t>
      </w:r>
    </w:p>
    <w:p w14:paraId="555251AD" w14:textId="77777777" w:rsidR="00786798" w:rsidRPr="0026062F" w:rsidRDefault="00786798" w:rsidP="00786798">
      <w:pPr>
        <w:jc w:val="both"/>
      </w:pPr>
      <w:r w:rsidRPr="0026062F">
        <w:t xml:space="preserve"> </w:t>
      </w:r>
    </w:p>
    <w:p w14:paraId="52142F6A" w14:textId="77777777" w:rsidR="00786798" w:rsidRDefault="00786798" w:rsidP="00786798">
      <w:pPr>
        <w:ind w:left="2160"/>
        <w:jc w:val="both"/>
      </w:pPr>
      <w:r w:rsidRPr="0026062F">
        <w:t xml:space="preserve">““Proposed Nameplate Capacity” means the </w:t>
      </w:r>
      <w:r>
        <w:t>n</w:t>
      </w:r>
      <w:r w:rsidRPr="0026062F">
        <w:t xml:space="preserve">ameplate </w:t>
      </w:r>
      <w:r>
        <w:t>c</w:t>
      </w:r>
      <w:r w:rsidRPr="0026062F">
        <w:t xml:space="preserve">apacity proposed </w:t>
      </w:r>
      <w:r>
        <w:t xml:space="preserve">for the Project </w:t>
      </w:r>
      <w:r w:rsidRPr="0026062F">
        <w:t xml:space="preserve">by Seller in its </w:t>
      </w:r>
      <w:r>
        <w:t>RFP</w:t>
      </w:r>
      <w:r w:rsidR="00F27324">
        <w:t xml:space="preserve"> submission</w:t>
      </w:r>
      <w:r w:rsidRPr="0026062F">
        <w:t>.”</w:t>
      </w:r>
    </w:p>
    <w:p w14:paraId="6B6BDFFB" w14:textId="77777777" w:rsidR="00786798" w:rsidRDefault="00786798" w:rsidP="004B427D">
      <w:pPr>
        <w:ind w:left="1641" w:hanging="201"/>
        <w:jc w:val="both"/>
        <w:rPr>
          <w:rFonts w:cs="Times New Roman"/>
        </w:rPr>
      </w:pPr>
    </w:p>
    <w:p w14:paraId="247C7E4C"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51.</w:t>
      </w:r>
      <w:r w:rsidR="00786798">
        <w:rPr>
          <w:rFonts w:cs="Times New Roman"/>
        </w:rPr>
        <w:t>2</w:t>
      </w:r>
      <w:r w:rsidRPr="0026062F">
        <w:rPr>
          <w:rFonts w:cs="Times New Roman"/>
        </w:rPr>
        <w:t>:</w:t>
      </w:r>
    </w:p>
    <w:p w14:paraId="5705E27B" w14:textId="77777777" w:rsidR="004B427D" w:rsidRPr="0026062F" w:rsidRDefault="004B427D" w:rsidP="004B427D">
      <w:pPr>
        <w:jc w:val="both"/>
      </w:pPr>
      <w:r w:rsidRPr="0026062F">
        <w:t xml:space="preserve"> </w:t>
      </w:r>
    </w:p>
    <w:p w14:paraId="17CE5D5B" w14:textId="77777777" w:rsidR="004B427D" w:rsidRDefault="004B427D" w:rsidP="004B427D">
      <w:pPr>
        <w:ind w:left="2160"/>
        <w:jc w:val="both"/>
      </w:pPr>
      <w:r w:rsidRPr="0026062F">
        <w:t xml:space="preserve">““Proposed </w:t>
      </w:r>
      <w:r w:rsidR="006D61B6">
        <w:t>Project Report</w:t>
      </w:r>
      <w:r w:rsidRPr="0026062F">
        <w:t xml:space="preserve">” means </w:t>
      </w:r>
      <w:r w:rsidR="006D61B6" w:rsidRPr="0026062F">
        <w:t xml:space="preserve">a </w:t>
      </w:r>
      <w:r w:rsidR="006D61B6">
        <w:t xml:space="preserve">schedule prepared by the IPA appended hereto as Exhibit A-1, which </w:t>
      </w:r>
      <w:r w:rsidR="006D61B6" w:rsidRPr="0026062F">
        <w:t xml:space="preserve">contains </w:t>
      </w:r>
      <w:r w:rsidR="006D61B6">
        <w:t xml:space="preserve">the Scheduled Energized Date and other </w:t>
      </w:r>
      <w:r w:rsidR="006D61B6" w:rsidRPr="0026062F">
        <w:t xml:space="preserve">information related to the </w:t>
      </w:r>
      <w:r w:rsidR="006D61B6">
        <w:t>Project</w:t>
      </w:r>
      <w:r w:rsidR="006D61B6" w:rsidRPr="0026062F">
        <w:t>.</w:t>
      </w:r>
      <w:r w:rsidRPr="0026062F">
        <w:t>”</w:t>
      </w:r>
    </w:p>
    <w:p w14:paraId="62E02946" w14:textId="77777777" w:rsidR="00226C01" w:rsidRPr="0026062F" w:rsidRDefault="00226C01" w:rsidP="004B427D">
      <w:pPr>
        <w:ind w:left="2160"/>
        <w:jc w:val="both"/>
      </w:pPr>
    </w:p>
    <w:p w14:paraId="4C9C4BA1" w14:textId="77777777" w:rsidR="004B427D" w:rsidRDefault="004B427D" w:rsidP="004B427D">
      <w:pPr>
        <w:ind w:left="1641" w:hanging="201"/>
        <w:jc w:val="both"/>
      </w:pPr>
      <w:r w:rsidRPr="00476939">
        <w:t>The following is added as Section 1.51.</w:t>
      </w:r>
      <w:r>
        <w:t>3</w:t>
      </w:r>
      <w:r w:rsidRPr="00476939">
        <w:t>:</w:t>
      </w:r>
    </w:p>
    <w:p w14:paraId="230E3A3B" w14:textId="77777777" w:rsidR="004B427D" w:rsidRPr="00476939" w:rsidRDefault="004B427D" w:rsidP="004B427D">
      <w:pPr>
        <w:ind w:left="1641" w:hanging="201"/>
        <w:jc w:val="both"/>
      </w:pPr>
    </w:p>
    <w:p w14:paraId="73DC9BA2" w14:textId="77777777" w:rsidR="004B427D" w:rsidRPr="00476939" w:rsidRDefault="004B427D" w:rsidP="004B427D">
      <w:pPr>
        <w:ind w:left="2160"/>
        <w:rPr>
          <w:rFonts w:eastAsia="Times New Roman" w:cs="Times New Roman"/>
          <w:spacing w:val="-2"/>
        </w:rPr>
      </w:pPr>
      <w:r w:rsidRPr="00476939">
        <w:rPr>
          <w:rFonts w:eastAsia="Times New Roman" w:cs="Times New Roman"/>
          <w:spacing w:val="-2"/>
        </w:rPr>
        <w:t xml:space="preserve">““Public Utilities Act” means the </w:t>
      </w:r>
      <w:r w:rsidRPr="00476939">
        <w:rPr>
          <w:rFonts w:cs="Times New Roman"/>
        </w:rPr>
        <w:t>Illinois Public Utilities Act, 220 ILCS 5</w:t>
      </w:r>
      <w:r w:rsidRPr="00476939">
        <w:rPr>
          <w:rFonts w:eastAsia="Times New Roman" w:cs="Times New Roman"/>
          <w:spacing w:val="-2"/>
        </w:rPr>
        <w:t>.”</w:t>
      </w:r>
    </w:p>
    <w:p w14:paraId="714B8A83" w14:textId="77777777" w:rsidR="004B427D" w:rsidRPr="00476939" w:rsidRDefault="004B427D" w:rsidP="004B427D">
      <w:pPr>
        <w:pStyle w:val="BodyText"/>
        <w:ind w:left="1440"/>
        <w:rPr>
          <w:rFonts w:cs="Times New Roman"/>
        </w:rPr>
      </w:pPr>
    </w:p>
    <w:p w14:paraId="7A0DBCBF" w14:textId="77777777" w:rsidR="004B427D" w:rsidRPr="0026062F" w:rsidRDefault="004B427D" w:rsidP="004B427D">
      <w:pPr>
        <w:ind w:left="1641" w:hanging="201"/>
        <w:jc w:val="both"/>
        <w:rPr>
          <w:rFonts w:cs="Times New Roman"/>
        </w:rPr>
      </w:pPr>
      <w:r w:rsidRPr="0026062F">
        <w:rPr>
          <w:rFonts w:cs="Times New Roman"/>
        </w:rPr>
        <w:t>The f</w:t>
      </w:r>
      <w:r>
        <w:rPr>
          <w:rFonts w:cs="Times New Roman"/>
        </w:rPr>
        <w:t>ollowing is added as Section 1.52.2</w:t>
      </w:r>
      <w:r w:rsidRPr="0026062F">
        <w:rPr>
          <w:rFonts w:cs="Times New Roman"/>
        </w:rPr>
        <w:t>:</w:t>
      </w:r>
    </w:p>
    <w:p w14:paraId="7C0EE0A5" w14:textId="77777777" w:rsidR="004B427D" w:rsidRDefault="004B427D" w:rsidP="004B427D"/>
    <w:p w14:paraId="61CD247B" w14:textId="77777777" w:rsidR="004B427D" w:rsidRDefault="004B427D" w:rsidP="004B427D">
      <w:pPr>
        <w:spacing w:after="240"/>
        <w:ind w:left="2160"/>
        <w:jc w:val="both"/>
        <w:rPr>
          <w:rFonts w:cs="Times New Roman"/>
        </w:rPr>
      </w:pPr>
      <w:r>
        <w:t>““</w:t>
      </w:r>
      <w:r>
        <w:rPr>
          <w:rFonts w:cs="Times New Roman"/>
        </w:rPr>
        <w:t>Quarterly Period</w:t>
      </w:r>
      <w:r>
        <w:t xml:space="preserve">” means, with respect to a Delivery Year, the quarterly periods of (i) </w:t>
      </w:r>
      <w:r w:rsidRPr="00CE3720">
        <w:t xml:space="preserve">June 1 </w:t>
      </w:r>
      <w:r>
        <w:t>through</w:t>
      </w:r>
      <w:r w:rsidRPr="00CE3720">
        <w:t xml:space="preserve"> August 31, </w:t>
      </w:r>
      <w:r>
        <w:t xml:space="preserve">(ii) </w:t>
      </w:r>
      <w:r w:rsidRPr="00CE3720">
        <w:t xml:space="preserve">September 1 </w:t>
      </w:r>
      <w:r>
        <w:t>through</w:t>
      </w:r>
      <w:r w:rsidRPr="00CE3720">
        <w:t xml:space="preserve"> November 30, </w:t>
      </w:r>
      <w:r>
        <w:t xml:space="preserve">(iii) </w:t>
      </w:r>
      <w:r w:rsidRPr="00CE3720">
        <w:t xml:space="preserve">December 1 </w:t>
      </w:r>
      <w:r>
        <w:t>through</w:t>
      </w:r>
      <w:r w:rsidRPr="00CE3720">
        <w:t xml:space="preserve"> February 28 (or February 29 in leap years), and </w:t>
      </w:r>
      <w:r>
        <w:t xml:space="preserve">(iv) </w:t>
      </w:r>
      <w:r w:rsidRPr="00CE3720">
        <w:t xml:space="preserve">March 1 </w:t>
      </w:r>
      <w:r>
        <w:t>through</w:t>
      </w:r>
      <w:r w:rsidRPr="00CE3720">
        <w:t xml:space="preserve"> May 31</w:t>
      </w:r>
      <w:r>
        <w:rPr>
          <w:rFonts w:cs="Times New Roman"/>
        </w:rPr>
        <w:t>.”</w:t>
      </w:r>
    </w:p>
    <w:p w14:paraId="15FD7D58" w14:textId="77777777" w:rsidR="004B427D" w:rsidRPr="00476939" w:rsidRDefault="004B427D" w:rsidP="004B427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38BE59B5" w14:textId="77777777" w:rsidR="004B427D" w:rsidRDefault="004B427D" w:rsidP="004B427D">
      <w:pPr>
        <w:pStyle w:val="BodyText"/>
        <w:ind w:left="1440"/>
        <w:rPr>
          <w:rFonts w:cs="Times New Roman"/>
        </w:rPr>
      </w:pPr>
    </w:p>
    <w:p w14:paraId="79844C31" w14:textId="77777777" w:rsidR="004B427D" w:rsidRDefault="004B427D" w:rsidP="004B427D">
      <w:pPr>
        <w:pStyle w:val="BodyText"/>
        <w:ind w:left="2160"/>
        <w:rPr>
          <w:rFonts w:cs="Times New Roman"/>
        </w:rPr>
      </w:pPr>
      <w:r>
        <w:rPr>
          <w:rFonts w:cs="Times New Roman"/>
        </w:rPr>
        <w:t>“</w:t>
      </w:r>
      <w:r w:rsidRPr="000B1FCD">
        <w:rPr>
          <w:rFonts w:cs="Times New Roman"/>
        </w:rPr>
        <w:t xml:space="preserve">“Regulatorily Continuing” means, with respect to </w:t>
      </w:r>
      <w:r>
        <w:rPr>
          <w:rFonts w:cs="Times New Roman"/>
        </w:rPr>
        <w:t>a</w:t>
      </w:r>
      <w:r w:rsidRPr="000B1FCD">
        <w:rPr>
          <w:rFonts w:cs="Times New Roman"/>
        </w:rPr>
        <w:t xml:space="preserve"> Transaction, the Product shall comply with the requirements of the Applicable Program, as of each Delivery Date, and </w:t>
      </w:r>
      <w:r w:rsidRPr="00586A72">
        <w:t xml:space="preserve">Seller will do what is necessary </w:t>
      </w:r>
      <w:r w:rsidRPr="000B1FCD">
        <w:rPr>
          <w:rFonts w:cs="Times New Roman"/>
        </w:rPr>
        <w:t>to</w:t>
      </w:r>
      <w:r w:rsidRPr="00586A72">
        <w:t xml:space="preserve"> cause </w:t>
      </w:r>
      <w:r w:rsidRPr="000B1FCD">
        <w:rPr>
          <w:rFonts w:cs="Times New Roman"/>
        </w:rPr>
        <w:t>the</w:t>
      </w:r>
      <w:r w:rsidRPr="00586A72">
        <w:t xml:space="preserve"> Product that is delivered </w:t>
      </w:r>
      <w:r w:rsidRPr="000B1FCD">
        <w:rPr>
          <w:rFonts w:cs="Times New Roman"/>
        </w:rPr>
        <w:t>to</w:t>
      </w:r>
      <w:r w:rsidRPr="00586A72">
        <w:t xml:space="preserve"> comply with </w:t>
      </w:r>
      <w:r w:rsidRPr="000B1FCD">
        <w:rPr>
          <w:rFonts w:cs="Times New Roman"/>
        </w:rPr>
        <w:t>such</w:t>
      </w:r>
      <w:r w:rsidRPr="00586A72">
        <w:t xml:space="preserve"> requirements</w:t>
      </w:r>
      <w:r>
        <w:rPr>
          <w:rFonts w:cs="Times New Roman"/>
        </w:rPr>
        <w:t>; except as otherwise provided in Article 7.”</w:t>
      </w:r>
      <w:r w:rsidRPr="000B1FCD">
        <w:rPr>
          <w:rFonts w:cs="Times New Roman"/>
        </w:rPr>
        <w:t xml:space="preserve"> </w:t>
      </w:r>
    </w:p>
    <w:p w14:paraId="636BF307" w14:textId="77777777" w:rsidR="004B427D" w:rsidRDefault="004B427D" w:rsidP="004B427D">
      <w:pPr>
        <w:pStyle w:val="BodyText"/>
        <w:ind w:left="2160"/>
        <w:rPr>
          <w:rFonts w:cs="Times New Roman"/>
        </w:rPr>
      </w:pPr>
    </w:p>
    <w:p w14:paraId="3F573DDE"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54.2</w:t>
      </w:r>
      <w:r w:rsidRPr="0026062F">
        <w:rPr>
          <w:rFonts w:cs="Times New Roman"/>
        </w:rPr>
        <w:t>:</w:t>
      </w:r>
    </w:p>
    <w:p w14:paraId="10ED3DD3" w14:textId="77777777" w:rsidR="004B427D" w:rsidRPr="0026062F" w:rsidRDefault="004B427D" w:rsidP="004B427D">
      <w:pPr>
        <w:ind w:left="1641" w:hanging="201"/>
        <w:jc w:val="both"/>
        <w:rPr>
          <w:rFonts w:cs="Times New Roman"/>
        </w:rPr>
      </w:pPr>
    </w:p>
    <w:p w14:paraId="786988C3" w14:textId="77777777" w:rsidR="004B427D" w:rsidRPr="0026062F" w:rsidRDefault="004B427D" w:rsidP="004B427D">
      <w:pPr>
        <w:ind w:left="2160"/>
        <w:jc w:val="both"/>
      </w:pPr>
      <w:r w:rsidRPr="0026062F">
        <w:t xml:space="preserve">““REC Annual Report” means a report substantially in the form </w:t>
      </w:r>
      <w:r w:rsidR="002C57B2">
        <w:t xml:space="preserve">of </w:t>
      </w:r>
      <w:r w:rsidRPr="0026062F">
        <w:t>Exhibit D that is submitted</w:t>
      </w:r>
      <w:r>
        <w:t xml:space="preserve"> by Seller to Buyer and the IPA</w:t>
      </w:r>
      <w:r w:rsidRPr="0026062F">
        <w:t xml:space="preserve"> on an annual basis by July 1</w:t>
      </w:r>
      <w:r>
        <w:t>5</w:t>
      </w:r>
      <w:r w:rsidRPr="0026062F">
        <w:t xml:space="preserve"> following the end of a Delivery Year</w:t>
      </w:r>
      <w:r>
        <w:t xml:space="preserve">, which </w:t>
      </w:r>
      <w:r w:rsidRPr="0026062F">
        <w:t>contains information related to the developmental progress and/or REC Deliveries included in this REC Contract.”</w:t>
      </w:r>
    </w:p>
    <w:p w14:paraId="03B09B20" w14:textId="77777777" w:rsidR="004B427D" w:rsidRDefault="004B427D" w:rsidP="004B427D">
      <w:pPr>
        <w:pStyle w:val="BodyText"/>
        <w:ind w:left="1440"/>
        <w:rPr>
          <w:rFonts w:cs="Times New Roman"/>
        </w:rPr>
      </w:pPr>
    </w:p>
    <w:p w14:paraId="293BDEE3"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58.1</w:t>
      </w:r>
      <w:r w:rsidRPr="0026062F">
        <w:rPr>
          <w:rFonts w:cs="Times New Roman"/>
        </w:rPr>
        <w:t>:</w:t>
      </w:r>
    </w:p>
    <w:p w14:paraId="78E27025" w14:textId="77777777" w:rsidR="004B427D" w:rsidRPr="0026062F" w:rsidRDefault="004B427D" w:rsidP="004B427D">
      <w:pPr>
        <w:ind w:left="1641" w:hanging="201"/>
        <w:jc w:val="both"/>
      </w:pPr>
    </w:p>
    <w:p w14:paraId="21F538CC" w14:textId="77777777" w:rsidR="004B427D" w:rsidRPr="0026062F" w:rsidRDefault="004B427D" w:rsidP="004B427D">
      <w:pPr>
        <w:ind w:left="2160"/>
        <w:jc w:val="both"/>
        <w:rPr>
          <w:rFonts w:cs="Times New Roman"/>
        </w:rPr>
      </w:pPr>
      <w:r w:rsidRPr="0026062F">
        <w:rPr>
          <w:rFonts w:cs="Times New Roman"/>
        </w:rPr>
        <w:t>““Scheduled Energized Date” means</w:t>
      </w:r>
      <w:r>
        <w:rPr>
          <w:rFonts w:cs="Times New Roman"/>
        </w:rPr>
        <w:t xml:space="preserve"> </w:t>
      </w:r>
      <w:r w:rsidRPr="0026062F">
        <w:rPr>
          <w:rFonts w:cs="Times New Roman"/>
        </w:rPr>
        <w:t xml:space="preserve">the date that is </w:t>
      </w:r>
      <w:r>
        <w:rPr>
          <w:rFonts w:cs="Times New Roman"/>
        </w:rPr>
        <w:t>eighteen (</w:t>
      </w:r>
      <w:r w:rsidRPr="0026062F">
        <w:rPr>
          <w:rFonts w:cs="Times New Roman"/>
        </w:rPr>
        <w:t>18</w:t>
      </w:r>
      <w:r>
        <w:rPr>
          <w:rFonts w:cs="Times New Roman"/>
        </w:rPr>
        <w:t>)</w:t>
      </w:r>
      <w:r w:rsidRPr="0026062F">
        <w:rPr>
          <w:rFonts w:cs="Times New Roman"/>
        </w:rPr>
        <w:t xml:space="preserve"> months from the </w:t>
      </w:r>
      <w:r w:rsidR="00226C01">
        <w:rPr>
          <w:rFonts w:cs="Times New Roman"/>
        </w:rPr>
        <w:t>Effective Date, as may be extended pursuant to Section 5(b) of the Cover Sheet</w:t>
      </w:r>
      <w:r w:rsidRPr="0026062F">
        <w:rPr>
          <w:rFonts w:cs="Times New Roman"/>
        </w:rPr>
        <w:t>.</w:t>
      </w:r>
      <w:r>
        <w:rPr>
          <w:rFonts w:cs="Times New Roman"/>
        </w:rPr>
        <w:t>”</w:t>
      </w:r>
    </w:p>
    <w:p w14:paraId="5790BF9A" w14:textId="77777777" w:rsidR="004B427D" w:rsidRDefault="004B427D" w:rsidP="004B427D">
      <w:pPr>
        <w:ind w:left="1641" w:hanging="201"/>
        <w:jc w:val="both"/>
        <w:rPr>
          <w:rFonts w:cs="Times New Roman"/>
        </w:rPr>
      </w:pPr>
    </w:p>
    <w:p w14:paraId="67135A73" w14:textId="77777777" w:rsidR="00534F10" w:rsidRPr="0026062F" w:rsidRDefault="00534F10" w:rsidP="00534F10">
      <w:pPr>
        <w:ind w:left="1641" w:hanging="201"/>
        <w:jc w:val="both"/>
        <w:rPr>
          <w:rFonts w:cs="Times New Roman"/>
        </w:rPr>
      </w:pPr>
      <w:r w:rsidRPr="0026062F">
        <w:rPr>
          <w:rFonts w:cs="Times New Roman"/>
        </w:rPr>
        <w:lastRenderedPageBreak/>
        <w:t>The following is added as Section 1.</w:t>
      </w:r>
      <w:r>
        <w:rPr>
          <w:rFonts w:cs="Times New Roman"/>
        </w:rPr>
        <w:t>62.1</w:t>
      </w:r>
      <w:r w:rsidRPr="0026062F">
        <w:rPr>
          <w:rFonts w:cs="Times New Roman"/>
        </w:rPr>
        <w:t>:</w:t>
      </w:r>
    </w:p>
    <w:p w14:paraId="6C81D002" w14:textId="77777777" w:rsidR="00534F10" w:rsidRPr="0026062F" w:rsidRDefault="00534F10" w:rsidP="00534F10">
      <w:pPr>
        <w:ind w:left="1641" w:hanging="201"/>
        <w:jc w:val="both"/>
        <w:rPr>
          <w:rFonts w:cs="Times New Roman"/>
        </w:rPr>
      </w:pPr>
      <w:r w:rsidRPr="0026062F">
        <w:rPr>
          <w:rFonts w:cs="Times New Roman"/>
        </w:rPr>
        <w:t xml:space="preserve"> </w:t>
      </w:r>
    </w:p>
    <w:p w14:paraId="4B15BB96" w14:textId="77777777" w:rsidR="00534F10" w:rsidRDefault="00534F10" w:rsidP="00534F10">
      <w:pPr>
        <w:ind w:left="2160"/>
        <w:jc w:val="both"/>
        <w:rPr>
          <w:rFonts w:cs="Times New Roman"/>
        </w:rPr>
      </w:pPr>
      <w:r w:rsidRPr="0026062F">
        <w:rPr>
          <w:rFonts w:cs="Times New Roman"/>
        </w:rPr>
        <w:t>““Stand</w:t>
      </w:r>
      <w:r>
        <w:rPr>
          <w:rFonts w:cs="Times New Roman"/>
        </w:rPr>
        <w:t>ard Capacity Factor</w:t>
      </w:r>
      <w:r w:rsidRPr="0026062F">
        <w:rPr>
          <w:rFonts w:cs="Times New Roman"/>
        </w:rPr>
        <w:t xml:space="preserve">” means </w:t>
      </w:r>
      <w:r>
        <w:rPr>
          <w:rFonts w:cs="Times New Roman"/>
        </w:rPr>
        <w:t>the capacity factor established</w:t>
      </w:r>
      <w:r w:rsidR="00116B85">
        <w:rPr>
          <w:rFonts w:cs="Times New Roman"/>
        </w:rPr>
        <w:t xml:space="preserve"> for the Class of Resource</w:t>
      </w:r>
      <w:r>
        <w:rPr>
          <w:rFonts w:cs="Times New Roman"/>
        </w:rPr>
        <w:t xml:space="preserve"> during the RFP and as indicated in Table 1 of the REC </w:t>
      </w:r>
      <w:r w:rsidR="00116B85">
        <w:rPr>
          <w:rFonts w:cs="Times New Roman"/>
        </w:rPr>
        <w:t>Contract</w:t>
      </w:r>
      <w:r w:rsidRPr="0026062F">
        <w:rPr>
          <w:rFonts w:cs="Times New Roman"/>
        </w:rPr>
        <w:t>.”</w:t>
      </w:r>
    </w:p>
    <w:p w14:paraId="1BCA41D6" w14:textId="77777777" w:rsidR="00534F10" w:rsidRPr="0026062F" w:rsidRDefault="00534F10" w:rsidP="00534F10">
      <w:pPr>
        <w:ind w:left="2160"/>
        <w:jc w:val="both"/>
        <w:rPr>
          <w:rFonts w:cs="Times New Roman"/>
        </w:rPr>
      </w:pPr>
      <w:r w:rsidRPr="0026062F">
        <w:rPr>
          <w:rFonts w:cs="Times New Roman"/>
        </w:rPr>
        <w:t xml:space="preserve"> </w:t>
      </w:r>
    </w:p>
    <w:p w14:paraId="394C6823" w14:textId="77777777" w:rsidR="004B427D" w:rsidRPr="0026062F" w:rsidRDefault="004B427D" w:rsidP="004B427D">
      <w:pPr>
        <w:ind w:left="1641" w:hanging="201"/>
        <w:jc w:val="both"/>
        <w:rPr>
          <w:rFonts w:cs="Times New Roman"/>
        </w:rPr>
      </w:pPr>
      <w:r w:rsidRPr="0026062F">
        <w:rPr>
          <w:rFonts w:cs="Times New Roman"/>
        </w:rPr>
        <w:t>The following is added as Section 1.</w:t>
      </w:r>
      <w:r>
        <w:rPr>
          <w:rFonts w:cs="Times New Roman"/>
        </w:rPr>
        <w:t>62.</w:t>
      </w:r>
      <w:r w:rsidR="009D01BC">
        <w:rPr>
          <w:rFonts w:cs="Times New Roman"/>
        </w:rPr>
        <w:t>2</w:t>
      </w:r>
      <w:r w:rsidRPr="0026062F">
        <w:rPr>
          <w:rFonts w:cs="Times New Roman"/>
        </w:rPr>
        <w:t>:</w:t>
      </w:r>
    </w:p>
    <w:p w14:paraId="4343E5CD" w14:textId="77777777" w:rsidR="004B427D" w:rsidRPr="0026062F" w:rsidRDefault="004B427D" w:rsidP="004B427D">
      <w:pPr>
        <w:ind w:left="1641" w:hanging="201"/>
        <w:jc w:val="both"/>
        <w:rPr>
          <w:rFonts w:cs="Times New Roman"/>
        </w:rPr>
      </w:pPr>
      <w:r w:rsidRPr="0026062F">
        <w:rPr>
          <w:rFonts w:cs="Times New Roman"/>
        </w:rPr>
        <w:t xml:space="preserve"> </w:t>
      </w:r>
    </w:p>
    <w:p w14:paraId="1ED3B035" w14:textId="77777777" w:rsidR="002C0AAE" w:rsidRDefault="004B427D" w:rsidP="004B427D">
      <w:pPr>
        <w:ind w:left="2160"/>
        <w:jc w:val="both"/>
        <w:rPr>
          <w:rFonts w:cs="Times New Roman"/>
        </w:rPr>
      </w:pPr>
      <w:r w:rsidRPr="0026062F">
        <w:rPr>
          <w:rFonts w:cs="Times New Roman"/>
        </w:rPr>
        <w:t xml:space="preserve">““Standing Order” means an agreement registered with PJM EIS GATS or M-RETS </w:t>
      </w:r>
      <w:r w:rsidR="00056275">
        <w:rPr>
          <w:rFonts w:cs="Times New Roman"/>
        </w:rPr>
        <w:t xml:space="preserve">between Buyer and Seller pursuant to Sections 12(b)(i)-(iii) of the Cover Sheet </w:t>
      </w:r>
      <w:r w:rsidRPr="0026062F">
        <w:rPr>
          <w:rFonts w:cs="Times New Roman"/>
        </w:rPr>
        <w:t xml:space="preserve">for the automatic transfer of RECs issued for the </w:t>
      </w:r>
      <w:r>
        <w:rPr>
          <w:rFonts w:cs="Times New Roman"/>
        </w:rPr>
        <w:t xml:space="preserve">Project </w:t>
      </w:r>
      <w:r w:rsidRPr="0026062F">
        <w:rPr>
          <w:rFonts w:cs="Times New Roman"/>
        </w:rPr>
        <w:t xml:space="preserve">to Buyer’s Account on a recurring basis commencing no earlier than </w:t>
      </w:r>
      <w:r w:rsidR="002C0AAE">
        <w:rPr>
          <w:rFonts w:cs="Times New Roman"/>
        </w:rPr>
        <w:t xml:space="preserve">June 1, 2020 and </w:t>
      </w:r>
      <w:r w:rsidRPr="0026062F">
        <w:rPr>
          <w:rFonts w:cs="Times New Roman"/>
        </w:rPr>
        <w:t xml:space="preserve">expiring </w:t>
      </w:r>
      <w:r>
        <w:rPr>
          <w:rFonts w:cs="Times New Roman"/>
        </w:rPr>
        <w:t xml:space="preserve">no earlier than the </w:t>
      </w:r>
      <w:r w:rsidRPr="0026062F">
        <w:rPr>
          <w:rFonts w:cs="Times New Roman"/>
        </w:rPr>
        <w:t>last day of the Delivery Term.”</w:t>
      </w:r>
    </w:p>
    <w:p w14:paraId="3A1BA6B7" w14:textId="77777777" w:rsidR="004B427D" w:rsidRPr="0026062F" w:rsidRDefault="004B427D" w:rsidP="004B427D">
      <w:pPr>
        <w:ind w:left="2160"/>
        <w:jc w:val="both"/>
        <w:rPr>
          <w:rFonts w:cs="Times New Roman"/>
        </w:rPr>
      </w:pPr>
      <w:r w:rsidRPr="0026062F">
        <w:rPr>
          <w:rFonts w:cs="Times New Roman"/>
        </w:rPr>
        <w:t xml:space="preserve"> </w:t>
      </w:r>
    </w:p>
    <w:p w14:paraId="51D77C91" w14:textId="77777777" w:rsidR="000060D6" w:rsidRDefault="000060D6" w:rsidP="000060D6">
      <w:pPr>
        <w:ind w:left="1641" w:hanging="201"/>
        <w:jc w:val="both"/>
        <w:rPr>
          <w:rFonts w:cs="Times New Roman"/>
        </w:rPr>
      </w:pPr>
      <w:r w:rsidRPr="0026062F">
        <w:rPr>
          <w:rFonts w:cs="Times New Roman"/>
        </w:rPr>
        <w:t>The following is added as Se</w:t>
      </w:r>
      <w:r w:rsidRPr="003C5C87">
        <w:rPr>
          <w:rFonts w:cs="Times New Roman"/>
        </w:rPr>
        <w:t>ction 1.</w:t>
      </w:r>
      <w:r>
        <w:rPr>
          <w:rFonts w:cs="Times New Roman"/>
        </w:rPr>
        <w:t>62</w:t>
      </w:r>
      <w:r w:rsidRPr="003C5C87">
        <w:rPr>
          <w:rFonts w:cs="Times New Roman"/>
        </w:rPr>
        <w:t>.</w:t>
      </w:r>
      <w:r>
        <w:rPr>
          <w:rFonts w:cs="Times New Roman"/>
        </w:rPr>
        <w:t>2</w:t>
      </w:r>
      <w:r w:rsidRPr="0026062F">
        <w:rPr>
          <w:rFonts w:cs="Times New Roman"/>
        </w:rPr>
        <w:t>:</w:t>
      </w:r>
    </w:p>
    <w:p w14:paraId="52D2A875" w14:textId="77777777" w:rsidR="000060D6" w:rsidRPr="00F9473B" w:rsidRDefault="000060D6" w:rsidP="000060D6">
      <w:pPr>
        <w:ind w:left="1641" w:hanging="201"/>
        <w:jc w:val="both"/>
        <w:rPr>
          <w:rFonts w:cs="Times New Roman"/>
        </w:rPr>
      </w:pPr>
    </w:p>
    <w:p w14:paraId="76956BEA" w14:textId="561CB2CD" w:rsidR="000060D6" w:rsidRDefault="000060D6" w:rsidP="000060D6">
      <w:pPr>
        <w:ind w:left="2160"/>
        <w:jc w:val="both"/>
        <w:rPr>
          <w:highlight w:val="cyan"/>
        </w:rPr>
      </w:pPr>
      <w:r>
        <w:t xml:space="preserve">““Subscriber” means a </w:t>
      </w:r>
      <w:r w:rsidR="00676CDE">
        <w:t xml:space="preserve">retail </w:t>
      </w:r>
      <w:r>
        <w:t xml:space="preserve">customer who (i) takes delivery service from the interconnecting electric utility of the Project, and (ii) has a Subscription of no less than 200 watts to the Project and where such Subscription constitutes no more than 40% of the Project’s Actual Nameplate Capacity. Entities that are affiliated by virtue of a common parent shall not represent multiple Subscriptions that total more than 40% of the Actual Nameplate Capacity of the Project. For avoidance of doubt, a Subscriber must be a customer in the service territory of the interconnecting electric utility of such Project and must receive net metering, and, </w:t>
      </w:r>
      <w:r w:rsidRPr="00A81C91">
        <w:t xml:space="preserve">if the Project is located in the service territory of a municipal electric utility or a rural electric cooperative, </w:t>
      </w:r>
      <w:r>
        <w:t xml:space="preserve">such </w:t>
      </w:r>
      <w:r w:rsidRPr="00A81C91">
        <w:t>municipal electric utility or rural electric cooperative</w:t>
      </w:r>
      <w:r>
        <w:t xml:space="preserve"> must </w:t>
      </w:r>
      <w:r w:rsidRPr="00A81C91">
        <w:t xml:space="preserve">offer net metering for </w:t>
      </w:r>
      <w:r>
        <w:t>C</w:t>
      </w:r>
      <w:r w:rsidRPr="00A81C91">
        <w:t xml:space="preserve">ommunity </w:t>
      </w:r>
      <w:r>
        <w:t>R</w:t>
      </w:r>
      <w:r w:rsidRPr="00A81C91">
        <w:t xml:space="preserve">enewable </w:t>
      </w:r>
      <w:r>
        <w:t>Generation P</w:t>
      </w:r>
      <w:r w:rsidRPr="00A81C91">
        <w:t>rojects for the proposed technology comparable to what is required for investor</w:t>
      </w:r>
      <w:r>
        <w:t>-</w:t>
      </w:r>
      <w:r w:rsidRPr="00A81C91">
        <w:t>owned utilities</w:t>
      </w:r>
      <w:r>
        <w:t>.</w:t>
      </w:r>
      <w:r w:rsidR="006E4A6A">
        <w:t xml:space="preserve"> Further, a subscriber must complete the Disclosure Form as provided by the IPA under the Applicable Program.</w:t>
      </w:r>
      <w:r>
        <w:t xml:space="preserve">” </w:t>
      </w:r>
    </w:p>
    <w:p w14:paraId="5D59E0EC" w14:textId="77777777" w:rsidR="000060D6" w:rsidRDefault="000060D6" w:rsidP="000060D6">
      <w:pPr>
        <w:ind w:left="2160"/>
        <w:jc w:val="both"/>
        <w:rPr>
          <w:highlight w:val="cyan"/>
        </w:rPr>
      </w:pPr>
    </w:p>
    <w:p w14:paraId="5C16B3BF" w14:textId="77777777" w:rsidR="000060D6" w:rsidRDefault="000060D6" w:rsidP="000060D6">
      <w:pPr>
        <w:ind w:left="1641" w:hanging="201"/>
        <w:jc w:val="both"/>
        <w:rPr>
          <w:rFonts w:cs="Times New Roman"/>
        </w:rPr>
      </w:pPr>
      <w:r w:rsidRPr="0026062F">
        <w:rPr>
          <w:rFonts w:cs="Times New Roman"/>
        </w:rPr>
        <w:t>The following is added as Se</w:t>
      </w:r>
      <w:r w:rsidRPr="003C5C87">
        <w:rPr>
          <w:rFonts w:cs="Times New Roman"/>
        </w:rPr>
        <w:t>ction 1.</w:t>
      </w:r>
      <w:r>
        <w:rPr>
          <w:rFonts w:cs="Times New Roman"/>
        </w:rPr>
        <w:t>62</w:t>
      </w:r>
      <w:r w:rsidRPr="003C5C87">
        <w:rPr>
          <w:rFonts w:cs="Times New Roman"/>
        </w:rPr>
        <w:t>.</w:t>
      </w:r>
      <w:r>
        <w:rPr>
          <w:rFonts w:cs="Times New Roman"/>
        </w:rPr>
        <w:t>3</w:t>
      </w:r>
      <w:r w:rsidRPr="0026062F">
        <w:rPr>
          <w:rFonts w:cs="Times New Roman"/>
        </w:rPr>
        <w:t>:</w:t>
      </w:r>
    </w:p>
    <w:p w14:paraId="6DFA8372" w14:textId="77777777" w:rsidR="000060D6" w:rsidRPr="00F9473B" w:rsidRDefault="000060D6" w:rsidP="000060D6">
      <w:pPr>
        <w:ind w:left="1641" w:hanging="201"/>
        <w:jc w:val="both"/>
        <w:rPr>
          <w:rFonts w:cs="Times New Roman"/>
        </w:rPr>
      </w:pPr>
    </w:p>
    <w:p w14:paraId="3E919D2E" w14:textId="77777777" w:rsidR="000060D6" w:rsidRDefault="000060D6" w:rsidP="000060D6">
      <w:pPr>
        <w:ind w:left="2160"/>
        <w:jc w:val="both"/>
        <w:rPr>
          <w:highlight w:val="cyan"/>
        </w:rPr>
      </w:pPr>
      <w:r>
        <w:t xml:space="preserve">““Subscribed” or “Subscription” means having an interest or an interest in the Project expressed in kW, which is sized to primarily offset part or all of the Subscriber’s electricity usage.” </w:t>
      </w:r>
    </w:p>
    <w:p w14:paraId="7347D5C9" w14:textId="77777777" w:rsidR="000060D6" w:rsidRDefault="000060D6" w:rsidP="004B427D">
      <w:pPr>
        <w:ind w:left="1641" w:hanging="201"/>
        <w:jc w:val="both"/>
        <w:rPr>
          <w:rFonts w:cs="Times New Roman"/>
        </w:rPr>
      </w:pPr>
    </w:p>
    <w:p w14:paraId="25E16553" w14:textId="77777777" w:rsidR="004B427D" w:rsidRPr="00085ECC" w:rsidRDefault="004B427D" w:rsidP="004B427D">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sidR="000060D6">
        <w:rPr>
          <w:rFonts w:cs="Times New Roman"/>
        </w:rPr>
        <w:t>4</w:t>
      </w:r>
      <w:r w:rsidRPr="00085ECC">
        <w:rPr>
          <w:rFonts w:cs="Times New Roman"/>
        </w:rPr>
        <w:t>:</w:t>
      </w:r>
    </w:p>
    <w:p w14:paraId="52F8EACE" w14:textId="77777777" w:rsidR="004B427D" w:rsidRDefault="004B427D" w:rsidP="004B427D">
      <w:pPr>
        <w:ind w:left="1641" w:hanging="201"/>
        <w:jc w:val="both"/>
        <w:rPr>
          <w:rFonts w:cs="Times New Roman"/>
        </w:rPr>
      </w:pPr>
      <w:r w:rsidRPr="00085ECC">
        <w:rPr>
          <w:rFonts w:cs="Times New Roman"/>
        </w:rPr>
        <w:t xml:space="preserve"> </w:t>
      </w:r>
    </w:p>
    <w:p w14:paraId="3254CFE1" w14:textId="77777777" w:rsidR="004B427D" w:rsidRDefault="004B427D" w:rsidP="004B427D">
      <w:pPr>
        <w:ind w:left="2160"/>
        <w:jc w:val="both"/>
      </w:pPr>
      <w:r>
        <w:rPr>
          <w:rFonts w:cs="Times New Roman"/>
        </w:rPr>
        <w:t xml:space="preserve">““Suspension Period” means the period of time during which the obligations of the Parties under this Agreement are (a) suspended, with respect of the Agreement, in accordance with Section 2.2 of this Agreement or (b) suspended, with respect of a </w:t>
      </w:r>
      <w:r w:rsidR="00226C01">
        <w:rPr>
          <w:rFonts w:cs="Times New Roman"/>
        </w:rPr>
        <w:t>Project</w:t>
      </w:r>
      <w:r>
        <w:rPr>
          <w:rFonts w:cs="Times New Roman"/>
        </w:rPr>
        <w:t>, in accordance with Article 6 of this Agreement.”</w:t>
      </w:r>
      <w:r w:rsidRPr="00476939">
        <w:t xml:space="preserve"> </w:t>
      </w:r>
    </w:p>
    <w:p w14:paraId="7AB7CBEB" w14:textId="77777777" w:rsidR="004B427D" w:rsidRDefault="004B427D" w:rsidP="004B427D">
      <w:pPr>
        <w:ind w:left="2160"/>
        <w:jc w:val="both"/>
      </w:pPr>
    </w:p>
    <w:p w14:paraId="7816E6C3" w14:textId="77777777" w:rsidR="00CD6781" w:rsidRPr="00914B3D" w:rsidRDefault="00CD6781" w:rsidP="00CD6781">
      <w:pPr>
        <w:ind w:left="1641" w:hanging="201"/>
        <w:jc w:val="both"/>
        <w:rPr>
          <w:rFonts w:cs="Times New Roman"/>
        </w:rPr>
      </w:pPr>
      <w:r w:rsidRPr="00914B3D">
        <w:rPr>
          <w:rFonts w:cs="Times New Roman"/>
        </w:rPr>
        <w:t>The following is added as Section 1.62.</w:t>
      </w:r>
      <w:r>
        <w:rPr>
          <w:rFonts w:cs="Times New Roman"/>
        </w:rPr>
        <w:t>5</w:t>
      </w:r>
      <w:r w:rsidRPr="00914B3D">
        <w:rPr>
          <w:rFonts w:cs="Times New Roman"/>
        </w:rPr>
        <w:t>:</w:t>
      </w:r>
    </w:p>
    <w:p w14:paraId="219FB25D" w14:textId="77777777" w:rsidR="00CD6781" w:rsidRDefault="00CD6781" w:rsidP="00CD6781">
      <w:pPr>
        <w:pStyle w:val="BodyText"/>
        <w:tabs>
          <w:tab w:val="left" w:pos="1541"/>
        </w:tabs>
        <w:ind w:left="2160" w:right="117"/>
        <w:jc w:val="both"/>
        <w:rPr>
          <w:spacing w:val="-2"/>
        </w:rPr>
      </w:pPr>
      <w:r w:rsidRPr="00914B3D">
        <w:rPr>
          <w:spacing w:val="-2"/>
        </w:rPr>
        <w:t>““</w:t>
      </w:r>
      <w:r w:rsidRPr="00914B3D">
        <w:rPr>
          <w:color w:val="000000" w:themeColor="text1"/>
        </w:rPr>
        <w:t xml:space="preserve">True-Up Payment Amount” means, with respect to a Delivery Year, the monetary amount that Buyer has paid or would have paid for RECs Delivered during such Delivery Year that are not attributable to </w:t>
      </w:r>
      <w:r>
        <w:rPr>
          <w:color w:val="000000" w:themeColor="text1"/>
        </w:rPr>
        <w:t>S</w:t>
      </w:r>
      <w:r w:rsidRPr="00914B3D">
        <w:rPr>
          <w:color w:val="000000" w:themeColor="text1"/>
        </w:rPr>
        <w:t>ubscribed shares of the Project as set forth in Section 6(c) of the Cover Sheet.”</w:t>
      </w:r>
      <w:r>
        <w:rPr>
          <w:color w:val="000000" w:themeColor="text1"/>
        </w:rPr>
        <w:t xml:space="preserve"> </w:t>
      </w:r>
    </w:p>
    <w:p w14:paraId="068A6671" w14:textId="77777777" w:rsidR="00CD6781" w:rsidRDefault="00CD6781" w:rsidP="004B427D">
      <w:pPr>
        <w:ind w:left="1641" w:hanging="201"/>
        <w:jc w:val="both"/>
        <w:rPr>
          <w:rFonts w:cs="Times New Roman"/>
        </w:rPr>
      </w:pPr>
    </w:p>
    <w:p w14:paraId="0688A990" w14:textId="77777777" w:rsidR="004B427D" w:rsidRDefault="004B427D" w:rsidP="004B427D">
      <w:pPr>
        <w:ind w:left="1641" w:hanging="201"/>
        <w:jc w:val="both"/>
        <w:rPr>
          <w:rFonts w:cs="Times New Roman"/>
        </w:rPr>
      </w:pPr>
      <w:r w:rsidRPr="00085ECC">
        <w:rPr>
          <w:rFonts w:cs="Times New Roman"/>
        </w:rPr>
        <w:t>The following is added as Section 1.6</w:t>
      </w:r>
      <w:r>
        <w:rPr>
          <w:rFonts w:cs="Times New Roman"/>
        </w:rPr>
        <w:t>3</w:t>
      </w:r>
      <w:r w:rsidRPr="00085ECC">
        <w:rPr>
          <w:rFonts w:cs="Times New Roman"/>
        </w:rPr>
        <w:t>.</w:t>
      </w:r>
      <w:r>
        <w:rPr>
          <w:rFonts w:cs="Times New Roman"/>
        </w:rPr>
        <w:t>1</w:t>
      </w:r>
      <w:r w:rsidRPr="00085ECC">
        <w:rPr>
          <w:rFonts w:cs="Times New Roman"/>
        </w:rPr>
        <w:t>:</w:t>
      </w:r>
    </w:p>
    <w:p w14:paraId="43DDA8BE" w14:textId="77777777" w:rsidR="004B427D" w:rsidRPr="00085ECC" w:rsidRDefault="004B427D" w:rsidP="004B427D">
      <w:pPr>
        <w:ind w:left="1641" w:hanging="201"/>
        <w:jc w:val="both"/>
        <w:rPr>
          <w:rFonts w:cs="Times New Roman"/>
        </w:rPr>
      </w:pPr>
    </w:p>
    <w:p w14:paraId="299F5A0A" w14:textId="77777777" w:rsidR="004B427D" w:rsidRDefault="004B427D" w:rsidP="004B427D">
      <w:pPr>
        <w:pStyle w:val="BodyText"/>
        <w:tabs>
          <w:tab w:val="left" w:pos="1541"/>
        </w:tabs>
        <w:ind w:left="2160" w:right="117"/>
        <w:jc w:val="both"/>
        <w:rPr>
          <w:spacing w:val="-2"/>
        </w:rPr>
      </w:pPr>
      <w:r>
        <w:rPr>
          <w:spacing w:val="-2"/>
        </w:rPr>
        <w:t>““</w:t>
      </w:r>
      <w:r w:rsidRPr="009A7180">
        <w:rPr>
          <w:spacing w:val="-2"/>
        </w:rPr>
        <w:t>Term” means</w:t>
      </w:r>
      <w:r>
        <w:rPr>
          <w:spacing w:val="-2"/>
        </w:rPr>
        <w:t>, unless terminated earlier,</w:t>
      </w:r>
      <w:r w:rsidRPr="009A7180">
        <w:rPr>
          <w:spacing w:val="-2"/>
        </w:rPr>
        <w:t xml:space="preserve"> </w:t>
      </w:r>
      <w:r w:rsidRPr="00F02767">
        <w:rPr>
          <w:spacing w:val="-2"/>
        </w:rPr>
        <w:t>the period from the Effective Date until December 31 following the conclusion of the last annual review process pursuant to Section 6(d) of the Cover Sheet</w:t>
      </w:r>
      <w:r>
        <w:rPr>
          <w:spacing w:val="-2"/>
        </w:rPr>
        <w:t>.”</w:t>
      </w:r>
    </w:p>
    <w:p w14:paraId="614E0361" w14:textId="77777777" w:rsidR="004B427D" w:rsidRDefault="004B427D" w:rsidP="004B427D">
      <w:pPr>
        <w:pStyle w:val="BodyText"/>
        <w:tabs>
          <w:tab w:val="left" w:pos="1541"/>
        </w:tabs>
        <w:ind w:left="1440" w:right="117"/>
        <w:jc w:val="both"/>
      </w:pPr>
    </w:p>
    <w:p w14:paraId="08E4809A" w14:textId="77777777" w:rsidR="004B427D" w:rsidRDefault="004B427D" w:rsidP="004B427D">
      <w:pPr>
        <w:pStyle w:val="BodyText"/>
        <w:tabs>
          <w:tab w:val="left" w:pos="1541"/>
        </w:tabs>
        <w:ind w:left="1440" w:right="117"/>
        <w:jc w:val="both"/>
        <w:rPr>
          <w:rFonts w:cs="Times New Roman"/>
          <w:spacing w:val="-1"/>
        </w:rPr>
      </w:pPr>
      <w:r>
        <w:lastRenderedPageBreak/>
        <w:t xml:space="preserve">The definition of </w:t>
      </w: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Pr>
          <w:rFonts w:cs="Times New Roman"/>
          <w:spacing w:val="-1"/>
        </w:rPr>
        <w:t xml:space="preserve"> in Section 1.68 is replaced in its entirety with the following:</w:t>
      </w:r>
    </w:p>
    <w:p w14:paraId="412637B0" w14:textId="77777777" w:rsidR="004B427D" w:rsidRDefault="004B427D" w:rsidP="004B427D">
      <w:pPr>
        <w:pStyle w:val="BodyText"/>
        <w:tabs>
          <w:tab w:val="left" w:pos="1541"/>
        </w:tabs>
        <w:ind w:left="1440" w:right="117"/>
        <w:jc w:val="both"/>
        <w:rPr>
          <w:rFonts w:cs="Times New Roman"/>
          <w:spacing w:val="-1"/>
        </w:rPr>
      </w:pPr>
    </w:p>
    <w:p w14:paraId="72332710" w14:textId="77777777" w:rsidR="004B427D" w:rsidRDefault="004B427D" w:rsidP="004B427D">
      <w:pPr>
        <w:pStyle w:val="BodyText"/>
        <w:tabs>
          <w:tab w:val="left" w:pos="1541"/>
        </w:tabs>
        <w:ind w:left="2160" w:right="117"/>
        <w:jc w:val="both"/>
        <w:rPr>
          <w:spacing w:val="-2"/>
        </w:rPr>
      </w:pPr>
      <w:r>
        <w:rPr>
          <w:rFonts w:cs="Times New Roman"/>
          <w:spacing w:val="-1"/>
        </w:rPr>
        <w:t>““Transfer 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Pr>
          <w:rFonts w:cs="Times New Roman"/>
        </w:rPr>
        <w:t>a transfer of a REC in the PJM</w:t>
      </w:r>
      <w:r w:rsidR="002C0AAE">
        <w:rPr>
          <w:rFonts w:cs="Times New Roman"/>
        </w:rPr>
        <w:t xml:space="preserve"> EIS </w:t>
      </w:r>
      <w:r>
        <w:rPr>
          <w:rFonts w:cs="Times New Roman"/>
        </w:rPr>
        <w:t>GATS or M-RETS tracking registry</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2F6E7FA2" w14:textId="77777777" w:rsidR="00B92156" w:rsidRDefault="00B92156" w:rsidP="00B92156">
      <w:pPr>
        <w:pStyle w:val="BodyText"/>
        <w:tabs>
          <w:tab w:val="left" w:pos="1541"/>
        </w:tabs>
        <w:ind w:left="2160" w:right="117"/>
        <w:jc w:val="both"/>
        <w:rPr>
          <w:rFonts w:cs="Times New Roman"/>
        </w:rPr>
      </w:pPr>
    </w:p>
    <w:p w14:paraId="3D233634" w14:textId="77777777" w:rsidR="00B92156" w:rsidRDefault="00B92156" w:rsidP="00B92156">
      <w:pPr>
        <w:pStyle w:val="BodyText"/>
        <w:tabs>
          <w:tab w:val="left" w:pos="1541"/>
        </w:tabs>
        <w:ind w:left="2160" w:right="117"/>
        <w:jc w:val="both"/>
        <w:rPr>
          <w:rFonts w:cs="Times New Roman"/>
        </w:rPr>
      </w:pPr>
    </w:p>
    <w:p w14:paraId="0AE34641" w14:textId="77777777" w:rsidR="001E0C95" w:rsidRPr="00997CA2" w:rsidRDefault="00972CCB" w:rsidP="000060D6">
      <w:pPr>
        <w:pStyle w:val="BodyText"/>
        <w:numPr>
          <w:ilvl w:val="1"/>
          <w:numId w:val="54"/>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4C0AEB87" w14:textId="77777777" w:rsidR="001E0C95" w:rsidRPr="00997CA2" w:rsidRDefault="001E0C95" w:rsidP="008E45C7">
      <w:pPr>
        <w:rPr>
          <w:rFonts w:cs="Times New Roman"/>
        </w:rPr>
      </w:pPr>
    </w:p>
    <w:p w14:paraId="59FA718F"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77E35AC8" w14:textId="77777777" w:rsidR="005C7CE1" w:rsidRDefault="005C7CE1" w:rsidP="008E45C7">
      <w:pPr>
        <w:pStyle w:val="BodyText"/>
        <w:ind w:left="1440"/>
        <w:rPr>
          <w:rFonts w:cs="Times New Roman"/>
          <w:spacing w:val="-1"/>
        </w:rPr>
      </w:pPr>
    </w:p>
    <w:p w14:paraId="681E90B5"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7A258E0" w14:textId="77777777" w:rsidR="001E0C95" w:rsidRPr="00997CA2" w:rsidRDefault="001E0C95" w:rsidP="008E45C7">
      <w:pPr>
        <w:rPr>
          <w:rFonts w:cs="Times New Roman"/>
        </w:rPr>
      </w:pPr>
    </w:p>
    <w:p w14:paraId="2A388383" w14:textId="77777777" w:rsidR="00562048" w:rsidRDefault="00CC7A44" w:rsidP="008D7971">
      <w:pPr>
        <w:ind w:left="2160"/>
        <w:jc w:val="both"/>
      </w:pPr>
      <w:r>
        <w:t xml:space="preserve">“During the Term of this Agreement, </w:t>
      </w:r>
      <w:r w:rsidRPr="00F93483">
        <w:t>Seller will render to the Buyer an invoice by electronic mail for the payment</w:t>
      </w:r>
      <w:r>
        <w:t xml:space="preserve"> obligations of Buyer to Seller</w:t>
      </w:r>
      <w:r w:rsidRPr="00F93483">
        <w:t xml:space="preserve"> </w:t>
      </w:r>
      <w:r w:rsidR="003F04C4">
        <w:t xml:space="preserve">on or after the </w:t>
      </w:r>
      <w:r w:rsidR="006F5DF4">
        <w:t>first (</w:t>
      </w:r>
      <w:r w:rsidR="003F04C4">
        <w:t>1</w:t>
      </w:r>
      <w:r w:rsidR="003F04C4" w:rsidRPr="00CE04CA">
        <w:rPr>
          <w:vertAlign w:val="superscript"/>
        </w:rPr>
        <w:t>st</w:t>
      </w:r>
      <w:r w:rsidR="006F5DF4">
        <w:t xml:space="preserve">) </w:t>
      </w:r>
      <w:r w:rsidR="003F04C4">
        <w:t xml:space="preserve">day of the month, but no later than </w:t>
      </w:r>
      <w:r w:rsidRPr="00F93483">
        <w:t xml:space="preserve">the </w:t>
      </w:r>
      <w:r w:rsidR="006F5DF4">
        <w:t>tenth (</w:t>
      </w:r>
      <w:r w:rsidRPr="00F93483">
        <w:t>10</w:t>
      </w:r>
      <w:r w:rsidRPr="000D09DF">
        <w:rPr>
          <w:vertAlign w:val="superscript"/>
        </w:rPr>
        <w:t>th</w:t>
      </w:r>
      <w:r w:rsidR="006F5DF4">
        <w:t xml:space="preserve">) </w:t>
      </w:r>
      <w:r w:rsidRPr="00F93483">
        <w:t xml:space="preserve">day of the month </w:t>
      </w:r>
      <w:r w:rsidR="0008241D">
        <w:t xml:space="preserve">(the “Invoice Due Date”) </w:t>
      </w:r>
      <w:r w:rsidR="00CD6781">
        <w:t>following a</w:t>
      </w:r>
      <w:r w:rsidR="006B45F8">
        <w:t>n immediately concluded</w:t>
      </w:r>
      <w:r w:rsidR="00CD6781">
        <w:t xml:space="preserve"> Quarterly Period</w:t>
      </w:r>
      <w:r w:rsidR="006B45F8">
        <w:t xml:space="preserve"> within the Delivery Term for RECs Delivered in such Quarterly Period</w:t>
      </w:r>
      <w:r w:rsidR="00CD05FD">
        <w:t>.</w:t>
      </w:r>
      <w:r>
        <w:t xml:space="preserve"> </w:t>
      </w:r>
      <w:r w:rsidRPr="00F93483">
        <w:t>All invoices</w:t>
      </w:r>
      <w:r w:rsidR="004114FB">
        <w:t>, timely submitted,</w:t>
      </w:r>
      <w:r w:rsidRPr="00F93483">
        <w:t xml:space="preserve"> under this Agreement shall be </w:t>
      </w:r>
      <w:r>
        <w:t xml:space="preserve">payable and </w:t>
      </w:r>
      <w:r w:rsidRPr="00F93483">
        <w:t xml:space="preserve">due </w:t>
      </w:r>
      <w:r>
        <w:t xml:space="preserve">on </w:t>
      </w:r>
      <w:r w:rsidRPr="00F93483">
        <w:t xml:space="preserve">the last Business Day of the month </w:t>
      </w:r>
      <w:r>
        <w:t>in which</w:t>
      </w:r>
      <w:r w:rsidRPr="00D677B0">
        <w:t xml:space="preserve"> the invoice is rendered</w:t>
      </w:r>
      <w:r>
        <w:t xml:space="preserve"> or the last Business Day of the following month if the payment is the first payment made under this </w:t>
      </w:r>
      <w:r w:rsidR="006F5DF4">
        <w:t>Agreement</w:t>
      </w:r>
      <w:r>
        <w:t xml:space="preserve">; provided that the </w:t>
      </w:r>
      <w:r w:rsidR="008D7971">
        <w:t xml:space="preserve">invoice </w:t>
      </w:r>
      <w:r>
        <w:t xml:space="preserve">amount </w:t>
      </w:r>
      <w:r w:rsidR="008D7971">
        <w:t>shall not cause the payment to be made</w:t>
      </w:r>
      <w:r w:rsidR="00CE6766">
        <w:t xml:space="preserve">: (a) </w:t>
      </w:r>
      <w:r w:rsidR="008D7971">
        <w:t xml:space="preserve">to cumulatively exceed the </w:t>
      </w:r>
      <w:r w:rsidR="00CD05FD">
        <w:t xml:space="preserve">Annual Contract Value for RECs Delivered in a Delivery Year, or </w:t>
      </w:r>
      <w:r w:rsidR="00CE6766">
        <w:t xml:space="preserve">(b) to cumulatively exceed the </w:t>
      </w:r>
      <w:r w:rsidR="008D7971">
        <w:t xml:space="preserve">Maximum </w:t>
      </w:r>
      <w:r w:rsidR="00CD05FD">
        <w:t>Contract Value</w:t>
      </w:r>
      <w:r w:rsidR="008D7971">
        <w:t xml:space="preserve">. </w:t>
      </w:r>
    </w:p>
    <w:p w14:paraId="5519EF10" w14:textId="77777777" w:rsidR="008D7971" w:rsidRPr="00370F94" w:rsidRDefault="008D7971" w:rsidP="008D7971">
      <w:pPr>
        <w:ind w:left="2160"/>
        <w:jc w:val="both"/>
      </w:pPr>
    </w:p>
    <w:p w14:paraId="5EF514AC" w14:textId="77777777" w:rsidR="00CC7A44" w:rsidRDefault="00CC7A44" w:rsidP="008D7971">
      <w:pPr>
        <w:ind w:left="2160"/>
        <w:jc w:val="both"/>
      </w:pPr>
      <w:r w:rsidRPr="00370F94">
        <w:t xml:space="preserve">No more than one (1) invoice will be processed for payment for each </w:t>
      </w:r>
      <w:r w:rsidR="007B2DB5" w:rsidRPr="00370F94">
        <w:t>Quarterly P</w:t>
      </w:r>
      <w:r w:rsidR="008D7971" w:rsidRPr="00370F94">
        <w:t>eriod</w:t>
      </w:r>
      <w:r w:rsidRPr="00370F94">
        <w:t>.</w:t>
      </w:r>
      <w:r w:rsidR="008D7971" w:rsidRPr="00370F94">
        <w:t xml:space="preserve">  </w:t>
      </w:r>
      <w:r w:rsidRPr="00370F94">
        <w:t xml:space="preserve">If Seller fails to render </w:t>
      </w:r>
      <w:r w:rsidR="008D7971" w:rsidRPr="00370F94">
        <w:t xml:space="preserve">an </w:t>
      </w:r>
      <w:r w:rsidR="0008241D" w:rsidRPr="00370F94">
        <w:t>invoice by the I</w:t>
      </w:r>
      <w:r w:rsidRPr="00370F94">
        <w:t xml:space="preserve">nvoice </w:t>
      </w:r>
      <w:r w:rsidR="0008241D" w:rsidRPr="00370F94">
        <w:t>D</w:t>
      </w:r>
      <w:r w:rsidRPr="00370F94">
        <w:t xml:space="preserve">ue </w:t>
      </w:r>
      <w:r w:rsidR="0008241D" w:rsidRPr="00370F94">
        <w:t>D</w:t>
      </w:r>
      <w:r w:rsidRPr="00370F94">
        <w:t xml:space="preserve">ate, no payment will be processed for that </w:t>
      </w:r>
      <w:r w:rsidR="007B2DB5" w:rsidRPr="00370F94">
        <w:t>Q</w:t>
      </w:r>
      <w:r w:rsidR="008D7971" w:rsidRPr="00370F94">
        <w:t>uarterly</w:t>
      </w:r>
      <w:r w:rsidR="008D7971">
        <w:t xml:space="preserve"> </w:t>
      </w:r>
      <w:r w:rsidR="007B2DB5">
        <w:t>P</w:t>
      </w:r>
      <w:r w:rsidR="008D7971">
        <w:t xml:space="preserve">eriod.  </w:t>
      </w:r>
      <w:r w:rsidRPr="00F03918">
        <w:t>For any amounts associated with late invoices, those amounts shall be eligible to be included in the</w:t>
      </w:r>
      <w:r w:rsidRPr="004704C0">
        <w:t xml:space="preserve"> following </w:t>
      </w:r>
      <w:r w:rsidR="007B2DB5">
        <w:t>Quarterly P</w:t>
      </w:r>
      <w:r w:rsidR="008D7971">
        <w:t xml:space="preserve">eriod’s </w:t>
      </w:r>
      <w:r w:rsidRPr="004704C0">
        <w:t>invoice for subsequent payment.</w:t>
      </w:r>
      <w:r>
        <w:t xml:space="preserve">  Buyer shall not be obligated to pay any invoice that is delivered more than six (6) months after the end of the Term of this Agreement.  </w:t>
      </w:r>
      <w:r w:rsidRPr="00F93483">
        <w:t xml:space="preserve">  </w:t>
      </w:r>
      <w:r>
        <w:t xml:space="preserve">  </w:t>
      </w:r>
    </w:p>
    <w:p w14:paraId="7B26FED8" w14:textId="77777777" w:rsidR="00CC7A44" w:rsidRDefault="00CC7A44" w:rsidP="00CC7A44">
      <w:pPr>
        <w:ind w:left="2160"/>
        <w:jc w:val="both"/>
      </w:pPr>
    </w:p>
    <w:p w14:paraId="220BA80C" w14:textId="77777777" w:rsidR="00CC7A44" w:rsidRDefault="00CC7A44" w:rsidP="00CC7A44">
      <w:pPr>
        <w:ind w:left="2160"/>
        <w:jc w:val="both"/>
      </w:pPr>
      <w:r w:rsidRPr="00F31A3B">
        <w:t>Each invoice shall</w:t>
      </w:r>
      <w:r>
        <w:t xml:space="preserve"> include</w:t>
      </w:r>
      <w:r w:rsidRPr="00F31A3B">
        <w:t xml:space="preserve">: (a) </w:t>
      </w:r>
      <w:r w:rsidR="008D7971">
        <w:t xml:space="preserve">the invoice amount, (b) the </w:t>
      </w:r>
      <w:r w:rsidR="00055814">
        <w:t>quantity of RECs Delivered</w:t>
      </w:r>
      <w:r w:rsidR="008D7971">
        <w:t xml:space="preserve"> </w:t>
      </w:r>
      <w:r w:rsidR="00F51277">
        <w:t xml:space="preserve">and </w:t>
      </w:r>
      <w:r w:rsidR="008D7971">
        <w:t xml:space="preserve">(c) the </w:t>
      </w:r>
      <w:r w:rsidR="00055814">
        <w:t>Purchase Price</w:t>
      </w:r>
      <w:r w:rsidRPr="00F31A3B">
        <w:t>.</w:t>
      </w:r>
    </w:p>
    <w:p w14:paraId="343A8656" w14:textId="77777777" w:rsidR="00CC7A44" w:rsidRDefault="00CC7A44" w:rsidP="00CC7A44">
      <w:pPr>
        <w:ind w:left="2160"/>
        <w:jc w:val="both"/>
      </w:pPr>
    </w:p>
    <w:p w14:paraId="44407100" w14:textId="77777777" w:rsidR="00CC7A44" w:rsidRDefault="00CC7A44" w:rsidP="00CC7A44">
      <w:pPr>
        <w:ind w:left="2160"/>
        <w:jc w:val="both"/>
      </w:pPr>
      <w:r>
        <w:t xml:space="preserve">Buyer will make payments in accordance with the applicable invoice instructions by electronic funds transfer, or by other mutually agreed methods, to the account designated in the Notices section of the Cover Sheet.  </w:t>
      </w:r>
      <w:r w:rsidRPr="00F93483">
        <w:t xml:space="preserve">If the invoice amount is in dispute and such dispute is unresolved within five (5) </w:t>
      </w:r>
      <w:r>
        <w:t>Business Days</w:t>
      </w:r>
      <w:r w:rsidR="0008241D">
        <w:t xml:space="preserve"> following the I</w:t>
      </w:r>
      <w:r w:rsidRPr="00F93483">
        <w:t xml:space="preserve">nvoice </w:t>
      </w:r>
      <w:r w:rsidR="0008241D">
        <w:t>D</w:t>
      </w:r>
      <w:r w:rsidRPr="00F93483">
        <w:t xml:space="preserve">ue </w:t>
      </w:r>
      <w:r w:rsidR="0008241D">
        <w:t>D</w:t>
      </w:r>
      <w:r w:rsidRPr="00F93483">
        <w:t xml:space="preserve">ate, then the undisputed amount will be paid on or before </w:t>
      </w:r>
      <w:r w:rsidR="008D7971" w:rsidRPr="00F93483">
        <w:t xml:space="preserve">the last Business Day of the month </w:t>
      </w:r>
      <w:r w:rsidR="008D7971">
        <w:t>in which</w:t>
      </w:r>
      <w:r w:rsidR="008D7971" w:rsidRPr="00D677B0">
        <w:t xml:space="preserve"> the invoice is rendered</w:t>
      </w:r>
      <w:r w:rsidR="008D7971">
        <w:t xml:space="preserve"> or the last Business Day of the following month if the payment is the first payment made under this </w:t>
      </w:r>
      <w:r w:rsidR="006F5DF4">
        <w:t>Agreement</w:t>
      </w:r>
      <w:r w:rsidRPr="00F93483">
        <w:t>.</w:t>
      </w:r>
      <w:r>
        <w:t xml:space="preserve">  </w:t>
      </w:r>
      <w:r w:rsidR="00F51277">
        <w:t>All invoices are subject to true-up adjustments pursuant to Section 6(d) of the Cover Sheet.</w:t>
      </w:r>
    </w:p>
    <w:p w14:paraId="773BEC15" w14:textId="77777777" w:rsidR="00F51277" w:rsidRDefault="00F51277" w:rsidP="00CC7A44">
      <w:pPr>
        <w:ind w:left="2160"/>
        <w:jc w:val="both"/>
      </w:pPr>
    </w:p>
    <w:p w14:paraId="50DCCEB9" w14:textId="77777777" w:rsidR="00CC7A44" w:rsidRDefault="00CC7A44" w:rsidP="00CC7A44">
      <w:pPr>
        <w:ind w:left="2160"/>
        <w:jc w:val="both"/>
      </w:pPr>
      <w:r>
        <w:t xml:space="preserve">Buyer may, in good faith, dispute the correctness of any invoice within six (6) months after receipt of such invoice.  Any invoice dispute must be in writing and state the basis for the dispute, which must be made in good faith.  Subject to Section 5.4 of this Agreement,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41F37B07" w14:textId="77777777" w:rsidR="00CC7A44" w:rsidRDefault="00CC7A44" w:rsidP="00CC7A44">
      <w:pPr>
        <w:ind w:left="2160"/>
        <w:jc w:val="both"/>
      </w:pPr>
    </w:p>
    <w:p w14:paraId="34C3A3FE" w14:textId="77777777" w:rsidR="00223046" w:rsidRDefault="00CC7A44" w:rsidP="00CC7A44">
      <w:pPr>
        <w:ind w:left="2160"/>
        <w:jc w:val="both"/>
      </w:pPr>
      <w: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2.2 within six (6) months after the invoice is rendered. If final resolution of the dispute is not completed within sixty (60) days after notification of the dispute, the Parties shall be free to pursue any available legal or equitable remedy. </w:t>
      </w:r>
    </w:p>
    <w:p w14:paraId="5077290E" w14:textId="77777777" w:rsidR="00223046" w:rsidRDefault="00223046" w:rsidP="00CC7A44">
      <w:pPr>
        <w:ind w:left="2160"/>
        <w:jc w:val="both"/>
      </w:pPr>
    </w:p>
    <w:p w14:paraId="066ED981" w14:textId="77777777" w:rsidR="00DD6EF1" w:rsidRPr="00997CA2" w:rsidRDefault="00DD6EF1" w:rsidP="00DD6EF1">
      <w:pPr>
        <w:pStyle w:val="BodyText"/>
        <w:ind w:left="2160" w:right="116"/>
        <w:jc w:val="both"/>
        <w:rPr>
          <w:rFonts w:cs="Times New Roman"/>
        </w:rPr>
      </w:pPr>
      <w:r w:rsidRPr="00A1599C">
        <w:rPr>
          <w:rFonts w:cs="Times New Roman"/>
        </w:rPr>
        <w:t>Buyer is allowed to recover all costs and other amounts incurred under th</w:t>
      </w:r>
      <w:r w:rsidR="0044381B">
        <w:rPr>
          <w:rFonts w:cs="Times New Roman"/>
        </w:rPr>
        <w:t>is</w:t>
      </w:r>
      <w:r w:rsidRPr="00A1599C">
        <w:rPr>
          <w:rFonts w:cs="Times New Roman"/>
        </w:rPr>
        <w:t xml:space="preserve"> Agreement from its customers pursuant to a pass-through tariff that is authorized by </w:t>
      </w:r>
      <w:r w:rsidR="007D691A">
        <w:rPr>
          <w:rFonts w:cs="Times New Roman"/>
        </w:rPr>
        <w:t>s</w:t>
      </w:r>
      <w:r w:rsidRPr="00A1599C">
        <w:rPr>
          <w:rFonts w:cs="Times New Roman"/>
        </w:rPr>
        <w:t>ection 16-111.5(</w:t>
      </w:r>
      <w:r w:rsidRPr="00CE04CA">
        <w:rPr>
          <w:rFonts w:cs="Times New Roman"/>
          <w:i/>
        </w:rPr>
        <w:t>l</w:t>
      </w:r>
      <w:r w:rsidRPr="00A1599C">
        <w:rPr>
          <w:rFonts w:cs="Times New Roman"/>
        </w:rPr>
        <w:t>) of the Public Utilities Act (220 ILCS 5/16-111.5(</w:t>
      </w:r>
      <w:r w:rsidRPr="00CE04CA">
        <w:rPr>
          <w:rFonts w:cs="Times New Roman"/>
          <w:i/>
        </w:rPr>
        <w:t>l</w:t>
      </w:r>
      <w:r w:rsidRPr="00A1599C">
        <w:rPr>
          <w:rFonts w:cs="Times New Roman"/>
        </w:rPr>
        <w:t xml:space="preserve">)) and approved by the </w:t>
      </w:r>
      <w:r>
        <w:rPr>
          <w:rFonts w:cs="Times New Roman"/>
        </w:rPr>
        <w:t>ICC</w:t>
      </w:r>
      <w:r w:rsidRPr="00A1599C">
        <w:rPr>
          <w:rFonts w:cs="Times New Roman"/>
        </w:rPr>
        <w:t>.   If, for whatever reason, Buyer is not allowed to or cannot recover such costs from its customers through its pass-through tariffs, then, notwithstanding anything to the contrary in th</w:t>
      </w:r>
      <w:r w:rsidR="0044381B">
        <w:rPr>
          <w:rFonts w:cs="Times New Roman"/>
        </w:rPr>
        <w:t>is</w:t>
      </w:r>
      <w:r w:rsidRPr="00A1599C">
        <w:rPr>
          <w:rFonts w:cs="Times New Roman"/>
        </w:rPr>
        <w:t xml:space="preserv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w:t>
      </w:r>
      <w:r w:rsidR="00093B7C">
        <w:rPr>
          <w:rFonts w:cs="Times New Roman"/>
        </w:rPr>
        <w:t xml:space="preserve">this </w:t>
      </w:r>
      <w:r w:rsidR="00093B7C">
        <w:t>Agreement</w:t>
      </w:r>
      <w:r w:rsidRPr="00A1599C">
        <w:rPr>
          <w:rFonts w:cs="Times New Roman"/>
        </w:rPr>
        <w:t xml:space="preserve"> shall resume as of the effective date indicated in such notice (pro-rated, as applicable, based on the duration of such suspension). During any such Suspension Period, Seller shall have no obligations to Buyer with respect to RECs from </w:t>
      </w:r>
      <w:r w:rsidR="00F51277">
        <w:rPr>
          <w:rFonts w:cs="Times New Roman"/>
        </w:rPr>
        <w:t>the Project</w:t>
      </w:r>
      <w:r w:rsidRPr="00A1599C">
        <w:rPr>
          <w:rFonts w:cs="Times New Roman"/>
        </w:rPr>
        <w: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p>
    <w:p w14:paraId="659ACE0D" w14:textId="77777777" w:rsidR="00DD6EF1" w:rsidRDefault="00DD6EF1" w:rsidP="00DD6EF1">
      <w:pPr>
        <w:ind w:left="2160"/>
        <w:jc w:val="both"/>
      </w:pPr>
      <w:r>
        <w:t xml:space="preserve"> </w:t>
      </w:r>
    </w:p>
    <w:p w14:paraId="7EDFBEA8" w14:textId="77777777" w:rsidR="00CC7A44" w:rsidRDefault="00CC7A44" w:rsidP="00B321C1">
      <w:pPr>
        <w:pStyle w:val="BodyText"/>
        <w:spacing w:line="230" w:lineRule="auto"/>
        <w:ind w:left="2160"/>
        <w:jc w:val="both"/>
        <w:rPr>
          <w:rFonts w:cs="Times New Roman"/>
        </w:rPr>
      </w:pPr>
    </w:p>
    <w:p w14:paraId="68A22F7C" w14:textId="77777777" w:rsidR="000E034A" w:rsidRDefault="000E034A" w:rsidP="00554E1A">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31049D03" w14:textId="77777777" w:rsidR="000E034A" w:rsidRDefault="000E034A" w:rsidP="00554E1A">
      <w:pPr>
        <w:pStyle w:val="BodyText"/>
        <w:ind w:left="1440"/>
        <w:jc w:val="both"/>
        <w:rPr>
          <w:rFonts w:cs="Times New Roman"/>
          <w:spacing w:val="-1"/>
        </w:rPr>
      </w:pPr>
    </w:p>
    <w:p w14:paraId="19084453" w14:textId="77777777"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6D31DB86" w14:textId="77777777" w:rsidR="00554E1A" w:rsidRDefault="00554E1A" w:rsidP="00A56516">
      <w:pPr>
        <w:pStyle w:val="BodyText"/>
        <w:ind w:left="1440"/>
        <w:rPr>
          <w:rFonts w:cs="Times New Roman"/>
          <w:spacing w:val="-1"/>
        </w:rPr>
      </w:pPr>
    </w:p>
    <w:p w14:paraId="2CBF8670" w14:textId="77777777"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4A9539BF" w14:textId="77777777" w:rsidR="001E0C95" w:rsidRPr="00997CA2" w:rsidRDefault="001E0C95" w:rsidP="008E45C7">
      <w:pPr>
        <w:ind w:left="1440"/>
        <w:rPr>
          <w:rFonts w:cs="Times New Roman"/>
          <w:lang w:eastAsia="ko-KR"/>
        </w:rPr>
      </w:pPr>
    </w:p>
    <w:p w14:paraId="59D54407" w14:textId="77777777" w:rsidR="00474CA5" w:rsidRPr="00997CA2" w:rsidRDefault="00474CA5" w:rsidP="0030608C">
      <w:pPr>
        <w:pStyle w:val="BodyText"/>
        <w:numPr>
          <w:ilvl w:val="1"/>
          <w:numId w:val="54"/>
        </w:numPr>
        <w:jc w:val="both"/>
        <w:rPr>
          <w:rFonts w:cs="Times New Roman"/>
        </w:rPr>
      </w:pPr>
      <w:r w:rsidRPr="00997CA2">
        <w:rPr>
          <w:rFonts w:cs="Times New Roman"/>
        </w:rPr>
        <w:t>The following changes are made to Article 3:</w:t>
      </w:r>
    </w:p>
    <w:p w14:paraId="659FB31B" w14:textId="77777777" w:rsidR="00474CA5" w:rsidRPr="00997CA2" w:rsidRDefault="00474CA5" w:rsidP="00BE3C16">
      <w:pPr>
        <w:pStyle w:val="BodyText"/>
        <w:ind w:left="720"/>
        <w:jc w:val="both"/>
        <w:rPr>
          <w:rFonts w:cs="Times New Roman"/>
        </w:rPr>
      </w:pPr>
    </w:p>
    <w:p w14:paraId="3AA70899" w14:textId="77777777" w:rsidR="00554E1A" w:rsidRDefault="00554E1A" w:rsidP="0027733A">
      <w:pPr>
        <w:pStyle w:val="BodyText"/>
        <w:ind w:left="1440"/>
        <w:jc w:val="both"/>
        <w:rPr>
          <w:rFonts w:cs="Times New Roman"/>
        </w:rPr>
      </w:pPr>
      <w:r w:rsidRPr="00997CA2">
        <w:rPr>
          <w:rFonts w:cs="Times New Roman"/>
        </w:rPr>
        <w:t>Subsection (</w:t>
      </w:r>
      <w:r w:rsidRPr="00B86FD8">
        <w:rPr>
          <w:rFonts w:cs="Times New Roman"/>
          <w:i/>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35019DBD" w14:textId="77777777" w:rsidR="00554E1A" w:rsidRDefault="00554E1A" w:rsidP="0027733A">
      <w:pPr>
        <w:pStyle w:val="BodyText"/>
        <w:ind w:left="1440"/>
        <w:jc w:val="both"/>
        <w:rPr>
          <w:rFonts w:cs="Times New Roman"/>
        </w:rPr>
      </w:pPr>
    </w:p>
    <w:p w14:paraId="1A0D326E"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0754667A" w14:textId="77777777" w:rsidR="00474CA5" w:rsidRPr="00997CA2" w:rsidRDefault="00474CA5" w:rsidP="00BE3C16">
      <w:pPr>
        <w:pStyle w:val="BodyText"/>
        <w:ind w:left="720"/>
        <w:jc w:val="both"/>
        <w:rPr>
          <w:rFonts w:cs="Times New Roman"/>
        </w:rPr>
      </w:pPr>
    </w:p>
    <w:p w14:paraId="4BEC18DB"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3B826ECA" w14:textId="77777777" w:rsidR="003C2E01" w:rsidRPr="00997CA2" w:rsidRDefault="003C2E01" w:rsidP="00BE3C16">
      <w:pPr>
        <w:pStyle w:val="BodyText"/>
        <w:ind w:left="1440" w:hanging="720"/>
        <w:jc w:val="both"/>
        <w:rPr>
          <w:rFonts w:cs="Times New Roman"/>
        </w:rPr>
      </w:pPr>
    </w:p>
    <w:p w14:paraId="15E0FE12"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737FC556" w14:textId="77777777" w:rsidR="00F252BE" w:rsidRPr="00997CA2" w:rsidRDefault="00F252BE" w:rsidP="00BE3C16">
      <w:pPr>
        <w:pStyle w:val="BodyText"/>
        <w:ind w:left="1440" w:hanging="720"/>
        <w:jc w:val="both"/>
        <w:rPr>
          <w:rFonts w:cs="Times New Roman"/>
        </w:rPr>
      </w:pPr>
    </w:p>
    <w:p w14:paraId="07C27B6B" w14:textId="77777777"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4B055F0F" w14:textId="77777777" w:rsidR="003E368E" w:rsidRDefault="003E368E" w:rsidP="0014782E">
      <w:pPr>
        <w:pStyle w:val="BodyText"/>
        <w:ind w:left="0"/>
        <w:jc w:val="both"/>
        <w:rPr>
          <w:rFonts w:cs="Times New Roman"/>
        </w:rPr>
      </w:pPr>
    </w:p>
    <w:p w14:paraId="281C9C37" w14:textId="77777777" w:rsidR="00A56516" w:rsidRPr="00A56516" w:rsidRDefault="00A56516" w:rsidP="0030608C">
      <w:pPr>
        <w:pStyle w:val="BodyText"/>
        <w:numPr>
          <w:ilvl w:val="1"/>
          <w:numId w:val="54"/>
        </w:numPr>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6CA1B4AE" w14:textId="77777777" w:rsidR="00A56516" w:rsidRDefault="00A56516" w:rsidP="00A56516">
      <w:pPr>
        <w:pStyle w:val="BodyText"/>
        <w:ind w:left="1440"/>
        <w:jc w:val="right"/>
        <w:rPr>
          <w:rFonts w:cs="Times New Roman"/>
        </w:rPr>
      </w:pPr>
    </w:p>
    <w:p w14:paraId="129D7B16"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3E87C8D8" w14:textId="77777777" w:rsidR="00A56516" w:rsidRPr="00997CA2" w:rsidRDefault="00A56516" w:rsidP="00A56516">
      <w:pPr>
        <w:pStyle w:val="BodyText"/>
        <w:tabs>
          <w:tab w:val="left" w:pos="2261"/>
        </w:tabs>
        <w:ind w:left="1440"/>
        <w:jc w:val="right"/>
        <w:rPr>
          <w:rFonts w:cs="Times New Roman"/>
        </w:rPr>
      </w:pPr>
    </w:p>
    <w:p w14:paraId="7A30D5BD"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3E84BA9B"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04F7AB66" w14:textId="77777777" w:rsidR="006C695D" w:rsidRDefault="006C695D" w:rsidP="00A56516">
      <w:pPr>
        <w:pStyle w:val="BodyText"/>
        <w:ind w:left="2160" w:right="184"/>
        <w:jc w:val="both"/>
        <w:rPr>
          <w:rFonts w:cs="Times New Roman"/>
          <w:spacing w:val="-1"/>
        </w:rPr>
      </w:pPr>
    </w:p>
    <w:p w14:paraId="2C77086D" w14:textId="77777777" w:rsidR="00EF695C" w:rsidRDefault="00032F8F" w:rsidP="00DE12DF">
      <w:pPr>
        <w:pStyle w:val="BodyText"/>
        <w:ind w:left="2160" w:right="184"/>
        <w:jc w:val="both"/>
        <w:rPr>
          <w:rFonts w:cs="Times New Roman"/>
        </w:rPr>
      </w:pPr>
      <w:r w:rsidRPr="008438BB">
        <w:rPr>
          <w:rFonts w:cs="Times New Roman"/>
          <w:spacing w:val="-1"/>
        </w:rPr>
        <w:t>“</w:t>
      </w:r>
      <w:r w:rsidR="00EF695C">
        <w:rPr>
          <w:rFonts w:cs="Times New Roman"/>
        </w:rPr>
        <w:t>(a)</w:t>
      </w:r>
      <w:r w:rsidR="00244A2E">
        <w:rPr>
          <w:rFonts w:cs="Times New Roman"/>
        </w:rPr>
        <w:t xml:space="preserve"> </w:t>
      </w:r>
      <w:r w:rsidR="00F24AD7" w:rsidRPr="00997CA2">
        <w:rPr>
          <w:rFonts w:cs="Times New Roman"/>
          <w:spacing w:val="-1"/>
          <w:u w:val="single" w:color="000000"/>
        </w:rPr>
        <w:t>Performance</w:t>
      </w:r>
      <w:r w:rsidR="00F24AD7" w:rsidRPr="00997CA2">
        <w:rPr>
          <w:rFonts w:cs="Times New Roman"/>
          <w:u w:val="single" w:color="000000"/>
        </w:rPr>
        <w:t xml:space="preserve"> </w:t>
      </w:r>
      <w:r w:rsidR="00F24AD7" w:rsidRPr="00997CA2">
        <w:rPr>
          <w:rFonts w:cs="Times New Roman"/>
          <w:spacing w:val="-1"/>
          <w:u w:val="single" w:color="000000"/>
        </w:rPr>
        <w:t>Assurance</w:t>
      </w:r>
      <w:r w:rsidR="00F24AD7" w:rsidRPr="00997CA2">
        <w:rPr>
          <w:rFonts w:cs="Times New Roman"/>
          <w:spacing w:val="-1"/>
        </w:rPr>
        <w:t>.</w:t>
      </w:r>
    </w:p>
    <w:p w14:paraId="6D8B030E" w14:textId="77777777" w:rsidR="00BC4C93" w:rsidRDefault="00BC4C93" w:rsidP="00DE12DF">
      <w:pPr>
        <w:pStyle w:val="BodyText"/>
        <w:ind w:left="2160" w:right="184"/>
        <w:jc w:val="both"/>
        <w:rPr>
          <w:rFonts w:cs="Times New Roman"/>
        </w:rPr>
      </w:pPr>
    </w:p>
    <w:p w14:paraId="0901188A" w14:textId="77777777" w:rsidR="00E72A65" w:rsidRDefault="00166103" w:rsidP="00EA60A6">
      <w:pPr>
        <w:pStyle w:val="BodyText"/>
        <w:ind w:left="2160" w:right="36"/>
        <w:jc w:val="both"/>
        <w:rPr>
          <w:rFonts w:cs="Times New Roman"/>
        </w:rPr>
      </w:pPr>
      <w:r>
        <w:rPr>
          <w:rFonts w:cs="Times New Roman"/>
        </w:rPr>
        <w:t>Seller</w:t>
      </w:r>
      <w:r w:rsidR="006C695D">
        <w:rPr>
          <w:rFonts w:cs="Times New Roman"/>
        </w:rPr>
        <w:t xml:space="preserve"> shall be required</w:t>
      </w:r>
      <w:r w:rsidR="00AE1951">
        <w:rPr>
          <w:rFonts w:cs="Times New Roman"/>
        </w:rPr>
        <w:t>,</w:t>
      </w:r>
      <w:r w:rsidR="006C695D">
        <w:rPr>
          <w:rFonts w:cs="Times New Roman"/>
        </w:rPr>
        <w:t xml:space="preserve"> within thirty (30) Business Days of the </w:t>
      </w:r>
      <w:r w:rsidR="00F51277">
        <w:rPr>
          <w:rFonts w:cs="Times New Roman"/>
        </w:rPr>
        <w:t>Effective</w:t>
      </w:r>
      <w:r w:rsidR="006C695D">
        <w:rPr>
          <w:rFonts w:cs="Times New Roman"/>
        </w:rPr>
        <w:t xml:space="preserve"> Date</w:t>
      </w:r>
      <w:r w:rsidR="00AE1951">
        <w:rPr>
          <w:rFonts w:cs="Times New Roman"/>
        </w:rPr>
        <w:t>,</w:t>
      </w:r>
      <w:r w:rsidR="006C695D">
        <w:rPr>
          <w:rFonts w:cs="Times New Roman"/>
        </w:rPr>
        <w:t xml:space="preserve"> </w:t>
      </w:r>
      <w:r w:rsidR="00AE1951">
        <w:rPr>
          <w:rFonts w:cs="Times New Roman"/>
        </w:rPr>
        <w:t xml:space="preserve">to post “Seller’s Performance Assurance” </w:t>
      </w:r>
      <w:r w:rsidR="00EE2703">
        <w:rPr>
          <w:rFonts w:cs="Times New Roman"/>
        </w:rPr>
        <w:t>through either the</w:t>
      </w:r>
      <w:r w:rsidR="00017978">
        <w:rPr>
          <w:rFonts w:cs="Times New Roman"/>
        </w:rPr>
        <w:t>:</w:t>
      </w:r>
      <w:r w:rsidR="00A56516" w:rsidRPr="00997CA2">
        <w:rPr>
          <w:rFonts w:cs="Times New Roman"/>
        </w:rPr>
        <w:t xml:space="preserve"> (i) posting of a Letter of Credit</w:t>
      </w:r>
      <w:r w:rsidR="00017978">
        <w:rPr>
          <w:rFonts w:cs="Times New Roman"/>
        </w:rPr>
        <w:t>;</w:t>
      </w:r>
      <w:r w:rsidR="00A56516" w:rsidRPr="00997CA2">
        <w:rPr>
          <w:rFonts w:cs="Times New Roman"/>
        </w:rPr>
        <w:t xml:space="preserve"> or (ii) posting of cash collateral with Buyer.  </w:t>
      </w:r>
    </w:p>
    <w:p w14:paraId="0A1721B4" w14:textId="77777777" w:rsidR="00E72A65" w:rsidRDefault="00E72A65" w:rsidP="00EA60A6">
      <w:pPr>
        <w:pStyle w:val="BodyText"/>
        <w:ind w:left="2160" w:right="36"/>
        <w:jc w:val="both"/>
        <w:rPr>
          <w:rFonts w:cs="Times New Roman"/>
        </w:rPr>
      </w:pPr>
    </w:p>
    <w:p w14:paraId="3474B961" w14:textId="77777777" w:rsidR="00E72A65" w:rsidRDefault="00E72A65" w:rsidP="008066B6">
      <w:pPr>
        <w:pStyle w:val="BodyText"/>
        <w:ind w:left="2160" w:right="36"/>
        <w:jc w:val="both"/>
        <w:rPr>
          <w:rFonts w:cs="Times New Roman"/>
        </w:rPr>
      </w:pPr>
      <w:r w:rsidRPr="00997CA2">
        <w:rPr>
          <w:rFonts w:cs="Times New Roman"/>
        </w:rPr>
        <w:t xml:space="preserve">In the event that Seller fails to provide such </w:t>
      </w:r>
      <w:r>
        <w:rPr>
          <w:rFonts w:cs="Times New Roman"/>
        </w:rPr>
        <w:t xml:space="preserve">Seller’s </w:t>
      </w:r>
      <w:r w:rsidRPr="00997CA2">
        <w:rPr>
          <w:rFonts w:cs="Times New Roman"/>
        </w:rPr>
        <w:t xml:space="preserve">Performance Assurance within </w:t>
      </w:r>
      <w:r>
        <w:rPr>
          <w:rFonts w:cs="Times New Roman"/>
        </w:rPr>
        <w:t>thirty (30) Business Days of the Effective Date</w:t>
      </w:r>
      <w:r w:rsidRPr="00997CA2">
        <w:rPr>
          <w:rFonts w:cs="Times New Roman"/>
        </w:rPr>
        <w:t xml:space="preserve">, then an Event of Default shall be deemed to have occurred and Buyer shall be entitled to the remedies set forth under </w:t>
      </w:r>
      <w:r>
        <w:rPr>
          <w:rFonts w:cs="Times New Roman"/>
        </w:rPr>
        <w:t>Article 5</w:t>
      </w:r>
      <w:r w:rsidRPr="00997CA2">
        <w:rPr>
          <w:rFonts w:cs="Times New Roman"/>
        </w:rPr>
        <w:t>, as the Non-Defaulting Party.</w:t>
      </w:r>
    </w:p>
    <w:p w14:paraId="7CF8808C" w14:textId="77777777" w:rsidR="00E72A65" w:rsidRDefault="00E72A65" w:rsidP="008066B6">
      <w:pPr>
        <w:pStyle w:val="BodyText"/>
        <w:ind w:left="2160" w:right="36"/>
        <w:jc w:val="both"/>
        <w:rPr>
          <w:rFonts w:cs="Times New Roman"/>
          <w:highlight w:val="yellow"/>
        </w:rPr>
      </w:pPr>
    </w:p>
    <w:p w14:paraId="6468718B" w14:textId="77777777" w:rsidR="00E72A65" w:rsidRDefault="00E72A65" w:rsidP="00E72A65">
      <w:pPr>
        <w:pStyle w:val="BodyText"/>
        <w:ind w:left="2160" w:right="36"/>
        <w:jc w:val="both"/>
        <w:rPr>
          <w:rFonts w:cs="Times New Roman"/>
        </w:rPr>
      </w:pPr>
      <w:r>
        <w:rPr>
          <w:rFonts w:cs="Times New Roman"/>
        </w:rPr>
        <w:t>The amount of Performance Assurance shall be equal to the Collateral Requirement, as such amount may be adjusted after the fourth full Quarterly Period after Energization pursuant to Section 12(b)(ii) of the Cover Sheet of the REC Contract.</w:t>
      </w:r>
    </w:p>
    <w:p w14:paraId="15D8D6E9" w14:textId="77777777" w:rsidR="00E72A65" w:rsidRDefault="00E72A65" w:rsidP="00C91608">
      <w:pPr>
        <w:pStyle w:val="BodyText"/>
        <w:ind w:left="2160" w:right="36"/>
        <w:jc w:val="both"/>
        <w:rPr>
          <w:rFonts w:cs="Times New Roman"/>
        </w:rPr>
      </w:pPr>
    </w:p>
    <w:p w14:paraId="3AB97453" w14:textId="77777777" w:rsidR="000F57E9" w:rsidRDefault="00095FCE" w:rsidP="00095FCE">
      <w:pPr>
        <w:pStyle w:val="BodyText"/>
        <w:ind w:left="2160" w:right="36"/>
        <w:jc w:val="both"/>
        <w:rPr>
          <w:rFonts w:cs="Times New Roman"/>
        </w:rPr>
      </w:pPr>
      <w:r>
        <w:rPr>
          <w:rFonts w:cs="Times New Roman"/>
        </w:rPr>
        <w:t>Subsequent to Seller’s receipt of written instructions pursuant to Section 12(b)(ii) of the Cover Sheet indicating a change in the Collateral Requirement</w:t>
      </w:r>
      <w:r w:rsidR="000F57E9">
        <w:rPr>
          <w:rFonts w:cs="Times New Roman"/>
        </w:rPr>
        <w:t xml:space="preserve">, Seller may request for </w:t>
      </w:r>
      <w:r>
        <w:rPr>
          <w:rFonts w:cs="Times New Roman"/>
        </w:rPr>
        <w:t>a</w:t>
      </w:r>
      <w:r w:rsidR="000F57E9">
        <w:rPr>
          <w:rFonts w:cs="Times New Roman"/>
        </w:rPr>
        <w:t xml:space="preserve"> reduction of a portion of </w:t>
      </w:r>
      <w:r>
        <w:rPr>
          <w:rFonts w:cs="Times New Roman"/>
        </w:rPr>
        <w:t>amount of Seller’s Performance Assurance</w:t>
      </w:r>
      <w:r w:rsidR="000F57E9">
        <w:rPr>
          <w:rFonts w:cs="Times New Roman"/>
        </w:rPr>
        <w:t xml:space="preserve">. Any such request </w:t>
      </w:r>
      <w:r w:rsidR="00C414DE">
        <w:rPr>
          <w:rFonts w:cs="Times New Roman"/>
        </w:rPr>
        <w:t>shall</w:t>
      </w:r>
      <w:r w:rsidR="000F57E9">
        <w:rPr>
          <w:rFonts w:cs="Times New Roman"/>
        </w:rPr>
        <w:t xml:space="preserve"> be honored by Buyer within ten (10) Business Days</w:t>
      </w:r>
      <w:r w:rsidR="0044381B">
        <w:rPr>
          <w:rFonts w:cs="Times New Roman"/>
        </w:rPr>
        <w:t xml:space="preserve"> of Buyer’s receipt of the Seller’s request </w:t>
      </w:r>
      <w:r w:rsidR="00B323DD">
        <w:rPr>
          <w:rFonts w:cs="Times New Roman"/>
        </w:rPr>
        <w:t xml:space="preserve">if Seller’s Performance Assurance is in the form of cash </w:t>
      </w:r>
      <w:r w:rsidR="0044381B">
        <w:rPr>
          <w:rFonts w:cs="Times New Roman"/>
        </w:rPr>
        <w:t xml:space="preserve">and </w:t>
      </w:r>
      <w:r w:rsidR="00B323DD">
        <w:rPr>
          <w:rFonts w:cs="Times New Roman"/>
        </w:rPr>
        <w:t xml:space="preserve">within ten (10) Business Days of </w:t>
      </w:r>
      <w:r w:rsidR="00B824E5">
        <w:rPr>
          <w:rFonts w:cs="Times New Roman"/>
        </w:rPr>
        <w:t xml:space="preserve">Buyer’s receipt </w:t>
      </w:r>
      <w:r w:rsidR="0044381B">
        <w:rPr>
          <w:rFonts w:cs="Times New Roman"/>
        </w:rPr>
        <w:t>of the amendment to the Letter of Credit reflecting the reduced amount</w:t>
      </w:r>
      <w:r w:rsidR="00B824E5">
        <w:rPr>
          <w:rFonts w:cs="Times New Roman"/>
        </w:rPr>
        <w:t xml:space="preserve"> if Seller’s Performance Assurance is in the form of a Letter of Credit</w:t>
      </w:r>
      <w:r w:rsidR="000F57E9">
        <w:rPr>
          <w:rFonts w:cs="Times New Roman"/>
        </w:rPr>
        <w:t>.</w:t>
      </w:r>
    </w:p>
    <w:p w14:paraId="77B05929" w14:textId="77777777" w:rsidR="00467CBE" w:rsidRDefault="00467CBE" w:rsidP="00095FCE">
      <w:pPr>
        <w:pStyle w:val="BodyText"/>
        <w:ind w:left="2160" w:right="36"/>
        <w:jc w:val="both"/>
        <w:rPr>
          <w:rFonts w:cs="Times New Roman"/>
        </w:rPr>
      </w:pPr>
    </w:p>
    <w:p w14:paraId="43595EE6" w14:textId="77777777" w:rsidR="00467CBE" w:rsidRDefault="00467CBE" w:rsidP="00095FCE">
      <w:pPr>
        <w:pStyle w:val="BodyText"/>
        <w:ind w:left="2160" w:right="36"/>
        <w:jc w:val="both"/>
        <w:rPr>
          <w:rFonts w:cs="Times New Roman"/>
        </w:rPr>
      </w:pPr>
      <w:r>
        <w:rPr>
          <w:spacing w:val="-2"/>
        </w:rPr>
        <w:t xml:space="preserve">Unless specified elsewhere, </w:t>
      </w:r>
      <w:r w:rsidR="00330760">
        <w:rPr>
          <w:spacing w:val="-2"/>
        </w:rPr>
        <w:t>where Buyer is entitled to payment by Seller under this Agreement upon the Event of Default by Seller, Buyer may draw on Seller’s Performance Assurance for such payment purposes and unless this Agreement is terminated prior to the Term of the Agreement, a</w:t>
      </w:r>
      <w:r>
        <w:rPr>
          <w:spacing w:val="-2"/>
        </w:rPr>
        <w:t xml:space="preserve">ny remaining Performance Assurance held by Buyer shall be returned to Seller at </w:t>
      </w:r>
      <w:r w:rsidRPr="00F02767">
        <w:rPr>
          <w:spacing w:val="-2"/>
        </w:rPr>
        <w:t>the conclusion of the last annual review process pursuant to Section 6(d) of the Cover Sheet</w:t>
      </w:r>
      <w:r>
        <w:rPr>
          <w:spacing w:val="-2"/>
        </w:rPr>
        <w:t xml:space="preserve">. </w:t>
      </w:r>
    </w:p>
    <w:p w14:paraId="569A71B3" w14:textId="77777777" w:rsidR="00AA1AE4" w:rsidRDefault="00AA1AE4" w:rsidP="00C91608">
      <w:pPr>
        <w:pStyle w:val="BodyText"/>
        <w:ind w:left="2160" w:right="36"/>
        <w:jc w:val="both"/>
        <w:rPr>
          <w:rFonts w:cs="Times New Roman"/>
        </w:rPr>
      </w:pPr>
    </w:p>
    <w:p w14:paraId="7E08B930" w14:textId="77777777" w:rsidR="00211526" w:rsidRPr="00D00B54" w:rsidRDefault="00EF695C" w:rsidP="00211526">
      <w:pPr>
        <w:ind w:left="2160" w:right="43"/>
        <w:rPr>
          <w:rFonts w:cs="Times New Roman"/>
          <w:bCs/>
          <w:u w:val="single"/>
        </w:rPr>
      </w:pPr>
      <w:r>
        <w:rPr>
          <w:rFonts w:cs="Times New Roman"/>
          <w:bCs/>
          <w:u w:val="single"/>
        </w:rPr>
        <w:t xml:space="preserve">(b) </w:t>
      </w:r>
      <w:r w:rsidR="00211526" w:rsidRPr="00D00B54">
        <w:rPr>
          <w:rFonts w:cs="Times New Roman"/>
          <w:bCs/>
          <w:u w:val="single"/>
        </w:rPr>
        <w:t>Treatment of Performance Assurance in Connection with Interconnection Cost Estimates</w:t>
      </w:r>
    </w:p>
    <w:p w14:paraId="2FB56C7C" w14:textId="77777777" w:rsidR="00211526" w:rsidRPr="00D00B54" w:rsidRDefault="00211526" w:rsidP="00211526">
      <w:pPr>
        <w:ind w:left="2160" w:right="43"/>
        <w:jc w:val="both"/>
        <w:rPr>
          <w:rFonts w:cs="Times New Roman"/>
          <w:bCs/>
          <w:u w:val="single"/>
        </w:rPr>
      </w:pPr>
    </w:p>
    <w:p w14:paraId="5E0FA93C" w14:textId="77777777" w:rsidR="00211526" w:rsidRPr="00D00B54" w:rsidRDefault="00211526" w:rsidP="00211526">
      <w:pPr>
        <w:ind w:left="2160" w:right="43"/>
        <w:jc w:val="both"/>
        <w:rPr>
          <w:rFonts w:cs="Times New Roman"/>
          <w:bCs/>
        </w:rPr>
      </w:pPr>
      <w:r w:rsidRPr="00D00B54">
        <w:rPr>
          <w:rFonts w:cs="Times New Roman"/>
          <w:bCs/>
        </w:rPr>
        <w:t>Upon Seller’s request, 75% of Performance Assurance</w:t>
      </w:r>
      <w:r w:rsidR="000F0BCE">
        <w:rPr>
          <w:rFonts w:cs="Times New Roman"/>
          <w:bCs/>
        </w:rPr>
        <w:t xml:space="preserve"> </w:t>
      </w:r>
      <w:r w:rsidRPr="00D00B54">
        <w:rPr>
          <w:rFonts w:cs="Times New Roman"/>
          <w:bCs/>
        </w:rPr>
        <w:t xml:space="preserve">will be refundable if, prior to the Energization, an Interconnection Customer (as defined in Section 466.30 of Title 83 of the Illinois Administrative Code) seeking to interconnect the </w:t>
      </w:r>
      <w:r w:rsidR="004576A1">
        <w:rPr>
          <w:rFonts w:cs="Times New Roman"/>
          <w:bCs/>
        </w:rPr>
        <w:t xml:space="preserve">Project </w:t>
      </w:r>
      <w:r w:rsidRPr="00D00B54">
        <w:rPr>
          <w:rFonts w:cs="Times New Roman"/>
          <w:bCs/>
        </w:rPr>
        <w:t xml:space="preserve">receives from the interconnecting utility a non-binding estimate of costs to construct the interconnection facilities and any required distribution upgrades in an amount exceeding 30 cents per watt AC of the </w:t>
      </w:r>
      <w:r w:rsidR="000F0BCE">
        <w:rPr>
          <w:rFonts w:cs="Times New Roman"/>
          <w:bCs/>
        </w:rPr>
        <w:t>Project’s</w:t>
      </w:r>
      <w:r w:rsidRPr="00D00B54">
        <w:rPr>
          <w:rFonts w:cs="Times New Roman"/>
          <w:bCs/>
        </w:rPr>
        <w:t xml:space="preserve"> Proposed Nameplate Capacity. </w:t>
      </w:r>
    </w:p>
    <w:p w14:paraId="19DC5AFC" w14:textId="77777777" w:rsidR="00211526" w:rsidRPr="00D00B54" w:rsidRDefault="00211526" w:rsidP="00211526">
      <w:pPr>
        <w:ind w:left="2160" w:right="43"/>
        <w:jc w:val="both"/>
        <w:rPr>
          <w:rFonts w:cs="Times New Roman"/>
          <w:bCs/>
        </w:rPr>
      </w:pPr>
    </w:p>
    <w:p w14:paraId="359B3683" w14:textId="77777777" w:rsidR="00211526" w:rsidRPr="00D00B54" w:rsidRDefault="00211526" w:rsidP="004576A1">
      <w:pPr>
        <w:ind w:left="2160" w:right="43"/>
        <w:jc w:val="both"/>
        <w:rPr>
          <w:rFonts w:cs="Times New Roman"/>
          <w:bCs/>
        </w:rPr>
      </w:pPr>
      <w:r w:rsidRPr="00D00B54">
        <w:rPr>
          <w:rFonts w:cs="Times New Roman"/>
          <w:bCs/>
        </w:rPr>
        <w:t xml:space="preserve">To obtain such refund, Seller’s request must be made </w:t>
      </w:r>
      <w:r>
        <w:rPr>
          <w:rFonts w:cs="Times New Roman"/>
          <w:bCs/>
        </w:rPr>
        <w:t xml:space="preserve">to Buyer </w:t>
      </w:r>
      <w:r w:rsidR="00FE2CFF">
        <w:rPr>
          <w:rFonts w:cs="Times New Roman"/>
          <w:bCs/>
        </w:rPr>
        <w:t xml:space="preserve">and the IPA </w:t>
      </w:r>
      <w:r w:rsidRPr="00D00B54">
        <w:rPr>
          <w:rFonts w:cs="Times New Roman"/>
          <w:bCs/>
        </w:rPr>
        <w:t xml:space="preserve">within </w:t>
      </w:r>
      <w:r w:rsidR="000F0BCE">
        <w:rPr>
          <w:rFonts w:cs="Times New Roman"/>
          <w:bCs/>
        </w:rPr>
        <w:t xml:space="preserve">ten (10) Business Days </w:t>
      </w:r>
      <w:r w:rsidRPr="00D00B54">
        <w:rPr>
          <w:rFonts w:cs="Times New Roman"/>
          <w:bCs/>
        </w:rPr>
        <w:t xml:space="preserve">of having received the subject interconnection cost estimate and must be accompanied by a) documentation substantiating the cost estimate and </w:t>
      </w:r>
      <w:r w:rsidRPr="00D00B54">
        <w:rPr>
          <w:rFonts w:cs="Times New Roman"/>
          <w:bCs/>
        </w:rPr>
        <w:lastRenderedPageBreak/>
        <w:t xml:space="preserve">b) a request to terminate the </w:t>
      </w:r>
      <w:r w:rsidR="008564C3">
        <w:rPr>
          <w:rFonts w:cs="Times New Roman"/>
          <w:bCs/>
        </w:rPr>
        <w:t>Agreement</w:t>
      </w:r>
      <w:r w:rsidRPr="00D00B54">
        <w:rPr>
          <w:rFonts w:cs="Times New Roman"/>
          <w:bCs/>
        </w:rPr>
        <w:t xml:space="preserve">. Upon the recognition of such request and substantiation of the interconnection cost estimate, Buyer shall </w:t>
      </w:r>
      <w:r w:rsidR="008564C3">
        <w:rPr>
          <w:rFonts w:cs="Times New Roman"/>
          <w:bCs/>
        </w:rPr>
        <w:t>terminate the Agreement</w:t>
      </w:r>
      <w:r w:rsidRPr="00D00B54">
        <w:rPr>
          <w:rFonts w:cs="Times New Roman"/>
          <w:bCs/>
        </w:rPr>
        <w:t xml:space="preserve"> and refund 75% of the </w:t>
      </w:r>
      <w:r w:rsidR="00D6131B">
        <w:rPr>
          <w:rFonts w:cs="Times New Roman"/>
          <w:bCs/>
        </w:rPr>
        <w:t>Collateral Requirement</w:t>
      </w:r>
      <w:r w:rsidRPr="00D00B54">
        <w:rPr>
          <w:rFonts w:cs="Times New Roman"/>
          <w:bCs/>
        </w:rPr>
        <w:t xml:space="preserve">.  In all such cases, the remaining 25% of </w:t>
      </w:r>
      <w:r w:rsidR="00D6131B">
        <w:rPr>
          <w:rFonts w:cs="Times New Roman"/>
          <w:bCs/>
        </w:rPr>
        <w:t>Collateral Requirement</w:t>
      </w:r>
      <w:r w:rsidR="00D6131B" w:rsidRPr="00D00B54">
        <w:rPr>
          <w:rFonts w:cs="Times New Roman"/>
          <w:bCs/>
        </w:rPr>
        <w:t xml:space="preserve"> </w:t>
      </w:r>
      <w:r w:rsidRPr="00D00B54">
        <w:rPr>
          <w:rFonts w:cs="Times New Roman"/>
          <w:bCs/>
        </w:rPr>
        <w:t>would be permanently forfeited.</w:t>
      </w:r>
      <w:r w:rsidR="004576A1">
        <w:rPr>
          <w:rFonts w:cs="Times New Roman"/>
          <w:bCs/>
        </w:rPr>
        <w:t>”</w:t>
      </w:r>
    </w:p>
    <w:p w14:paraId="1E870593" w14:textId="77777777" w:rsidR="00211526" w:rsidRPr="00D00B54" w:rsidRDefault="00211526" w:rsidP="00211526">
      <w:pPr>
        <w:ind w:left="2160" w:right="43"/>
        <w:jc w:val="both"/>
        <w:rPr>
          <w:rFonts w:cs="Times New Roman"/>
          <w:bCs/>
        </w:rPr>
      </w:pPr>
    </w:p>
    <w:p w14:paraId="3CEDA4E8"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03DC1D38" w14:textId="77777777" w:rsidR="000E253C" w:rsidRPr="000E253C" w:rsidRDefault="000E253C" w:rsidP="00AB0FED">
      <w:pPr>
        <w:pStyle w:val="BodyText"/>
        <w:ind w:left="1440"/>
        <w:jc w:val="both"/>
        <w:rPr>
          <w:rFonts w:cs="Times New Roman"/>
        </w:rPr>
      </w:pPr>
    </w:p>
    <w:p w14:paraId="2E59A504" w14:textId="77777777" w:rsidR="00FC5E57" w:rsidRPr="00997CA2" w:rsidRDefault="00FC5E57" w:rsidP="00FC5E57">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5</w:t>
      </w:r>
      <w:r w:rsidRPr="00997CA2">
        <w:rPr>
          <w:rFonts w:cs="Times New Roman"/>
        </w:rPr>
        <w:t xml:space="preserve"> </w:t>
      </w:r>
      <w:r w:rsidRPr="00AB0FED">
        <w:rPr>
          <w:rFonts w:cs="Times New Roman"/>
        </w:rPr>
        <w:t>shall not apply.</w:t>
      </w:r>
    </w:p>
    <w:p w14:paraId="401C62B8" w14:textId="77777777" w:rsidR="00C51836" w:rsidRPr="00997CA2" w:rsidRDefault="00C51836" w:rsidP="00A56516">
      <w:pPr>
        <w:spacing w:before="9"/>
        <w:ind w:hanging="820"/>
        <w:jc w:val="both"/>
        <w:rPr>
          <w:rFonts w:cs="Times New Roman"/>
        </w:rPr>
      </w:pPr>
    </w:p>
    <w:p w14:paraId="1C0405A3" w14:textId="77777777" w:rsidR="00AC4536" w:rsidRPr="00977817" w:rsidRDefault="00AC4536" w:rsidP="0030608C">
      <w:pPr>
        <w:pStyle w:val="BodyText"/>
        <w:numPr>
          <w:ilvl w:val="1"/>
          <w:numId w:val="54"/>
        </w:numPr>
        <w:jc w:val="both"/>
        <w:rPr>
          <w:rFonts w:cs="Times New Roman"/>
        </w:rPr>
      </w:pPr>
      <w:r w:rsidRPr="00977817">
        <w:rPr>
          <w:rFonts w:cs="Times New Roman"/>
        </w:rPr>
        <w:t>The</w:t>
      </w:r>
      <w:r w:rsidRPr="00977817">
        <w:rPr>
          <w:rFonts w:cs="Times New Roman"/>
          <w:spacing w:val="-2"/>
        </w:rPr>
        <w:t xml:space="preserve"> </w:t>
      </w:r>
      <w:r w:rsidRPr="00977817">
        <w:rPr>
          <w:rFonts w:cs="Times New Roman"/>
          <w:spacing w:val="-1"/>
        </w:rPr>
        <w:t>following</w:t>
      </w:r>
      <w:r w:rsidRPr="00977817">
        <w:rPr>
          <w:rFonts w:cs="Times New Roman"/>
          <w:spacing w:val="-3"/>
        </w:rPr>
        <w:t xml:space="preserve"> changes </w:t>
      </w:r>
      <w:r w:rsidRPr="00977817">
        <w:rPr>
          <w:rFonts w:cs="Times New Roman"/>
          <w:spacing w:val="-1"/>
        </w:rPr>
        <w:t>are</w:t>
      </w:r>
      <w:r w:rsidRPr="00977817">
        <w:rPr>
          <w:rFonts w:cs="Times New Roman"/>
          <w:spacing w:val="-2"/>
        </w:rPr>
        <w:t xml:space="preserve"> </w:t>
      </w:r>
      <w:r w:rsidRPr="00977817">
        <w:rPr>
          <w:rFonts w:cs="Times New Roman"/>
          <w:spacing w:val="-1"/>
        </w:rPr>
        <w:t>made</w:t>
      </w:r>
      <w:r w:rsidRPr="00977817">
        <w:rPr>
          <w:rFonts w:cs="Times New Roman"/>
        </w:rPr>
        <w:t xml:space="preserve"> to </w:t>
      </w:r>
      <w:r w:rsidRPr="00977817">
        <w:rPr>
          <w:rFonts w:cs="Times New Roman"/>
          <w:spacing w:val="-1"/>
        </w:rPr>
        <w:t>Article</w:t>
      </w:r>
      <w:r w:rsidRPr="00977817">
        <w:rPr>
          <w:rFonts w:cs="Times New Roman"/>
        </w:rPr>
        <w:t xml:space="preserve"> </w:t>
      </w:r>
      <w:r w:rsidRPr="00977817">
        <w:rPr>
          <w:rFonts w:cs="Times New Roman"/>
          <w:spacing w:val="-1"/>
        </w:rPr>
        <w:t>5:</w:t>
      </w:r>
    </w:p>
    <w:p w14:paraId="6158FB0E" w14:textId="77777777" w:rsidR="00AC4536" w:rsidRDefault="00AC4536" w:rsidP="008E45C7">
      <w:pPr>
        <w:pStyle w:val="BodyText"/>
        <w:ind w:left="1440"/>
        <w:rPr>
          <w:rFonts w:cs="Times New Roman"/>
          <w:spacing w:val="-1"/>
        </w:rPr>
      </w:pPr>
    </w:p>
    <w:p w14:paraId="2DA434CF"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0F8AB22F" w14:textId="77777777" w:rsidR="001E0C95" w:rsidRPr="00997CA2" w:rsidRDefault="001E0C95" w:rsidP="008E45C7">
      <w:pPr>
        <w:ind w:left="1440"/>
        <w:rPr>
          <w:rFonts w:cs="Times New Roman"/>
        </w:rPr>
      </w:pPr>
    </w:p>
    <w:p w14:paraId="56E26567" w14:textId="77777777" w:rsidR="00044F4D" w:rsidRDefault="00972CCB" w:rsidP="00131CE4">
      <w:pPr>
        <w:pStyle w:val="BodyText"/>
        <w:ind w:left="2160"/>
        <w:jc w:val="both"/>
        <w:rPr>
          <w:rFonts w:cs="Times New Roman"/>
        </w:rPr>
      </w:pPr>
      <w:r w:rsidRPr="00F6114E">
        <w:t>“(b)</w:t>
      </w:r>
      <w:r w:rsidR="00AC41A9" w:rsidRPr="00F6114E">
        <w:t xml:space="preserve"> </w:t>
      </w:r>
      <w:r w:rsidR="00FB16CE" w:rsidRPr="00F6114E">
        <w:t>the occurrence of</w:t>
      </w:r>
      <w:r w:rsidR="00FC5E57" w:rsidRPr="00F6114E">
        <w:t xml:space="preserve"> non-Delivery of Product during the </w:t>
      </w:r>
      <w:r w:rsidR="00977817">
        <w:t xml:space="preserve">Delivery </w:t>
      </w:r>
      <w:r w:rsidR="00FC5E57" w:rsidRPr="00F6114E">
        <w:t xml:space="preserve">Term by Seller over a consecutive period of </w:t>
      </w:r>
      <w:r w:rsidR="00850AC0" w:rsidRPr="00F6114E">
        <w:t>twelve (</w:t>
      </w:r>
      <w:r w:rsidR="00FC5E57" w:rsidRPr="00F6114E">
        <w:t>12</w:t>
      </w:r>
      <w:r w:rsidR="00850AC0" w:rsidRPr="00F6114E">
        <w:t>)</w:t>
      </w:r>
      <w:r w:rsidR="00FC5E57" w:rsidRPr="00F6114E">
        <w:t xml:space="preserve"> months unless excused by Force Majeure</w:t>
      </w:r>
      <w:r w:rsidR="0066087E" w:rsidRPr="00F6114E">
        <w:t xml:space="preserve">, </w:t>
      </w:r>
      <w:r w:rsidR="00A3515E" w:rsidRPr="00F6114E">
        <w:t xml:space="preserve">which upon the occurrence of such Event of Default, </w:t>
      </w:r>
      <w:r w:rsidR="00592783" w:rsidRPr="00F6114E">
        <w:t xml:space="preserve">Buyer shall terminate </w:t>
      </w:r>
      <w:r w:rsidR="00C91608" w:rsidRPr="00F6114E">
        <w:t>this Agreement</w:t>
      </w:r>
      <w:r w:rsidR="00E80236" w:rsidRPr="00F6114E">
        <w:t xml:space="preserve"> </w:t>
      </w:r>
      <w:r w:rsidR="00850AC0" w:rsidRPr="00F6114E">
        <w:t xml:space="preserve">twenty </w:t>
      </w:r>
      <w:r w:rsidR="00C4741B" w:rsidRPr="00F6114E">
        <w:t>(</w:t>
      </w:r>
      <w:r w:rsidR="00850AC0" w:rsidRPr="00F6114E">
        <w:t>20</w:t>
      </w:r>
      <w:r w:rsidR="00C4741B" w:rsidRPr="00F6114E">
        <w:t xml:space="preserve">) Business Days after written notice by Buyer to Seller unless Seller demonstrates, within such </w:t>
      </w:r>
      <w:r w:rsidR="00850AC0" w:rsidRPr="00F6114E">
        <w:t xml:space="preserve">twenty </w:t>
      </w:r>
      <w:r w:rsidR="00C4741B" w:rsidRPr="00F6114E">
        <w:t>(</w:t>
      </w:r>
      <w:r w:rsidR="00850AC0" w:rsidRPr="00F6114E">
        <w:t>20</w:t>
      </w:r>
      <w:r w:rsidR="00C4741B" w:rsidRPr="00F6114E">
        <w:t xml:space="preserve">) Business Day period and </w:t>
      </w:r>
      <w:r w:rsidR="00C474C7" w:rsidRPr="00F6114E">
        <w:t>to the satisfaction of</w:t>
      </w:r>
      <w:r w:rsidR="00C4741B" w:rsidRPr="00F6114E">
        <w:t xml:space="preserve"> Buyer in its </w:t>
      </w:r>
      <w:r w:rsidR="00F50D17" w:rsidRPr="00F6114E">
        <w:t>reasonable</w:t>
      </w:r>
      <w:r w:rsidR="00C4741B" w:rsidRPr="00F6114E">
        <w:t xml:space="preserve"> discretion</w:t>
      </w:r>
      <w:r w:rsidR="002E30D7" w:rsidRPr="00F6114E">
        <w:t xml:space="preserve">, </w:t>
      </w:r>
      <w:r w:rsidR="00C4741B" w:rsidRPr="00F6114E">
        <w:t xml:space="preserve">that such Event of Default has not occurred. For such Event of Default, </w:t>
      </w:r>
      <w:r w:rsidR="0066087E" w:rsidRPr="00F6114E">
        <w:t xml:space="preserve">Buyer shall be entitled to payment by Seller </w:t>
      </w:r>
      <w:r w:rsidR="003F7E3D">
        <w:t xml:space="preserve">in the amount of the </w:t>
      </w:r>
      <w:r w:rsidR="00D23616" w:rsidRPr="00C84B6B">
        <w:t>Collateral Requirement</w:t>
      </w:r>
      <w:r w:rsidR="003F7E3D">
        <w:t xml:space="preserve"> as Buyer’s sole and exclusive remedy</w:t>
      </w:r>
      <w:r w:rsidR="00F65D74" w:rsidRPr="00C84B6B">
        <w:t>.</w:t>
      </w:r>
      <w:r w:rsidR="009A6C1D" w:rsidRPr="00C84B6B">
        <w:rPr>
          <w:rFonts w:cs="Times New Roman"/>
        </w:rPr>
        <w:t>”</w:t>
      </w:r>
      <w:r w:rsidR="0019368E">
        <w:rPr>
          <w:rFonts w:cs="Times New Roman"/>
        </w:rPr>
        <w:t xml:space="preserve"> </w:t>
      </w:r>
    </w:p>
    <w:p w14:paraId="46590053" w14:textId="77777777" w:rsidR="001E0C95" w:rsidRPr="00997CA2" w:rsidRDefault="001E0C95" w:rsidP="008E45C7">
      <w:pPr>
        <w:spacing w:before="1"/>
        <w:ind w:left="1440"/>
        <w:rPr>
          <w:rFonts w:cs="Times New Roman"/>
        </w:rPr>
      </w:pPr>
    </w:p>
    <w:p w14:paraId="5F6E5D2C"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27F945D7" w14:textId="77777777" w:rsidR="00265B9C" w:rsidRDefault="00265B9C" w:rsidP="00265B9C">
      <w:pPr>
        <w:pStyle w:val="BodyText"/>
        <w:ind w:left="2160"/>
        <w:rPr>
          <w:rFonts w:cs="Times New Roman"/>
        </w:rPr>
      </w:pPr>
    </w:p>
    <w:p w14:paraId="20F90F51" w14:textId="77777777"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w:t>
      </w:r>
      <w:r w:rsidR="00072861">
        <w:t xml:space="preserve">twenty </w:t>
      </w:r>
      <w:r w:rsidR="00265B9C">
        <w:t>(</w:t>
      </w:r>
      <w:r w:rsidR="00072861">
        <w:t>20</w:t>
      </w:r>
      <w:r w:rsidR="00265B9C">
        <w:t>)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0DCD5179" w14:textId="77777777" w:rsidR="00265B9C" w:rsidRDefault="00265B9C" w:rsidP="00265B9C">
      <w:pPr>
        <w:pStyle w:val="BodyText"/>
        <w:ind w:left="2160"/>
        <w:rPr>
          <w:rFonts w:cs="Times New Roman"/>
          <w:spacing w:val="-1"/>
        </w:rPr>
      </w:pPr>
    </w:p>
    <w:p w14:paraId="18BB4788"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w:t>
      </w:r>
      <w:r w:rsidR="00C414DE">
        <w:rPr>
          <w:rFonts w:cs="Times New Roman"/>
        </w:rPr>
        <w:t xml:space="preserve"> </w:t>
      </w:r>
      <w:r w:rsidR="00DD3509" w:rsidRPr="00B438B1">
        <w:rPr>
          <w:rFonts w:cs="Times New Roman"/>
        </w:rPr>
        <w:t>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63B3E533" w14:textId="77777777" w:rsidR="00A56516" w:rsidRPr="00B438B1" w:rsidRDefault="00A56516" w:rsidP="00A56516">
      <w:pPr>
        <w:spacing w:before="9"/>
        <w:ind w:left="1440"/>
        <w:rPr>
          <w:rFonts w:cs="Times New Roman"/>
        </w:rPr>
      </w:pPr>
    </w:p>
    <w:p w14:paraId="076CC998"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 xml:space="preserve">within </w:t>
      </w:r>
      <w:r w:rsidR="006F5DF4">
        <w:t>thirty</w:t>
      </w:r>
      <w:r w:rsidR="006F5DF4" w:rsidRPr="00B438B1">
        <w:t xml:space="preserve"> </w:t>
      </w:r>
      <w:r w:rsidR="00B438B1" w:rsidRPr="00B438B1">
        <w:t>(</w:t>
      </w:r>
      <w:r w:rsidR="006F5DF4">
        <w:t>30</w:t>
      </w:r>
      <w:r w:rsidR="00B438B1" w:rsidRPr="00B438B1">
        <w:t>) Business Days</w:t>
      </w:r>
      <w:r w:rsidR="00983B5D">
        <w:t xml:space="preserve"> of notice from Buyer</w:t>
      </w:r>
      <w:r w:rsidRPr="00B438B1">
        <w:rPr>
          <w:rFonts w:cs="Times New Roman"/>
        </w:rPr>
        <w:t>”</w:t>
      </w:r>
    </w:p>
    <w:p w14:paraId="737E8D8E" w14:textId="77777777" w:rsidR="001E0C95" w:rsidRPr="00997CA2" w:rsidRDefault="001E0C95" w:rsidP="008E45C7">
      <w:pPr>
        <w:ind w:left="1440"/>
        <w:rPr>
          <w:rFonts w:cs="Times New Roman"/>
        </w:rPr>
      </w:pPr>
    </w:p>
    <w:p w14:paraId="59096969"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591DBF7A" w14:textId="77777777" w:rsidR="00E543A6" w:rsidRDefault="00E543A6" w:rsidP="009A6C1D">
      <w:pPr>
        <w:pStyle w:val="BodyText"/>
        <w:ind w:left="1440" w:right="1440"/>
        <w:rPr>
          <w:rFonts w:cs="Times New Roman"/>
        </w:rPr>
      </w:pPr>
    </w:p>
    <w:p w14:paraId="65479F75" w14:textId="77777777" w:rsidR="00554E1A" w:rsidRPr="00B8169F"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w:t>
      </w:r>
      <w:r w:rsidR="00FC5E57">
        <w:rPr>
          <w:rFonts w:cs="Times New Roman"/>
        </w:rPr>
        <w:t>shall not apply.</w:t>
      </w:r>
      <w:r w:rsidRPr="00B8169F">
        <w:rPr>
          <w:rFonts w:cs="Times New Roman"/>
          <w:spacing w:val="27"/>
        </w:rPr>
        <w:t xml:space="preserve"> </w:t>
      </w:r>
    </w:p>
    <w:p w14:paraId="07BD3A2D" w14:textId="77777777" w:rsidR="00554E1A" w:rsidRPr="00B8169F" w:rsidRDefault="00554E1A" w:rsidP="009A6C1D">
      <w:pPr>
        <w:pStyle w:val="BodyText"/>
        <w:ind w:left="1440" w:right="1440"/>
        <w:rPr>
          <w:rFonts w:eastAsiaTheme="minorEastAsia" w:cs="Times New Roman"/>
          <w:lang w:eastAsia="ko-KR"/>
        </w:rPr>
      </w:pPr>
    </w:p>
    <w:p w14:paraId="016D8EB1" w14:textId="77777777" w:rsidR="009A6C1D" w:rsidRPr="00714228" w:rsidRDefault="009A6C1D" w:rsidP="009A6C1D">
      <w:pPr>
        <w:pStyle w:val="BodyText"/>
        <w:ind w:left="1440" w:right="1440"/>
        <w:rPr>
          <w:rFonts w:cs="Times New Roman"/>
          <w:spacing w:val="27"/>
        </w:rPr>
      </w:pPr>
      <w:r w:rsidRPr="00714228">
        <w:rPr>
          <w:rFonts w:eastAsiaTheme="minorEastAsia" w:cs="Times New Roman"/>
          <w:lang w:eastAsia="ko-KR"/>
        </w:rPr>
        <w:t>A new Subsection (i) is added to the end of Section 5.1.</w:t>
      </w:r>
      <w:r w:rsidRPr="00714228">
        <w:rPr>
          <w:rFonts w:cs="Times New Roman"/>
          <w:spacing w:val="27"/>
        </w:rPr>
        <w:t xml:space="preserve"> </w:t>
      </w:r>
    </w:p>
    <w:p w14:paraId="6307D492" w14:textId="77777777" w:rsidR="00277F00" w:rsidRDefault="00277F00" w:rsidP="009A6C1D">
      <w:pPr>
        <w:pStyle w:val="BodyText"/>
        <w:ind w:left="1440" w:right="1440"/>
        <w:rPr>
          <w:rFonts w:cs="Times New Roman"/>
          <w:spacing w:val="-1"/>
        </w:rPr>
      </w:pPr>
    </w:p>
    <w:p w14:paraId="3E72CEB1" w14:textId="77777777" w:rsidR="00277F00" w:rsidRDefault="00277F00" w:rsidP="00277F00">
      <w:pPr>
        <w:pStyle w:val="BodyText"/>
        <w:ind w:left="2160"/>
        <w:jc w:val="both"/>
        <w:rPr>
          <w:rFonts w:cs="Times New Roman"/>
          <w:spacing w:val="-1"/>
        </w:rPr>
      </w:pPr>
      <w:r w:rsidRPr="00997CA2">
        <w:rPr>
          <w:rFonts w:cs="Times New Roman"/>
        </w:rPr>
        <w:t>“(</w:t>
      </w:r>
      <w:r>
        <w:rPr>
          <w:rFonts w:cs="Times New Roman"/>
        </w:rPr>
        <w:t>i</w:t>
      </w:r>
      <w:r w:rsidRPr="00997CA2">
        <w:rPr>
          <w:rFonts w:cs="Times New Roman"/>
        </w:rPr>
        <w:t xml:space="preserve">) </w:t>
      </w:r>
      <w:r w:rsidR="00E66592">
        <w:rPr>
          <w:rFonts w:cs="Times New Roman"/>
        </w:rPr>
        <w:t xml:space="preserve">failure of Seller to </w:t>
      </w:r>
      <w:r>
        <w:rPr>
          <w:rFonts w:cs="Times New Roman"/>
        </w:rPr>
        <w:t xml:space="preserve">comply with the reporting requirements set forth in Section 10(c) of the Cover Sheet, </w:t>
      </w:r>
      <w:r>
        <w:rPr>
          <w:rFonts w:cs="Times New Roman"/>
          <w:spacing w:val="-1"/>
        </w:rPr>
        <w:t xml:space="preserve">in which case, </w:t>
      </w:r>
      <w:r>
        <w:rPr>
          <w:rFonts w:cs="Times New Roman"/>
        </w:rPr>
        <w:t xml:space="preserve">Buyer shall terminate </w:t>
      </w:r>
      <w:r w:rsidR="00C91608">
        <w:rPr>
          <w:rFonts w:cs="Times New Roman"/>
        </w:rPr>
        <w:t>this Agreement</w:t>
      </w:r>
      <w:r>
        <w:t xml:space="preserve"> </w:t>
      </w:r>
      <w:r w:rsidR="001C2E16">
        <w:t xml:space="preserve">twenty </w:t>
      </w:r>
      <w:r>
        <w:t>(</w:t>
      </w:r>
      <w:r w:rsidR="001C2E16">
        <w:t>20</w:t>
      </w:r>
      <w:r>
        <w:t>) Business Days after written notice by Buyer to Seller</w:t>
      </w:r>
      <w:r w:rsidRPr="00E84FB9">
        <w:t xml:space="preserve"> </w:t>
      </w:r>
      <w:r>
        <w:t xml:space="preserve">unless Seller demonstrates, within such </w:t>
      </w:r>
      <w:r w:rsidR="001C2E16">
        <w:t xml:space="preserve">twenty </w:t>
      </w:r>
      <w:r>
        <w:t>(</w:t>
      </w:r>
      <w:r w:rsidR="001C2E16">
        <w:t>20</w:t>
      </w:r>
      <w:r>
        <w:t>) Business Day period</w:t>
      </w:r>
      <w:r w:rsidRPr="00DD0152">
        <w:t xml:space="preserve"> </w:t>
      </w:r>
      <w:r>
        <w:t xml:space="preserve">and to the satisfaction of Buyer </w:t>
      </w:r>
      <w:r w:rsidR="000B0F7D">
        <w:t>and the IPA in their reasonable discretion, that such Event of Default has not occurred</w:t>
      </w:r>
      <w:r>
        <w:t>.</w:t>
      </w:r>
      <w:r w:rsidR="009A3A24">
        <w:t xml:space="preserve"> </w:t>
      </w:r>
      <w:r w:rsidR="009A3A24" w:rsidRPr="00F6114E">
        <w:t xml:space="preserve">For such Event of Default, Buyer shall be entitled to payment by Seller </w:t>
      </w:r>
      <w:r w:rsidR="009A3A24">
        <w:t xml:space="preserve">in the amount of the </w:t>
      </w:r>
      <w:r w:rsidR="009A3A24" w:rsidRPr="00C84B6B">
        <w:t>Collateral Requirement</w:t>
      </w:r>
      <w:r w:rsidR="009A3A24">
        <w:t xml:space="preserve"> as Buyer’s sole and exclusive remedy</w:t>
      </w:r>
      <w:r w:rsidR="00FE2CFF">
        <w:t>.</w:t>
      </w:r>
      <w:r>
        <w:t xml:space="preserve">” </w:t>
      </w:r>
    </w:p>
    <w:p w14:paraId="55701F96" w14:textId="77777777" w:rsidR="00E543A6" w:rsidRDefault="00277F00" w:rsidP="00277F00">
      <w:pPr>
        <w:pStyle w:val="BodyText"/>
        <w:ind w:left="1440" w:right="1440"/>
        <w:rPr>
          <w:rFonts w:cs="Times New Roman"/>
          <w:spacing w:val="-1"/>
        </w:rPr>
      </w:pPr>
      <w:r>
        <w:rPr>
          <w:rFonts w:cs="Times New Roman"/>
          <w:spacing w:val="-1"/>
        </w:rPr>
        <w:t xml:space="preserve"> </w:t>
      </w:r>
    </w:p>
    <w:p w14:paraId="49789BAD"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32F9220D" w14:textId="77777777" w:rsidR="00ED3F6F" w:rsidRDefault="00ED3F6F" w:rsidP="008E45C7">
      <w:pPr>
        <w:pStyle w:val="BodyText"/>
        <w:ind w:left="1440"/>
        <w:rPr>
          <w:rFonts w:cs="Times New Roman"/>
          <w:spacing w:val="-2"/>
        </w:rPr>
      </w:pPr>
    </w:p>
    <w:p w14:paraId="1A9C1D46" w14:textId="77777777" w:rsidR="00ED3F6F" w:rsidRDefault="00490C43" w:rsidP="008972A5">
      <w:pPr>
        <w:pStyle w:val="BodyText"/>
        <w:ind w:left="2160"/>
        <w:jc w:val="both"/>
        <w:rPr>
          <w:rFonts w:cs="Times New Roman"/>
        </w:rPr>
      </w:pPr>
      <w:r w:rsidRPr="008438BB">
        <w:rPr>
          <w:rFonts w:cs="Times New Roman"/>
        </w:rPr>
        <w:lastRenderedPageBreak/>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the Transaction</w:t>
      </w:r>
      <w:r w:rsidR="002C37D9">
        <w:rPr>
          <w:rFonts w:cs="Times New Roman"/>
        </w:rPr>
        <w:t>(s)</w:t>
      </w:r>
      <w:r w:rsidR="00507D18">
        <w:rPr>
          <w:rFonts w:cs="Times New Roman"/>
        </w:rPr>
        <w:t xml:space="preserve">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 xml:space="preserve">commercially impracticable to liquidate and terminate or may not be liquidated and terminated under </w:t>
      </w:r>
      <w:r w:rsidR="00B475DF">
        <w:rPr>
          <w:rFonts w:cs="Times New Roman"/>
        </w:rPr>
        <w:t>A</w:t>
      </w:r>
      <w:r w:rsidR="00F10324" w:rsidRPr="00F10324">
        <w:rPr>
          <w:rFonts w:cs="Times New Roman"/>
        </w:rPr>
        <w:t xml:space="preserve">pplicable </w:t>
      </w:r>
      <w:r w:rsidR="00B475DF">
        <w:rPr>
          <w:rFonts w:cs="Times New Roman"/>
        </w:rPr>
        <w:t>L</w:t>
      </w:r>
      <w:r w:rsidR="00F10324" w:rsidRPr="00F10324">
        <w:rPr>
          <w:rFonts w:cs="Times New Roman"/>
        </w:rPr>
        <w:t xml:space="preserve">aw on the Early Termination Date, as soon thereafter </w:t>
      </w:r>
      <w:r w:rsidR="00277F00">
        <w:rPr>
          <w:rFonts w:cs="Times New Roman"/>
        </w:rPr>
        <w:t>as is reasonably practicable)</w:t>
      </w:r>
      <w:r w:rsidR="00F10324" w:rsidRPr="00F10324">
        <w:rPr>
          <w:rFonts w:cs="Times New Roman"/>
        </w:rPr>
        <w:t>.</w:t>
      </w:r>
      <w:r w:rsidR="00B475DF" w:rsidRPr="00B475DF">
        <w:t xml:space="preserve"> </w:t>
      </w:r>
      <w:r w:rsidR="00B475DF">
        <w:t>This Section 5.2 shall not apply to an Event of Default described in Sections 5.1(b) or (i).</w:t>
      </w:r>
      <w:r>
        <w:rPr>
          <w:rFonts w:cs="Times New Roman"/>
        </w:rPr>
        <w:t>”</w:t>
      </w:r>
      <w:r w:rsidR="00EB7911">
        <w:rPr>
          <w:rFonts w:cs="Times New Roman"/>
        </w:rPr>
        <w:t xml:space="preserve"> </w:t>
      </w:r>
    </w:p>
    <w:p w14:paraId="721BC405" w14:textId="77777777" w:rsidR="004F4D18" w:rsidRPr="00997CA2" w:rsidRDefault="004F4D18" w:rsidP="008972A5">
      <w:pPr>
        <w:pStyle w:val="BodyText"/>
        <w:ind w:left="2160"/>
        <w:jc w:val="both"/>
        <w:rPr>
          <w:rFonts w:cs="Times New Roman"/>
        </w:rPr>
      </w:pPr>
    </w:p>
    <w:p w14:paraId="2E3BD97F"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4913A358" w14:textId="77777777" w:rsidR="001E0C95" w:rsidRPr="00997CA2" w:rsidRDefault="001E0C95" w:rsidP="008E45C7">
      <w:pPr>
        <w:ind w:left="1440"/>
        <w:rPr>
          <w:rFonts w:cs="Times New Roman"/>
        </w:rPr>
      </w:pPr>
    </w:p>
    <w:p w14:paraId="116E4861" w14:textId="7777777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00B475DF">
        <w:t>Except as otherwise set forth in the Cover Sheet, the</w:t>
      </w:r>
      <w:r w:rsidR="00B475DF" w:rsidRPr="00997CA2">
        <w:rPr>
          <w:rFonts w:cs="Times New Roman"/>
        </w:rPr>
        <w:t xml:space="preserve"> </w:t>
      </w:r>
      <w:r w:rsidR="00B475DF">
        <w:rPr>
          <w:rFonts w:cs="Times New Roman"/>
        </w:rPr>
        <w:t>Cover Sheet, t</w:t>
      </w:r>
      <w:r w:rsidRPr="00997CA2">
        <w:rPr>
          <w:rFonts w:cs="Times New Roman"/>
        </w:rPr>
        <w:t xml:space="preserve">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00D01B11">
        <w:rPr>
          <w:rFonts w:cs="Times New Roman"/>
        </w:rPr>
        <w:t>twenty</w:t>
      </w:r>
      <w:r w:rsidRPr="00997CA2">
        <w:rPr>
          <w:rFonts w:cs="Times New Roman"/>
        </w:rPr>
        <w:t xml:space="preserve"> </w:t>
      </w:r>
      <w:r w:rsidR="000E253C">
        <w:rPr>
          <w:rFonts w:cs="Times New Roman"/>
        </w:rPr>
        <w:t>(</w:t>
      </w:r>
      <w:r w:rsidR="00D01B11">
        <w:rPr>
          <w:rFonts w:cs="Times New Roman"/>
        </w:rPr>
        <w:t>20</w:t>
      </w:r>
      <w:r w:rsidR="000E253C">
        <w:rPr>
          <w:rFonts w:cs="Times New Roman"/>
        </w:rPr>
        <w:t xml:space="preserve">)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r w:rsidR="00B475DF">
        <w:rPr>
          <w:rFonts w:cs="Times New Roman"/>
          <w:spacing w:val="-1"/>
        </w:rPr>
        <w:t xml:space="preserve"> </w:t>
      </w:r>
      <w:r w:rsidR="00B475DF">
        <w:t>This Section 5.3 shall not apply to an Event of Default described in Sections 5.1(b) or (i).</w:t>
      </w:r>
      <w:r w:rsidRPr="00997CA2">
        <w:rPr>
          <w:rFonts w:cs="Times New Roman"/>
          <w:spacing w:val="-1"/>
        </w:rPr>
        <w:t>”</w:t>
      </w:r>
    </w:p>
    <w:p w14:paraId="4EDB69CF" w14:textId="77777777" w:rsidR="005C62C2" w:rsidRPr="00997CA2" w:rsidRDefault="005C62C2" w:rsidP="00680404">
      <w:pPr>
        <w:pStyle w:val="BodyText"/>
        <w:ind w:left="1440" w:right="128"/>
        <w:rPr>
          <w:rFonts w:cs="Times New Roman"/>
          <w:spacing w:val="-1"/>
        </w:rPr>
      </w:pPr>
    </w:p>
    <w:p w14:paraId="5277095B" w14:textId="77777777" w:rsidR="005C62C2" w:rsidRPr="00997CA2" w:rsidRDefault="005C62C2" w:rsidP="00680404">
      <w:pPr>
        <w:pStyle w:val="BodyText"/>
        <w:ind w:left="1440" w:right="128"/>
        <w:rPr>
          <w:rFonts w:cs="Times New Roman"/>
        </w:rPr>
      </w:pPr>
      <w:r w:rsidRPr="00997CA2">
        <w:rPr>
          <w:rFonts w:cs="Times New Roman"/>
          <w:spacing w:val="-1"/>
        </w:rPr>
        <w:t>Section 5.5 is amended by replacing “be” with “by” in the last line.</w:t>
      </w:r>
    </w:p>
    <w:p w14:paraId="3BAEDC20" w14:textId="77777777" w:rsidR="001E0C95" w:rsidRPr="00997CA2" w:rsidRDefault="001E0C95">
      <w:pPr>
        <w:rPr>
          <w:rFonts w:cs="Times New Roman"/>
        </w:rPr>
      </w:pPr>
    </w:p>
    <w:p w14:paraId="3E3F78F7"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24105E32" w14:textId="77777777" w:rsidR="001E0C95" w:rsidRPr="00997CA2" w:rsidRDefault="001E0C95" w:rsidP="008E45C7">
      <w:pPr>
        <w:spacing w:before="11"/>
        <w:jc w:val="both"/>
        <w:rPr>
          <w:rFonts w:cs="Times New Roman"/>
        </w:rPr>
      </w:pPr>
    </w:p>
    <w:p w14:paraId="22FA5C10"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lastRenderedPageBreak/>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79AA989E" w14:textId="77777777" w:rsidR="001E0C95" w:rsidRPr="00997CA2" w:rsidRDefault="001E0C95" w:rsidP="008E45C7">
      <w:pPr>
        <w:jc w:val="both"/>
        <w:rPr>
          <w:rFonts w:cs="Times New Roman"/>
        </w:rPr>
      </w:pPr>
    </w:p>
    <w:p w14:paraId="20ADD831" w14:textId="77777777" w:rsidR="00260E52" w:rsidRDefault="00260E52" w:rsidP="0030608C">
      <w:pPr>
        <w:pStyle w:val="BodyText"/>
        <w:numPr>
          <w:ilvl w:val="1"/>
          <w:numId w:val="54"/>
        </w:numPr>
        <w:spacing w:before="72"/>
        <w:jc w:val="both"/>
        <w:rPr>
          <w:rFonts w:cs="Times New Roman"/>
        </w:rPr>
      </w:pPr>
      <w:r>
        <w:rPr>
          <w:rFonts w:cs="Times New Roman"/>
        </w:rPr>
        <w:t>Article 6 is amended and restated to read in its entirety as follows:</w:t>
      </w:r>
    </w:p>
    <w:p w14:paraId="484B8DC4" w14:textId="77777777" w:rsidR="00260E52" w:rsidRDefault="00260E52" w:rsidP="00260E52">
      <w:pPr>
        <w:pStyle w:val="BodyText"/>
        <w:spacing w:before="72"/>
        <w:ind w:left="1440"/>
        <w:rPr>
          <w:rFonts w:cs="Times New Roman"/>
        </w:rPr>
      </w:pPr>
    </w:p>
    <w:p w14:paraId="158A7A5D"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7C84F34F" w14:textId="77777777" w:rsidR="00DB548B" w:rsidRDefault="00DB548B" w:rsidP="00A96633">
      <w:pPr>
        <w:pStyle w:val="Heading2"/>
        <w:ind w:left="1440" w:right="17"/>
        <w:jc w:val="center"/>
        <w:rPr>
          <w:spacing w:val="-2"/>
        </w:rPr>
      </w:pPr>
    </w:p>
    <w:p w14:paraId="13772061" w14:textId="77777777" w:rsidR="00E43C07" w:rsidRPr="00B86FD8" w:rsidRDefault="00DB7E70" w:rsidP="00E43C07">
      <w:pPr>
        <w:pStyle w:val="BodyText"/>
        <w:ind w:left="1440" w:right="114" w:firstLine="719"/>
        <w:jc w:val="both"/>
      </w:pPr>
      <w:r w:rsidRPr="00B86FD8">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w:t>
      </w:r>
      <w:r w:rsidR="002C37D9" w:rsidRPr="00B86FD8">
        <w:t xml:space="preserve"> </w:t>
      </w:r>
      <w:r w:rsidRPr="00B86FD8">
        <w:t xml:space="preserve">the obligations of the Claiming Party will, to the extent it is affected by such Force Majeure, be suspended during the continuance of said inability, but for no longer </w:t>
      </w:r>
      <w:r w:rsidR="00B475DF">
        <w:t xml:space="preserve">a </w:t>
      </w:r>
      <w:r w:rsidRPr="00B86FD8">
        <w:t>period</w:t>
      </w:r>
      <w:r w:rsidR="00B475DF">
        <w:t xml:space="preserve"> that the continuance of said inability</w:t>
      </w:r>
      <w:r w:rsidRPr="00B86FD8">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F60CE7" w:rsidRPr="00B86FD8">
        <w:t>tenth</w:t>
      </w:r>
      <w:r w:rsidR="00947369">
        <w:t xml:space="preserve"> </w:t>
      </w:r>
      <w:r w:rsidRPr="00B86FD8">
        <w:t>(</w:t>
      </w:r>
      <w:r w:rsidR="00F60CE7" w:rsidRPr="00B86FD8">
        <w:t>10th</w:t>
      </w:r>
      <w:r w:rsidRPr="00B86FD8">
        <w:t>) Business Day following such receipt to notify the Claiming Party that it objects to or disputes the existence of Force Majeure</w:t>
      </w:r>
      <w:r w:rsidR="00DB548B" w:rsidRPr="00B86FD8">
        <w:t xml:space="preserve">. </w:t>
      </w:r>
      <w:r w:rsidR="00F15089" w:rsidRPr="00B86FD8">
        <w:t>If Seller is the Claiming Party, then</w:t>
      </w:r>
      <w:r w:rsidR="00F60CE7" w:rsidRPr="00B86FD8">
        <w:t xml:space="preserve"> such notification must be made to both the Buyer and the IPA, and a determination of whether to</w:t>
      </w:r>
      <w:r w:rsidR="00FF1F56" w:rsidRPr="00B86FD8">
        <w:t xml:space="preserve"> object to or</w:t>
      </w:r>
      <w:r w:rsidR="00F60CE7" w:rsidRPr="00B86FD8">
        <w:t xml:space="preserve"> dispute the existence of Force Majeure </w:t>
      </w:r>
      <w:r w:rsidR="00E43C07" w:rsidRPr="00B86FD8">
        <w:t xml:space="preserve">shall be made by Buyer, subject to the concurrence of the IPA (who, upon receipt, shall promptly confer to consider the Force Majeure notice). </w:t>
      </w:r>
    </w:p>
    <w:p w14:paraId="5C21D452" w14:textId="77777777" w:rsidR="00DB548B" w:rsidRPr="00B86FD8" w:rsidRDefault="00DB548B" w:rsidP="00DB548B">
      <w:pPr>
        <w:pStyle w:val="BodyText"/>
        <w:ind w:left="1440" w:right="114" w:firstLine="719"/>
        <w:jc w:val="both"/>
      </w:pPr>
    </w:p>
    <w:p w14:paraId="18DB38A4" w14:textId="77777777" w:rsidR="00F60CE7" w:rsidRPr="00B86FD8" w:rsidRDefault="00DB548B" w:rsidP="00E1465C">
      <w:pPr>
        <w:pStyle w:val="BodyText"/>
        <w:ind w:left="1440" w:right="114" w:firstLine="719"/>
        <w:jc w:val="both"/>
      </w:pPr>
      <w:r w:rsidRPr="00B86FD8">
        <w:t xml:space="preserve">“Force Majeure” means an event or circumstance which materially adversely affects the ability of a Party to perform its obligations under </w:t>
      </w:r>
      <w:r w:rsidR="00EB2086" w:rsidRPr="00B86FD8">
        <w:t xml:space="preserve">this </w:t>
      </w:r>
      <w:r w:rsidR="008D460E" w:rsidRPr="00B86FD8">
        <w:t>Agreement</w:t>
      </w:r>
      <w:r w:rsidRPr="00B86FD8">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B86FD8">
        <w:t xml:space="preserve">explosions, </w:t>
      </w:r>
      <w:r w:rsidRPr="00B86FD8">
        <w:t xml:space="preserve">war, hostilities, riots and acts or threats of terrorism (any such event, an “External Event”) that disrupt the operation of the </w:t>
      </w:r>
      <w:r w:rsidR="00F24AD7">
        <w:t xml:space="preserve">Project. </w:t>
      </w:r>
      <w:bookmarkStart w:id="10" w:name="_Hlk518914622"/>
      <w:r w:rsidR="00714228" w:rsidRPr="00B86FD8">
        <w:t xml:space="preserve">Force Majeure may include delays in the establishment by the </w:t>
      </w:r>
      <w:r w:rsidR="00F24AD7">
        <w:t>Project</w:t>
      </w:r>
      <w:r w:rsidR="00827C40">
        <w:t xml:space="preserve"> </w:t>
      </w:r>
      <w:r w:rsidR="00714228" w:rsidRPr="00B86FD8">
        <w:t>of an operating interconnection with the applicable distribution system as a result of the actions or inactions of the distribution provider, provided Seller can demonstrate to Buyer</w:t>
      </w:r>
      <w:r w:rsidR="00F60CE7" w:rsidRPr="00B86FD8">
        <w:t xml:space="preserve"> and to the IPA</w:t>
      </w:r>
      <w:r w:rsidR="00714228" w:rsidRPr="00B86FD8">
        <w:t xml:space="preserve"> that such delay is not primarily attributable to Seller’s failure to make in a timely manner a formal request for interconnection to such distribution provider or to provide in a timely manner the information</w:t>
      </w:r>
      <w:r w:rsidR="007A4A9C" w:rsidRPr="00B86FD8">
        <w:t xml:space="preserve"> or payment</w:t>
      </w:r>
      <w:r w:rsidR="00714228" w:rsidRPr="00B86FD8">
        <w:t xml:space="preserve"> required by such distribution provider. </w:t>
      </w:r>
      <w:r w:rsidRPr="00B86FD8">
        <w:t>Force Majeure may</w:t>
      </w:r>
      <w:bookmarkEnd w:id="10"/>
      <w:r w:rsidRPr="00B86FD8">
        <w:t xml:space="preserve"> </w:t>
      </w:r>
      <w:r w:rsidR="002D1890" w:rsidRPr="00B86FD8">
        <w:t xml:space="preserve">also </w:t>
      </w:r>
      <w:r w:rsidRPr="00B86FD8">
        <w:t xml:space="preserve">include the failure or disruption in Deliveries of any Certification Authority that is not the Claiming Party. In the case of a Party’s obligation to make payments hereunder, Force Majeure will only </w:t>
      </w:r>
      <w:r w:rsidR="00EB2086" w:rsidRPr="00B86FD8">
        <w:t xml:space="preserve">be </w:t>
      </w:r>
      <w:r w:rsidRPr="00B86FD8">
        <w:t>an event or act of a Governmental Authority that on any day disables the banking system through which a Party makes such payments.</w:t>
      </w:r>
      <w:r w:rsidR="00123EB6" w:rsidRPr="00B86FD8">
        <w:t xml:space="preserve">  </w:t>
      </w:r>
    </w:p>
    <w:p w14:paraId="2D189FCE" w14:textId="77777777" w:rsidR="00F60CE7" w:rsidRPr="00B86FD8" w:rsidRDefault="00F60CE7" w:rsidP="00E1465C">
      <w:pPr>
        <w:pStyle w:val="BodyText"/>
        <w:ind w:left="1440" w:right="114" w:firstLine="719"/>
        <w:jc w:val="both"/>
      </w:pPr>
    </w:p>
    <w:p w14:paraId="24B76C77" w14:textId="77777777" w:rsidR="0047438D" w:rsidRPr="00B86FD8" w:rsidRDefault="00123EB6" w:rsidP="00E1465C">
      <w:pPr>
        <w:pStyle w:val="BodyText"/>
        <w:ind w:left="1440" w:right="114" w:firstLine="719"/>
        <w:jc w:val="both"/>
      </w:pPr>
      <w:r w:rsidRPr="00B86FD8">
        <w:t xml:space="preserve">Force Majeure may </w:t>
      </w:r>
      <w:r w:rsidR="00F60CE7" w:rsidRPr="00B86FD8">
        <w:t xml:space="preserve">also </w:t>
      </w:r>
      <w:r w:rsidRPr="00B86FD8">
        <w:t xml:space="preserve">include </w:t>
      </w:r>
      <w:r w:rsidR="002C37D9" w:rsidRPr="00B86FD8">
        <w:t xml:space="preserve">curtailments of the </w:t>
      </w:r>
      <w:r w:rsidR="00F24AD7">
        <w:t xml:space="preserve">Project </w:t>
      </w:r>
      <w:r w:rsidR="000725D3" w:rsidRPr="00B86FD8">
        <w:t xml:space="preserve">(except economic curtailments as explicitly excluded pursuant to (iv) below) </w:t>
      </w:r>
      <w:r w:rsidR="002C37D9" w:rsidRPr="00B86FD8">
        <w:t xml:space="preserve">by either the interconnecting utility (including those through a smart inverter) or the Regional Transmission Organization </w:t>
      </w:r>
      <w:r w:rsidR="00930867" w:rsidRPr="00B86FD8">
        <w:t xml:space="preserve">(“RTO”) </w:t>
      </w:r>
      <w:r w:rsidR="002C37D9" w:rsidRPr="00B86FD8">
        <w:t xml:space="preserve">responsible for the operation of the transmission system to which the </w:t>
      </w:r>
      <w:r w:rsidR="00F24AD7">
        <w:t>Project</w:t>
      </w:r>
      <w:r w:rsidR="00827C40">
        <w:t xml:space="preserve"> </w:t>
      </w:r>
      <w:r w:rsidR="002C37D9" w:rsidRPr="00B86FD8">
        <w:t>is interconnected that result in reduced REC production. I</w:t>
      </w:r>
      <w:r w:rsidR="00ED4774" w:rsidRPr="00B86FD8">
        <w:t>n the event that Seller</w:t>
      </w:r>
      <w:r w:rsidR="0098236E" w:rsidRPr="00B86FD8">
        <w:t xml:space="preserve"> fails to so notify Buyer</w:t>
      </w:r>
      <w:r w:rsidR="002C37D9" w:rsidRPr="00B86FD8">
        <w:t xml:space="preserve"> of such curtailment</w:t>
      </w:r>
      <w:r w:rsidR="0098236E" w:rsidRPr="00B86FD8">
        <w:t xml:space="preserve">, Seller shall not be relieved of its Delivery obligations as a result of such curtailment.  </w:t>
      </w:r>
      <w:r w:rsidR="00A31ED8" w:rsidRPr="00B86FD8">
        <w:t>Upon the occurrence</w:t>
      </w:r>
      <w:r w:rsidR="00D4399D" w:rsidRPr="00B86FD8">
        <w:t xml:space="preserve"> and proper notice</w:t>
      </w:r>
      <w:r w:rsidR="00A31ED8" w:rsidRPr="00B86FD8">
        <w:t xml:space="preserve"> of </w:t>
      </w:r>
      <w:r w:rsidR="00556BB8" w:rsidRPr="00B86FD8">
        <w:t>a curtailment</w:t>
      </w:r>
      <w:r w:rsidR="00A31ED8" w:rsidRPr="00B86FD8">
        <w:t>, Seller shall estimate the amount of Deliveries prevented by such curtailment</w:t>
      </w:r>
      <w:r w:rsidR="0098236E" w:rsidRPr="00B86FD8">
        <w:t xml:space="preserve"> based on the most recent twelve (12) months of actual production data from the </w:t>
      </w:r>
      <w:r w:rsidR="00F24AD7">
        <w:t>Project</w:t>
      </w:r>
      <w:r w:rsidR="00827C40">
        <w:t xml:space="preserve"> </w:t>
      </w:r>
      <w:r w:rsidR="0098236E" w:rsidRPr="00B86FD8">
        <w:t xml:space="preserve">and utilizing actual </w:t>
      </w:r>
      <w:r w:rsidR="0098236E" w:rsidRPr="00B86FD8">
        <w:lastRenderedPageBreak/>
        <w:t>meteorological conditions during the period</w:t>
      </w:r>
      <w:r w:rsidR="00A31ED8" w:rsidRPr="00B86FD8">
        <w:t xml:space="preserve"> of curtailment and </w:t>
      </w:r>
      <w:r w:rsidR="00D4399D" w:rsidRPr="00B86FD8">
        <w:t xml:space="preserve">shall </w:t>
      </w:r>
      <w:r w:rsidR="00A31ED8" w:rsidRPr="00B86FD8">
        <w:t>provide such estimate</w:t>
      </w:r>
      <w:r w:rsidR="00D4399D" w:rsidRPr="00B86FD8">
        <w:t xml:space="preserve"> to Buyer </w:t>
      </w:r>
      <w:r w:rsidR="00A31ED8" w:rsidRPr="00B86FD8">
        <w:t>along wi</w:t>
      </w:r>
      <w:r w:rsidR="00D4399D" w:rsidRPr="00B86FD8">
        <w:t>th all supporting documentation</w:t>
      </w:r>
      <w:r w:rsidR="0090673D" w:rsidRPr="00B86FD8">
        <w:t xml:space="preserve">, including any supporting information from the </w:t>
      </w:r>
      <w:r w:rsidR="001E7C9F" w:rsidRPr="00B86FD8">
        <w:t xml:space="preserve">interconnected utility or </w:t>
      </w:r>
      <w:r w:rsidR="0090673D" w:rsidRPr="00B86FD8">
        <w:t xml:space="preserve">RTO that curtailed the </w:t>
      </w:r>
      <w:r w:rsidR="00F24AD7">
        <w:t>Project’s</w:t>
      </w:r>
      <w:r w:rsidR="00827C40">
        <w:t xml:space="preserve"> </w:t>
      </w:r>
      <w:r w:rsidR="0090673D" w:rsidRPr="00B86FD8">
        <w:t>generation</w:t>
      </w:r>
      <w:r w:rsidR="00A31ED8" w:rsidRPr="00B86FD8">
        <w:t xml:space="preserve">. </w:t>
      </w:r>
      <w:r w:rsidR="0098236E" w:rsidRPr="00B86FD8">
        <w:t xml:space="preserve"> </w:t>
      </w:r>
      <w:r w:rsidR="00DB548B" w:rsidRPr="00B86FD8">
        <w:t>Force Majeure may not be based on</w:t>
      </w:r>
      <w:r w:rsidR="00373D87" w:rsidRPr="00B86FD8">
        <w:t>:</w:t>
      </w:r>
      <w:r w:rsidR="00DB548B" w:rsidRPr="00B86FD8">
        <w:t xml:space="preserve"> (i) the loss or failure of Buyer’s markets; (ii) Buyer’s inability economically to use or resell the Product purchased hereunder; (iii) Seller’s ability to sell the Product to another at a price greater than the Purchase Price; </w:t>
      </w:r>
      <w:r w:rsidR="000725D3" w:rsidRPr="00B86FD8">
        <w:t xml:space="preserve">(iv) curtailment for economic purposes only </w:t>
      </w:r>
      <w:r w:rsidR="000725D3" w:rsidRPr="00B703CA">
        <w:t xml:space="preserve">of the </w:t>
      </w:r>
      <w:r w:rsidR="00F24AD7">
        <w:t>Project</w:t>
      </w:r>
      <w:r w:rsidR="000725D3" w:rsidRPr="00B703CA">
        <w:t xml:space="preserve"> if acting as a wholesale market participant, </w:t>
      </w:r>
      <w:r w:rsidR="000725D3" w:rsidRPr="00B86FD8">
        <w:t xml:space="preserve">made by the interconnected utility or RTO responsible for the operation of the distribution or transmission system to which the </w:t>
      </w:r>
      <w:r w:rsidR="00F24AD7">
        <w:t>Project</w:t>
      </w:r>
      <w:r w:rsidR="00827C40">
        <w:t xml:space="preserve"> </w:t>
      </w:r>
      <w:r w:rsidR="000725D3" w:rsidRPr="00B86FD8">
        <w:t xml:space="preserve">is interconnected; </w:t>
      </w:r>
      <w:r w:rsidR="00DB548B" w:rsidRPr="00B86FD8">
        <w:t xml:space="preserve">(v) </w:t>
      </w:r>
      <w:r w:rsidR="00E1465C" w:rsidRPr="00B86FD8">
        <w:t>insufficiency or unavailability of</w:t>
      </w:r>
      <w:r w:rsidR="00F24AD7">
        <w:t xml:space="preserve"> the Renewable Energy Source</w:t>
      </w:r>
      <w:r w:rsidR="00E1465C" w:rsidRPr="00B86FD8">
        <w:t xml:space="preserve"> to operate the </w:t>
      </w:r>
      <w:r w:rsidR="00F24AD7">
        <w:t>Project</w:t>
      </w:r>
      <w:r w:rsidR="00827C40">
        <w:t xml:space="preserve"> </w:t>
      </w:r>
      <w:r w:rsidR="0041396E" w:rsidRPr="00B86FD8">
        <w:t>or generate sufficient quantities of Product</w:t>
      </w:r>
      <w:r w:rsidR="00DB548B" w:rsidRPr="00B86FD8">
        <w:t>; (v</w:t>
      </w:r>
      <w:r w:rsidR="000725D3" w:rsidRPr="00B86FD8">
        <w:t>i</w:t>
      </w:r>
      <w:r w:rsidR="00DB548B" w:rsidRPr="00B86FD8">
        <w:t>) the performance or breakdown of equipment not directly caused by an External Event; or (v</w:t>
      </w:r>
      <w:r w:rsidR="00930867" w:rsidRPr="00B86FD8">
        <w:t>i</w:t>
      </w:r>
      <w:r w:rsidR="000725D3" w:rsidRPr="00B86FD8">
        <w:t>i</w:t>
      </w:r>
      <w:r w:rsidR="00DB548B" w:rsidRPr="00B86FD8">
        <w:t>) the loss of tax credits, the denial of deductions or the imposition of additional taxes.</w:t>
      </w:r>
    </w:p>
    <w:p w14:paraId="2BC8E7C6" w14:textId="77777777" w:rsidR="0047438D" w:rsidRPr="00B86FD8" w:rsidRDefault="0047438D" w:rsidP="00E1465C">
      <w:pPr>
        <w:pStyle w:val="BodyText"/>
        <w:ind w:left="1440" w:right="114" w:firstLine="719"/>
        <w:jc w:val="both"/>
      </w:pPr>
    </w:p>
    <w:p w14:paraId="557068E6" w14:textId="77777777" w:rsidR="00DB548B" w:rsidRPr="00B86FD8" w:rsidRDefault="0047438D" w:rsidP="00E1465C">
      <w:pPr>
        <w:pStyle w:val="BodyText"/>
        <w:ind w:left="1440" w:right="114" w:firstLine="719"/>
        <w:jc w:val="both"/>
      </w:pPr>
      <w:r w:rsidRPr="00B86FD8">
        <w:t xml:space="preserve">If Force Majeure adversely affects the ability of Seller to </w:t>
      </w:r>
      <w:r w:rsidR="00785A39">
        <w:t>deliver</w:t>
      </w:r>
      <w:r w:rsidR="00785A39" w:rsidRPr="00B86FD8">
        <w:t xml:space="preserve"> </w:t>
      </w:r>
      <w:r w:rsidRPr="00B86FD8">
        <w:t xml:space="preserve">RECs </w:t>
      </w:r>
      <w:r w:rsidR="00C62DFB" w:rsidRPr="00B86FD8">
        <w:t xml:space="preserve">from </w:t>
      </w:r>
      <w:r w:rsidR="00827C40">
        <w:t>the Project</w:t>
      </w:r>
      <w:r w:rsidR="003B0DE7">
        <w:t xml:space="preserve">, then there shall be a Suspension Period with respect to </w:t>
      </w:r>
      <w:r w:rsidR="00827C40">
        <w:t>the Project’s</w:t>
      </w:r>
      <w:r w:rsidR="003B0DE7">
        <w:t xml:space="preserve"> obligations to deliver RECs under this Agreement. If</w:t>
      </w:r>
      <w:r w:rsidR="00C62DFB" w:rsidRPr="00B86FD8">
        <w:t xml:space="preserve"> the Suspension Period arising from such event lasts for a consecutive period of </w:t>
      </w:r>
      <w:r w:rsidR="00C91608" w:rsidRPr="00B86FD8">
        <w:t>seven hundred thirty (</w:t>
      </w:r>
      <w:r w:rsidR="00C62DFB" w:rsidRPr="00B86FD8">
        <w:t>730</w:t>
      </w:r>
      <w:r w:rsidR="00C91608" w:rsidRPr="00B86FD8">
        <w:t>)</w:t>
      </w:r>
      <w:r w:rsidR="00C62DFB" w:rsidRPr="00B86FD8">
        <w:t xml:space="preserve"> days, then </w:t>
      </w:r>
      <w:r w:rsidR="00827C40">
        <w:t xml:space="preserve">Buyer </w:t>
      </w:r>
      <w:r w:rsidR="00F24AD7">
        <w:t>may</w:t>
      </w:r>
      <w:r w:rsidR="00827C40">
        <w:t xml:space="preserve"> terminate this Agreement.</w:t>
      </w:r>
      <w:r w:rsidR="0041396E" w:rsidRPr="00B86FD8">
        <w:t>”</w:t>
      </w:r>
    </w:p>
    <w:p w14:paraId="547534D1" w14:textId="77777777" w:rsidR="00260E52" w:rsidRDefault="00260E52" w:rsidP="00260E52">
      <w:pPr>
        <w:pStyle w:val="BodyText"/>
        <w:spacing w:before="72"/>
        <w:ind w:left="1440"/>
        <w:rPr>
          <w:rFonts w:cs="Times New Roman"/>
        </w:rPr>
      </w:pPr>
    </w:p>
    <w:p w14:paraId="2F781A08" w14:textId="77777777" w:rsidR="00500914" w:rsidRDefault="00500914" w:rsidP="0030608C">
      <w:pPr>
        <w:pStyle w:val="BodyText"/>
        <w:numPr>
          <w:ilvl w:val="1"/>
          <w:numId w:val="54"/>
        </w:numPr>
        <w:spacing w:before="72"/>
        <w:jc w:val="both"/>
        <w:rPr>
          <w:rFonts w:cs="Times New Roman"/>
        </w:rPr>
      </w:pPr>
      <w:r>
        <w:rPr>
          <w:rFonts w:cs="Times New Roman"/>
        </w:rPr>
        <w:t>Article 7 is amended and restated to read in its entirety as follows:</w:t>
      </w:r>
    </w:p>
    <w:p w14:paraId="2D8B7229" w14:textId="77777777" w:rsidR="00500914" w:rsidRDefault="00500914" w:rsidP="00500914">
      <w:pPr>
        <w:pStyle w:val="BodyText"/>
        <w:spacing w:before="72"/>
        <w:ind w:left="1440"/>
        <w:rPr>
          <w:rFonts w:cs="Times New Roman"/>
        </w:rPr>
      </w:pPr>
    </w:p>
    <w:p w14:paraId="59A74CC9"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02399636" w14:textId="77777777" w:rsidR="00500914" w:rsidRDefault="00500914" w:rsidP="00260E52">
      <w:pPr>
        <w:pStyle w:val="BodyText"/>
        <w:spacing w:before="72"/>
        <w:ind w:left="1440"/>
        <w:rPr>
          <w:rFonts w:cs="Times New Roman"/>
        </w:rPr>
      </w:pPr>
    </w:p>
    <w:p w14:paraId="76444B43" w14:textId="77777777" w:rsidR="00500914" w:rsidRDefault="00500914" w:rsidP="003A796F">
      <w:pPr>
        <w:pStyle w:val="BodyText"/>
        <w:spacing w:before="72"/>
        <w:ind w:left="1440"/>
        <w:jc w:val="both"/>
        <w:rPr>
          <w:rFonts w:cs="Times New Roman"/>
        </w:rPr>
      </w:pPr>
      <w:r w:rsidRPr="00500914">
        <w:rPr>
          <w:rFonts w:cs="Times New Roman"/>
        </w:rPr>
        <w:t>The Parties acknowledge that the Applicable Program, which among other things establish</w:t>
      </w:r>
      <w:r w:rsidR="00D77FB6">
        <w:rPr>
          <w:rFonts w:cs="Times New Roman"/>
        </w:rPr>
        <w:t>es</w:t>
      </w:r>
      <w:r w:rsidRPr="00500914">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w:t>
      </w:r>
      <w:r w:rsidR="00CB30FE">
        <w:rPr>
          <w:rFonts w:cs="Times New Roman"/>
        </w:rPr>
        <w:t>this Agreement</w:t>
      </w:r>
      <w:r w:rsidRPr="00500914">
        <w:rPr>
          <w:rFonts w:cs="Times New Roman"/>
        </w:rPr>
        <w:t xml:space="preserve">, if Seller represents that a Product complies with an Applicable Program, such representation is made and effective as of the </w:t>
      </w:r>
      <w:r w:rsidR="00470A5E">
        <w:rPr>
          <w:rFonts w:cs="Times New Roman"/>
        </w:rPr>
        <w:t>Effective Date</w:t>
      </w:r>
      <w:r w:rsidRPr="00500914">
        <w:rPr>
          <w:rFonts w:cs="Times New Roman"/>
        </w:rPr>
        <w:t xml:space="preserve">, and </w:t>
      </w:r>
      <w:r w:rsidR="00090328">
        <w:rPr>
          <w:rFonts w:cs="Times New Roman"/>
        </w:rPr>
        <w:t>regardless</w:t>
      </w:r>
      <w:r w:rsidRPr="00500914">
        <w:rPr>
          <w:rFonts w:cs="Times New Roman"/>
        </w:rPr>
        <w:t xml:space="preserve"> of any Government Action occurring after the </w:t>
      </w:r>
      <w:r w:rsidR="00470A5E">
        <w:rPr>
          <w:rFonts w:cs="Times New Roman"/>
        </w:rPr>
        <w:t xml:space="preserve">Effective </w:t>
      </w:r>
      <w:r w:rsidRPr="00500914">
        <w:rPr>
          <w:rFonts w:cs="Times New Roman"/>
        </w:rPr>
        <w:t xml:space="preserve">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00CB30FE">
        <w:rPr>
          <w:rFonts w:cs="Times New Roman"/>
        </w:rPr>
        <w:t>this Agreement</w:t>
      </w:r>
      <w:r w:rsidRPr="00500914">
        <w:rPr>
          <w:rFonts w:cs="Times New Roman"/>
        </w:rPr>
        <w:t xml:space="preserve">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 xml:space="preserve">that portion of whatever has been paid for Products not yet Delivered </w:t>
      </w:r>
      <w:r w:rsidR="00CB30FE">
        <w:rPr>
          <w:rFonts w:cs="Times New Roman"/>
        </w:rPr>
        <w:t xml:space="preserve">or not attributable to </w:t>
      </w:r>
      <w:r w:rsidR="00703609">
        <w:rPr>
          <w:rFonts w:cs="Times New Roman"/>
        </w:rPr>
        <w:t>S</w:t>
      </w:r>
      <w:r w:rsidR="00CB30FE">
        <w:rPr>
          <w:rFonts w:cs="Times New Roman"/>
        </w:rPr>
        <w:t xml:space="preserve">ubscribed shares of the Project </w:t>
      </w:r>
      <w:r w:rsidRPr="00500914">
        <w:rPr>
          <w:rFonts w:cs="Times New Roman"/>
        </w:rPr>
        <w:t>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14:paraId="35084BA5" w14:textId="77777777" w:rsidR="00500914" w:rsidRPr="00260E52" w:rsidRDefault="00500914" w:rsidP="007A4A9C">
      <w:pPr>
        <w:spacing w:before="9"/>
        <w:ind w:left="1440" w:hanging="720"/>
        <w:jc w:val="both"/>
        <w:rPr>
          <w:rFonts w:cs="Times New Roman"/>
        </w:rPr>
      </w:pPr>
    </w:p>
    <w:p w14:paraId="1A4ABE8D" w14:textId="77777777" w:rsidR="001E0C95" w:rsidRPr="00997CA2" w:rsidRDefault="00972CCB" w:rsidP="0030608C">
      <w:pPr>
        <w:pStyle w:val="BodyText"/>
        <w:numPr>
          <w:ilvl w:val="1"/>
          <w:numId w:val="54"/>
        </w:numPr>
        <w:spacing w:before="72"/>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00C0225F">
        <w:rPr>
          <w:rFonts w:cs="Times New Roman"/>
        </w:rPr>
        <w:t>New York</w:t>
      </w:r>
      <w:r w:rsidR="00F65D74">
        <w:rPr>
          <w:rFonts w:cs="Times New Roman"/>
        </w:rPr>
        <w:t xml:space="preserve">. </w:t>
      </w:r>
    </w:p>
    <w:p w14:paraId="407CF73F" w14:textId="77777777" w:rsidR="001E0C95" w:rsidRPr="00997CA2" w:rsidRDefault="001E0C95" w:rsidP="0082399C">
      <w:pPr>
        <w:spacing w:before="9"/>
        <w:ind w:left="1440" w:hanging="720"/>
        <w:jc w:val="both"/>
        <w:rPr>
          <w:rFonts w:cs="Times New Roman"/>
        </w:rPr>
      </w:pPr>
    </w:p>
    <w:p w14:paraId="1526056E" w14:textId="77777777" w:rsidR="0082399C" w:rsidRPr="0082399C" w:rsidRDefault="0082399C" w:rsidP="0030608C">
      <w:pPr>
        <w:pStyle w:val="ListParagraph"/>
        <w:numPr>
          <w:ilvl w:val="1"/>
          <w:numId w:val="54"/>
        </w:numPr>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6EAB02C2" w14:textId="77777777" w:rsidR="0082399C" w:rsidRDefault="0082399C" w:rsidP="0082399C">
      <w:pPr>
        <w:pStyle w:val="BodyText"/>
        <w:ind w:left="1440"/>
        <w:rPr>
          <w:rFonts w:cs="Times New Roman"/>
          <w:spacing w:val="-1"/>
        </w:rPr>
      </w:pPr>
    </w:p>
    <w:p w14:paraId="3195B65A" w14:textId="77777777" w:rsidR="001E0C95" w:rsidRDefault="00972CCB" w:rsidP="0082399C">
      <w:pPr>
        <w:pStyle w:val="BodyText"/>
        <w:ind w:left="1440"/>
        <w:rPr>
          <w:rFonts w:cs="Times New Roman"/>
          <w:spacing w:val="-1"/>
        </w:rPr>
      </w:pPr>
      <w:r w:rsidRPr="00997CA2">
        <w:rPr>
          <w:rFonts w:cs="Times New Roman"/>
          <w:spacing w:val="-1"/>
        </w:rPr>
        <w:lastRenderedPageBreak/>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5781677F" w14:textId="77777777" w:rsidR="00F40028" w:rsidRPr="00997CA2" w:rsidRDefault="00F40028" w:rsidP="0082399C">
      <w:pPr>
        <w:pStyle w:val="BodyText"/>
        <w:ind w:left="1440"/>
        <w:rPr>
          <w:rFonts w:cs="Times New Roman"/>
        </w:rPr>
      </w:pPr>
    </w:p>
    <w:p w14:paraId="1A6C53F2" w14:textId="77777777" w:rsidR="00211526" w:rsidRPr="00997CA2" w:rsidRDefault="00211526" w:rsidP="00211526">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48DD3877" w14:textId="77777777" w:rsidR="00211526" w:rsidRDefault="00211526" w:rsidP="00211526">
      <w:pPr>
        <w:pStyle w:val="BodyText"/>
        <w:ind w:left="1440"/>
        <w:rPr>
          <w:rFonts w:cs="Times New Roman"/>
          <w:spacing w:val="-1"/>
        </w:rPr>
      </w:pPr>
    </w:p>
    <w:p w14:paraId="69CC06FE" w14:textId="77777777" w:rsidR="00211526" w:rsidRPr="00C660BC" w:rsidRDefault="00211526" w:rsidP="00211526">
      <w:pPr>
        <w:ind w:left="2160"/>
        <w:jc w:val="both"/>
        <w:rPr>
          <w:spacing w:val="52"/>
        </w:rPr>
      </w:pPr>
      <w:r w:rsidRPr="00C660BC">
        <w:rPr>
          <w:spacing w:val="-1"/>
        </w:rPr>
        <w:t>“</w:t>
      </w:r>
      <w:r w:rsidRPr="00C660BC">
        <w:rPr>
          <w:spacing w:val="-1"/>
          <w:u w:color="000000"/>
        </w:rPr>
        <w:t xml:space="preserve">9.2  </w:t>
      </w:r>
      <w:r w:rsidRPr="00C660BC">
        <w:rPr>
          <w:spacing w:val="-1"/>
          <w:u w:val="single" w:color="000000"/>
        </w:rPr>
        <w:t>Assignment</w:t>
      </w:r>
      <w:r w:rsidRPr="00C660BC">
        <w:rPr>
          <w:spacing w:val="-1"/>
        </w:rPr>
        <w:t>.</w:t>
      </w:r>
      <w:r w:rsidRPr="00C660BC">
        <w:rPr>
          <w:spacing w:val="52"/>
        </w:rPr>
        <w:t xml:space="preserve"> </w:t>
      </w:r>
    </w:p>
    <w:p w14:paraId="53352F57" w14:textId="77777777" w:rsidR="00211526" w:rsidRPr="00C660BC" w:rsidRDefault="00211526" w:rsidP="00211526">
      <w:pPr>
        <w:ind w:left="2160"/>
        <w:jc w:val="both"/>
        <w:rPr>
          <w:spacing w:val="52"/>
        </w:rPr>
      </w:pPr>
    </w:p>
    <w:p w14:paraId="3A65FA1E" w14:textId="77777777" w:rsidR="00211526" w:rsidRPr="00C660BC" w:rsidRDefault="00211526" w:rsidP="00211526">
      <w:pPr>
        <w:ind w:left="2160"/>
        <w:jc w:val="both"/>
      </w:pPr>
      <w:r w:rsidRPr="00C660BC">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75391EBF" w14:textId="77777777" w:rsidR="00211526" w:rsidRPr="00C660BC" w:rsidRDefault="00211526" w:rsidP="00211526">
      <w:pPr>
        <w:ind w:left="2160"/>
        <w:jc w:val="both"/>
      </w:pPr>
    </w:p>
    <w:p w14:paraId="2B5D7B07" w14:textId="77777777" w:rsidR="00211526" w:rsidRPr="00C660BC" w:rsidRDefault="00211526" w:rsidP="00211526">
      <w:pPr>
        <w:ind w:left="2160"/>
        <w:jc w:val="both"/>
      </w:pPr>
      <w:r w:rsidRPr="00C660BC">
        <w:t xml:space="preserve">Buyer may not assign Buyer’s rights and obligations under this Agreement without the prior written consent of the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3C4575EA" w14:textId="77777777" w:rsidR="00211526" w:rsidRPr="00C660BC" w:rsidRDefault="00211526" w:rsidP="00211526">
      <w:pPr>
        <w:ind w:left="2160"/>
        <w:jc w:val="both"/>
      </w:pPr>
    </w:p>
    <w:p w14:paraId="4FC95897" w14:textId="77777777" w:rsidR="00211526" w:rsidRPr="00C660BC" w:rsidRDefault="00211526" w:rsidP="00211526">
      <w:pPr>
        <w:ind w:left="2160"/>
        <w:jc w:val="both"/>
      </w:pPr>
      <w:r w:rsidRPr="00C660BC">
        <w:t xml:space="preserve">Seller may not assign Seller's rights and obligations under this Agreement without the prior written consent of the Buyer, which consent shall not be unreasonably withheld, conditioned or delayed; provided that any such assignment </w:t>
      </w:r>
      <w:r w:rsidR="00901ABF" w:rsidRPr="00C660BC">
        <w:t>(excluding collateral assignment, as described below)</w:t>
      </w:r>
      <w:r w:rsidR="00901ABF">
        <w:t xml:space="preserve"> </w:t>
      </w:r>
      <w:r w:rsidRPr="00C660BC">
        <w:t xml:space="preserve">may be made no earlier than the greater of a) thirty (30) Business Days after the </w:t>
      </w:r>
      <w:r w:rsidR="00EE32E7" w:rsidRPr="00C660BC">
        <w:t>Effective Date</w:t>
      </w:r>
      <w:r w:rsidRPr="00C660BC">
        <w:t xml:space="preserve">, or b) the point in time at which </w:t>
      </w:r>
      <w:r w:rsidR="00EE32E7" w:rsidRPr="00C660BC">
        <w:t xml:space="preserve">Seller’s Performance Assurance in the amount of the </w:t>
      </w:r>
      <w:r w:rsidRPr="00C660BC">
        <w:t>Collateral Requirement has been received by Buyer</w:t>
      </w:r>
      <w:r w:rsidR="007C7B05" w:rsidRPr="00C660BC">
        <w:t>.</w:t>
      </w:r>
    </w:p>
    <w:p w14:paraId="7A5876BD" w14:textId="77777777" w:rsidR="00211526" w:rsidRPr="00C660BC" w:rsidRDefault="00211526" w:rsidP="00211526">
      <w:pPr>
        <w:ind w:left="2160"/>
        <w:jc w:val="both"/>
      </w:pPr>
    </w:p>
    <w:p w14:paraId="2ED0215B" w14:textId="77777777" w:rsidR="00211526" w:rsidRPr="002F39BB" w:rsidRDefault="00211526" w:rsidP="00211526">
      <w:pPr>
        <w:ind w:left="2160"/>
        <w:jc w:val="both"/>
      </w:pPr>
      <w:r w:rsidRPr="00C660BC">
        <w:t xml:space="preserve">Seller may also, without the consent of Buyer, collaterally assign this Agreement or collaterally assign or pledge the accounts, revenues or proceeds with respect to this Agreement, in connection with any financing or other financial arrangements with respect to </w:t>
      </w:r>
      <w:r w:rsidR="007C7B05" w:rsidRPr="00C660BC">
        <w:t xml:space="preserve">the Project </w:t>
      </w:r>
      <w:r w:rsidRPr="00C660BC">
        <w:t xml:space="preserve">under this Agreement (and without relieving itself from liability hereunder).  In the case of such collateral assignment or pledge, Seller must notify: </w:t>
      </w:r>
      <w:bookmarkStart w:id="11" w:name="_Hlk536174561"/>
      <w:r w:rsidRPr="00C660BC">
        <w:t xml:space="preserve">the IPA and </w:t>
      </w:r>
      <w:bookmarkEnd w:id="11"/>
      <w:r w:rsidRPr="00C660BC">
        <w:t xml:space="preserve">Buyer of any such collateral assignment, including providing Buyer with the identity and contact information of the financing party obtaining collateral rights </w:t>
      </w:r>
      <w:r w:rsidRPr="002F39BB">
        <w:t xml:space="preserve">in connection with this Agreement.   </w:t>
      </w:r>
    </w:p>
    <w:p w14:paraId="019C5ABB" w14:textId="77777777" w:rsidR="00211526" w:rsidRPr="002F39BB" w:rsidRDefault="00211526" w:rsidP="00211526">
      <w:pPr>
        <w:ind w:left="2160"/>
        <w:jc w:val="both"/>
      </w:pPr>
    </w:p>
    <w:p w14:paraId="66517406" w14:textId="77777777" w:rsidR="00211526" w:rsidRPr="00C660BC" w:rsidRDefault="00211526" w:rsidP="00211526">
      <w:pPr>
        <w:ind w:left="2160"/>
        <w:jc w:val="both"/>
      </w:pPr>
      <w:r w:rsidRPr="002F39BB">
        <w:t xml:space="preserve">Seller's rights and obligations under the Agreement may only be directly assigned or transferred to </w:t>
      </w:r>
      <w:r w:rsidR="007C7B05" w:rsidRPr="002F39BB">
        <w:t>entities that meets the qualification requirements of the RFP</w:t>
      </w:r>
      <w:r w:rsidRPr="002F39BB">
        <w:t xml:space="preserve">.  However, if the assignee is a financing party who has become a transferee as a result of a foreclosure on collateral (including this Agreement) pledged or collaterally assigned as described above, the requirement that such assignee be approved by the IPA as an </w:t>
      </w:r>
      <w:r w:rsidR="007C7B05" w:rsidRPr="002F39BB">
        <w:t xml:space="preserve">entity that met the qualification requirements of the RFP </w:t>
      </w:r>
      <w:r w:rsidRPr="002F39BB">
        <w:t xml:space="preserve">shall be postponed for up to one hundred eighty (180) days following the effectiveness of such foreclosure and related transfer.  Failure of such assignee to become an </w:t>
      </w:r>
      <w:r w:rsidR="007C7B05" w:rsidRPr="002F39BB">
        <w:t xml:space="preserve">entity that meets the qualification requirements of the RFP </w:t>
      </w:r>
      <w:r w:rsidRPr="002F39BB">
        <w:t>or to assign this Agreement to an</w:t>
      </w:r>
      <w:r w:rsidR="007C7B05" w:rsidRPr="002F39BB">
        <w:t xml:space="preserve"> entity that meets the qualification requirements of the RFP</w:t>
      </w:r>
      <w:r w:rsidRPr="002F39BB">
        <w:t xml:space="preserve"> within such one hundred eighty (180) day period shall constitute an Event of Default for the Agreement between Buyer</w:t>
      </w:r>
      <w:r w:rsidRPr="00C660BC">
        <w:t xml:space="preserve"> and the assignee. </w:t>
      </w:r>
    </w:p>
    <w:p w14:paraId="5DDCFDF2" w14:textId="77777777" w:rsidR="00211526" w:rsidRPr="00C660BC" w:rsidRDefault="00211526" w:rsidP="00211526">
      <w:pPr>
        <w:ind w:left="2160"/>
        <w:jc w:val="both"/>
      </w:pPr>
    </w:p>
    <w:p w14:paraId="02070436" w14:textId="77777777" w:rsidR="00211526" w:rsidRPr="00C660BC" w:rsidRDefault="00211526" w:rsidP="00211526">
      <w:pPr>
        <w:ind w:left="2160"/>
        <w:jc w:val="both"/>
      </w:pPr>
      <w:r w:rsidRPr="00C660BC">
        <w:t xml:space="preserve">In the event of a direct assignment by Seller permitted by this Agreement, any Performance Assurance posted in the form of cash may constitute the Performance Assurance applicable to the assignee and will continue to be held by Buyer; </w:t>
      </w:r>
      <w:r w:rsidRPr="00C660BC">
        <w:lastRenderedPageBreak/>
        <w:t xml:space="preserve">alternatively, Seller’s Performance Assurance may be refunded upon request if and when the assignee posts replacement Performance Assurance.  In the case of Performance Assurance in the form of a Letter of Credit, Seller’s original Performance Assurance shall remain in place until the assignee posts replacement Performance Assurance consistent with Section 4.3 of this Agreement.  </w:t>
      </w:r>
    </w:p>
    <w:p w14:paraId="6239302E" w14:textId="77777777" w:rsidR="00211526" w:rsidRPr="00C660BC" w:rsidRDefault="00211526" w:rsidP="00211526">
      <w:pPr>
        <w:ind w:left="2160"/>
        <w:jc w:val="both"/>
      </w:pPr>
    </w:p>
    <w:p w14:paraId="46FA4721" w14:textId="77777777" w:rsidR="00F40028" w:rsidRPr="0082161C" w:rsidRDefault="00211526" w:rsidP="00211526">
      <w:pPr>
        <w:ind w:left="2160"/>
        <w:jc w:val="both"/>
      </w:pPr>
      <w:r w:rsidRPr="00C660BC">
        <w:t xml:space="preserve">This Agreement will bind each Party’s successors and permitted assigns. Any attempted assignment in violation of this provision will be void </w:t>
      </w:r>
      <w:r w:rsidRPr="00C660BC">
        <w:rPr>
          <w:i/>
        </w:rPr>
        <w:t>ab initio</w:t>
      </w:r>
      <w:r w:rsidRPr="00C660BC">
        <w:t>.</w:t>
      </w:r>
      <w:r w:rsidRPr="00C660BC">
        <w:rPr>
          <w:spacing w:val="-1"/>
        </w:rPr>
        <w:t>”</w:t>
      </w:r>
    </w:p>
    <w:p w14:paraId="0A87957B" w14:textId="77777777" w:rsidR="002B4797" w:rsidRDefault="002B4797" w:rsidP="00F40028">
      <w:pPr>
        <w:pStyle w:val="BodyText"/>
        <w:ind w:left="0"/>
        <w:rPr>
          <w:rFonts w:eastAsiaTheme="minorEastAsia" w:cs="Times New Roman"/>
          <w:spacing w:val="-1"/>
          <w:lang w:eastAsia="ko-KR"/>
        </w:rPr>
      </w:pPr>
    </w:p>
    <w:p w14:paraId="0E7E5705"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1FDD0B4C" w14:textId="77777777"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E072A16"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73E69922" w14:textId="77777777"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w:t>
      </w:r>
      <w:r w:rsidR="00CE04CA">
        <w:rPr>
          <w:rFonts w:cs="Times New Roman"/>
        </w:rPr>
        <w:t>five</w:t>
      </w:r>
      <w:r w:rsidR="000F0D7A">
        <w:rPr>
          <w:rFonts w:cs="Times New Roman"/>
        </w:rPr>
        <w:t xml:space="preserve"> (</w:t>
      </w:r>
      <w:r w:rsidR="00CE04CA">
        <w:rPr>
          <w:rFonts w:cs="Times New Roman"/>
        </w:rPr>
        <w:t>5</w:t>
      </w:r>
      <w:r w:rsidR="000F0D7A">
        <w:rPr>
          <w:rFonts w:cs="Times New Roman"/>
        </w:rPr>
        <w:t xml:space="preserve">)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w:t>
      </w:r>
      <w:r w:rsidR="002C37D9">
        <w:rPr>
          <w:rFonts w:cs="Times New Roman"/>
        </w:rPr>
        <w:t>(s)</w:t>
      </w:r>
      <w:r w:rsidR="008E45C7" w:rsidRPr="00997CA2">
        <w:rPr>
          <w:rFonts w:cs="Times New Roman"/>
        </w:rPr>
        <w:t xml:space="preserve">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008A77B2">
        <w:rPr>
          <w:rFonts w:cs="Times New Roman"/>
          <w:spacing w:val="-1"/>
        </w:rPr>
        <w:t>A</w:t>
      </w:r>
      <w:r w:rsidRPr="00997CA2">
        <w:rPr>
          <w:rFonts w:cs="Times New Roman"/>
          <w:spacing w:val="-1"/>
        </w:rPr>
        <w:t>pplicable</w:t>
      </w:r>
      <w:r w:rsidRPr="00997CA2">
        <w:rPr>
          <w:rFonts w:cs="Times New Roman"/>
          <w:spacing w:val="-2"/>
        </w:rPr>
        <w:t xml:space="preserve"> </w:t>
      </w:r>
      <w:r w:rsidR="008A77B2">
        <w:rPr>
          <w:rFonts w:cs="Times New Roman"/>
        </w:rPr>
        <w:t>L</w:t>
      </w:r>
      <w:r w:rsidRPr="00997CA2">
        <w:rPr>
          <w:rFonts w:cs="Times New Roman"/>
        </w:rPr>
        <w:t xml:space="preserve">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708D9307" w14:textId="77777777" w:rsidR="001E0C95" w:rsidRPr="00997CA2" w:rsidRDefault="001E0C95" w:rsidP="008E45C7">
      <w:pPr>
        <w:spacing w:before="11"/>
        <w:jc w:val="both"/>
        <w:rPr>
          <w:rFonts w:cs="Times New Roman"/>
        </w:rPr>
      </w:pPr>
    </w:p>
    <w:p w14:paraId="024E601E"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13CA1A05" w14:textId="77777777" w:rsidR="00580B23" w:rsidRPr="00997CA2" w:rsidRDefault="00580B23" w:rsidP="00580B23">
      <w:pPr>
        <w:pStyle w:val="BodyText"/>
        <w:tabs>
          <w:tab w:val="left" w:pos="821"/>
        </w:tabs>
        <w:ind w:left="990"/>
        <w:jc w:val="both"/>
        <w:rPr>
          <w:rFonts w:cs="Times New Roman"/>
        </w:rPr>
      </w:pPr>
    </w:p>
    <w:p w14:paraId="4B54F15C"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14BC221A" w14:textId="77777777" w:rsidR="00225AA3" w:rsidRPr="00FB6A44" w:rsidRDefault="00225AA3" w:rsidP="00225AA3">
      <w:pPr>
        <w:pStyle w:val="BodyText"/>
        <w:ind w:firstLine="719"/>
        <w:jc w:val="both"/>
        <w:rPr>
          <w:rFonts w:cs="Times New Roman"/>
        </w:rPr>
      </w:pPr>
    </w:p>
    <w:p w14:paraId="10750475"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lastRenderedPageBreak/>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7438BB24" w14:textId="77777777" w:rsidR="001E0C95" w:rsidRPr="00997CA2" w:rsidRDefault="001E0C95">
      <w:pPr>
        <w:spacing w:before="11"/>
        <w:rPr>
          <w:rFonts w:cs="Times New Roman"/>
        </w:rPr>
      </w:pPr>
    </w:p>
    <w:p w14:paraId="3F704E96" w14:textId="77777777" w:rsidR="001E0C95" w:rsidRPr="0098236E" w:rsidRDefault="00972CCB" w:rsidP="0030608C">
      <w:pPr>
        <w:pStyle w:val="ListParagraph"/>
        <w:numPr>
          <w:ilvl w:val="1"/>
          <w:numId w:val="54"/>
        </w:numPr>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5283A9BB" w14:textId="77777777" w:rsidR="0098236E" w:rsidRDefault="0098236E" w:rsidP="0098236E">
      <w:pPr>
        <w:jc w:val="right"/>
        <w:rPr>
          <w:spacing w:val="-1"/>
        </w:rPr>
      </w:pPr>
    </w:p>
    <w:p w14:paraId="20135196" w14:textId="77777777" w:rsidR="001E0C95" w:rsidRPr="00997CA2" w:rsidRDefault="001E0C95">
      <w:pPr>
        <w:spacing w:before="11"/>
        <w:rPr>
          <w:rFonts w:cs="Times New Roman"/>
        </w:rPr>
      </w:pPr>
    </w:p>
    <w:p w14:paraId="202DBB7D" w14:textId="77777777" w:rsidR="001E0C95" w:rsidRPr="003C2F93" w:rsidRDefault="00972CCB" w:rsidP="0098236E">
      <w:pPr>
        <w:jc w:val="center"/>
        <w:sectPr w:rsidR="001E0C95" w:rsidRPr="003C2F93" w:rsidSect="005321A0">
          <w:headerReference w:type="default" r:id="rId12"/>
          <w:footerReference w:type="default" r:id="rId13"/>
          <w:headerReference w:type="first" r:id="rId14"/>
          <w:footerReference w:type="first" r:id="rId15"/>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157E75A4" w14:textId="77777777"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2F73D624" w14:textId="77777777" w:rsidR="008B6E15" w:rsidRDefault="008B6E15" w:rsidP="006C479C">
      <w:pPr>
        <w:pStyle w:val="BodyText"/>
        <w:ind w:left="0" w:right="128"/>
      </w:pPr>
    </w:p>
    <w:p w14:paraId="09EAFA73" w14:textId="77777777" w:rsidR="00AE565C" w:rsidRDefault="00714228">
      <w:pPr>
        <w:pStyle w:val="Heading2"/>
        <w:spacing w:before="72" w:line="245" w:lineRule="auto"/>
        <w:ind w:left="5161" w:right="128"/>
        <w:rPr>
          <w:spacing w:val="-3"/>
        </w:rPr>
      </w:pPr>
      <w:r>
        <w:rPr>
          <w:noProof/>
        </w:rPr>
        <mc:AlternateContent>
          <mc:Choice Requires="wpg">
            <w:drawing>
              <wp:anchor distT="0" distB="0" distL="114300" distR="114300" simplePos="0" relativeHeight="251722752" behindDoc="0" locked="0" layoutInCell="1" allowOverlap="1" wp14:anchorId="3F120311" wp14:editId="310C8974">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EFF10" id="Group 675" o:spid="_x0000_s1026" style="position:absolute;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1696B950" w14:textId="77777777" w:rsidR="001E0C95" w:rsidRDefault="001E0C95">
      <w:pPr>
        <w:pStyle w:val="Heading2"/>
        <w:spacing w:before="72" w:line="245" w:lineRule="auto"/>
        <w:ind w:left="5161" w:right="128"/>
        <w:rPr>
          <w:b w:val="0"/>
          <w:bCs w:val="0"/>
        </w:rPr>
      </w:pPr>
    </w:p>
    <w:p w14:paraId="2F4FF9FF" w14:textId="77777777" w:rsidR="001E0C95" w:rsidRPr="003C2F93" w:rsidRDefault="00AE565C" w:rsidP="00AE565C">
      <w:pPr>
        <w:ind w:firstLine="720"/>
        <w:rPr>
          <w:sz w:val="20"/>
        </w:rPr>
        <w:sectPr w:rsidR="001E0C95" w:rsidRPr="003C2F93" w:rsidSect="008438BB">
          <w:footerReference w:type="default" r:id="rId16"/>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2A366D80" w14:textId="77777777" w:rsidR="001E0C95" w:rsidRPr="003C2F93" w:rsidRDefault="001E0C95">
      <w:pPr>
        <w:spacing w:before="9"/>
        <w:rPr>
          <w:b/>
          <w:sz w:val="21"/>
        </w:rPr>
      </w:pPr>
    </w:p>
    <w:p w14:paraId="05139461"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5B300EA6" w14:textId="77777777" w:rsidR="001E0C95" w:rsidRPr="003C2F93" w:rsidRDefault="00972CCB">
      <w:pPr>
        <w:spacing w:before="9"/>
        <w:rPr>
          <w:sz w:val="21"/>
        </w:rPr>
      </w:pPr>
      <w:r>
        <w:br w:type="column"/>
      </w:r>
    </w:p>
    <w:p w14:paraId="5DAEE619"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19BE2739"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2EF37CE4" w14:textId="77777777" w:rsidR="001E0C95" w:rsidRPr="003C2F93" w:rsidRDefault="001E0C95">
      <w:pPr>
        <w:spacing w:before="8"/>
        <w:rPr>
          <w:sz w:val="14"/>
        </w:rPr>
      </w:pPr>
    </w:p>
    <w:p w14:paraId="4E0AFFBC"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17019F06"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343E66D9"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58FC591D"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63F395E9" w14:textId="77777777" w:rsidR="001E0C95" w:rsidRPr="003C2F93" w:rsidRDefault="001E0C95">
      <w:pPr>
        <w:spacing w:before="6"/>
        <w:rPr>
          <w:sz w:val="14"/>
        </w:rPr>
      </w:pPr>
    </w:p>
    <w:p w14:paraId="12CAE676"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0CF7F60A"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1FA6A7D0" w14:textId="77777777" w:rsidR="00CE2EF6" w:rsidRDefault="00CE2EF6">
      <w:pPr>
        <w:pStyle w:val="BodyText"/>
        <w:tabs>
          <w:tab w:val="left" w:pos="4226"/>
        </w:tabs>
        <w:spacing w:before="72"/>
        <w:ind w:left="120"/>
      </w:pPr>
    </w:p>
    <w:p w14:paraId="5780A9A8" w14:textId="77777777" w:rsidR="001E0C95" w:rsidRDefault="00972CCB">
      <w:pPr>
        <w:pStyle w:val="BodyText"/>
        <w:tabs>
          <w:tab w:val="left" w:pos="4226"/>
        </w:tabs>
        <w:spacing w:before="72"/>
        <w:ind w:left="120"/>
        <w:rPr>
          <w:u w:val="single" w:color="000000"/>
        </w:rPr>
      </w:pPr>
      <w:r>
        <w:br w:type="column"/>
      </w:r>
      <w:r>
        <w:rPr>
          <w:spacing w:val="-1"/>
        </w:rPr>
        <w:t xml:space="preserve">Title: </w:t>
      </w:r>
      <w:r>
        <w:rPr>
          <w:u w:val="single" w:color="000000"/>
        </w:rPr>
        <w:t xml:space="preserve"> </w:t>
      </w:r>
      <w:r>
        <w:rPr>
          <w:u w:val="single" w:color="000000"/>
        </w:rPr>
        <w:tab/>
      </w:r>
    </w:p>
    <w:p w14:paraId="7DF97CBA" w14:textId="77777777" w:rsidR="00844F11" w:rsidRDefault="00844F11">
      <w:r>
        <w:br w:type="page"/>
      </w:r>
    </w:p>
    <w:p w14:paraId="6732DE95"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2591F371" w14:textId="77777777" w:rsidR="005109D9" w:rsidRDefault="000D2A24" w:rsidP="007F63C6">
      <w:pPr>
        <w:pStyle w:val="Heading2"/>
        <w:spacing w:before="146" w:line="466" w:lineRule="auto"/>
        <w:jc w:val="center"/>
        <w:rPr>
          <w:spacing w:val="-1"/>
          <w:sz w:val="28"/>
          <w:szCs w:val="28"/>
        </w:rPr>
      </w:pPr>
      <w:r w:rsidRPr="00844F11">
        <w:rPr>
          <w:spacing w:val="-1"/>
          <w:sz w:val="28"/>
          <w:szCs w:val="28"/>
        </w:rPr>
        <w:lastRenderedPageBreak/>
        <w:t xml:space="preserve">List of </w:t>
      </w:r>
      <w:r w:rsidR="003743C7" w:rsidRPr="00844F11">
        <w:rPr>
          <w:spacing w:val="-1"/>
          <w:sz w:val="28"/>
          <w:szCs w:val="28"/>
        </w:rPr>
        <w:t>Exhibit</w:t>
      </w:r>
      <w:r w:rsidRPr="00844F11">
        <w:rPr>
          <w:spacing w:val="-1"/>
          <w:sz w:val="28"/>
          <w:szCs w:val="28"/>
        </w:rPr>
        <w:t>s</w:t>
      </w:r>
    </w:p>
    <w:p w14:paraId="6B34EC72" w14:textId="77777777" w:rsidR="00844F11" w:rsidRDefault="00844F11" w:rsidP="007F63C6">
      <w:pPr>
        <w:pStyle w:val="Heading2"/>
        <w:spacing w:before="146" w:line="466" w:lineRule="auto"/>
        <w:jc w:val="center"/>
        <w:rPr>
          <w:spacing w:val="-1"/>
          <w:sz w:val="28"/>
          <w:szCs w:val="28"/>
        </w:rPr>
      </w:pPr>
    </w:p>
    <w:p w14:paraId="685FCCAB"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 xml:space="preserve">Exhibit A – </w:t>
      </w:r>
      <w:r w:rsidR="00C951D0" w:rsidRPr="00C951D0">
        <w:rPr>
          <w:b w:val="0"/>
          <w:spacing w:val="-1"/>
          <w:sz w:val="24"/>
          <w:szCs w:val="24"/>
        </w:rPr>
        <w:t xml:space="preserve">Project </w:t>
      </w:r>
      <w:r w:rsidR="00B804ED">
        <w:rPr>
          <w:b w:val="0"/>
          <w:spacing w:val="-1"/>
          <w:sz w:val="24"/>
          <w:szCs w:val="24"/>
        </w:rPr>
        <w:t>Status Reports</w:t>
      </w:r>
    </w:p>
    <w:p w14:paraId="3E3BB4AE"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Exhibit B – Bi-Annual System Status Form</w:t>
      </w:r>
    </w:p>
    <w:p w14:paraId="138F5B05"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 xml:space="preserve">Exhibit C – </w:t>
      </w:r>
      <w:r w:rsidR="00C660BC" w:rsidRPr="00C951D0">
        <w:rPr>
          <w:b w:val="0"/>
          <w:spacing w:val="-1"/>
          <w:sz w:val="24"/>
          <w:szCs w:val="24"/>
        </w:rPr>
        <w:t>First Year</w:t>
      </w:r>
      <w:r w:rsidRPr="00C951D0">
        <w:rPr>
          <w:b w:val="0"/>
          <w:spacing w:val="-1"/>
          <w:sz w:val="24"/>
          <w:szCs w:val="24"/>
        </w:rPr>
        <w:t xml:space="preserve"> Report</w:t>
      </w:r>
    </w:p>
    <w:p w14:paraId="7DA38031"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Exhibit D – REC Annual Report</w:t>
      </w:r>
    </w:p>
    <w:p w14:paraId="0479CC8B"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Exhibit E – Form of Letters of Credit</w:t>
      </w:r>
    </w:p>
    <w:p w14:paraId="4FA8A3F9"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 xml:space="preserve">Exhibit F – </w:t>
      </w:r>
      <w:r w:rsidR="00C660BC" w:rsidRPr="00C951D0">
        <w:rPr>
          <w:b w:val="0"/>
          <w:spacing w:val="-1"/>
          <w:sz w:val="24"/>
          <w:szCs w:val="24"/>
        </w:rPr>
        <w:t>[Reserved]</w:t>
      </w:r>
    </w:p>
    <w:p w14:paraId="13A75922" w14:textId="77777777" w:rsidR="00844F11" w:rsidRPr="00C951D0" w:rsidRDefault="00844F11" w:rsidP="00D975E8">
      <w:pPr>
        <w:pStyle w:val="Heading2"/>
        <w:spacing w:before="146" w:line="466" w:lineRule="auto"/>
        <w:ind w:left="2160"/>
        <w:rPr>
          <w:b w:val="0"/>
          <w:spacing w:val="-1"/>
          <w:sz w:val="24"/>
          <w:szCs w:val="24"/>
        </w:rPr>
      </w:pPr>
      <w:r w:rsidRPr="00C951D0">
        <w:rPr>
          <w:b w:val="0"/>
          <w:spacing w:val="-1"/>
          <w:sz w:val="24"/>
          <w:szCs w:val="24"/>
        </w:rPr>
        <w:t xml:space="preserve">Exhibit G – </w:t>
      </w:r>
      <w:r w:rsidR="00C660BC" w:rsidRPr="00C951D0">
        <w:rPr>
          <w:b w:val="0"/>
          <w:spacing w:val="-1"/>
          <w:sz w:val="24"/>
          <w:szCs w:val="24"/>
        </w:rPr>
        <w:t>[Reserved]</w:t>
      </w:r>
    </w:p>
    <w:p w14:paraId="16132061" w14:textId="77777777" w:rsidR="00947369" w:rsidRPr="00C951D0" w:rsidRDefault="00947369" w:rsidP="00D975E8">
      <w:pPr>
        <w:pStyle w:val="Heading2"/>
        <w:spacing w:before="146" w:line="466" w:lineRule="auto"/>
        <w:ind w:left="2160"/>
        <w:rPr>
          <w:b w:val="0"/>
          <w:spacing w:val="-1"/>
          <w:sz w:val="24"/>
          <w:szCs w:val="24"/>
        </w:rPr>
      </w:pPr>
      <w:r w:rsidRPr="00C951D0">
        <w:rPr>
          <w:b w:val="0"/>
          <w:spacing w:val="-1"/>
          <w:sz w:val="24"/>
          <w:szCs w:val="24"/>
        </w:rPr>
        <w:t xml:space="preserve">Exhibit </w:t>
      </w:r>
      <w:r w:rsidR="00D71C67" w:rsidRPr="00C951D0">
        <w:rPr>
          <w:b w:val="0"/>
          <w:spacing w:val="-1"/>
          <w:sz w:val="24"/>
          <w:szCs w:val="24"/>
        </w:rPr>
        <w:t>H</w:t>
      </w:r>
      <w:r w:rsidRPr="00C951D0">
        <w:rPr>
          <w:b w:val="0"/>
          <w:spacing w:val="-1"/>
          <w:sz w:val="24"/>
          <w:szCs w:val="24"/>
        </w:rPr>
        <w:t xml:space="preserve"> – Community Solar </w:t>
      </w:r>
      <w:r w:rsidR="00BB52B2">
        <w:rPr>
          <w:b w:val="0"/>
          <w:spacing w:val="-1"/>
          <w:sz w:val="24"/>
          <w:szCs w:val="24"/>
        </w:rPr>
        <w:t xml:space="preserve">True-Up </w:t>
      </w:r>
      <w:r w:rsidRPr="00C951D0">
        <w:rPr>
          <w:b w:val="0"/>
          <w:spacing w:val="-1"/>
          <w:sz w:val="24"/>
          <w:szCs w:val="24"/>
        </w:rPr>
        <w:t>Payment Adjustment Example</w:t>
      </w:r>
    </w:p>
    <w:p w14:paraId="76CDF776" w14:textId="77777777" w:rsidR="00D71C67" w:rsidRPr="00C951D0" w:rsidRDefault="00D71C67" w:rsidP="0060104D">
      <w:pPr>
        <w:pStyle w:val="Heading2"/>
        <w:spacing w:before="146"/>
        <w:ind w:left="2160"/>
        <w:rPr>
          <w:b w:val="0"/>
          <w:spacing w:val="-1"/>
          <w:sz w:val="24"/>
          <w:szCs w:val="24"/>
        </w:rPr>
      </w:pPr>
      <w:r w:rsidRPr="00C951D0">
        <w:rPr>
          <w:b w:val="0"/>
          <w:spacing w:val="-1"/>
          <w:sz w:val="24"/>
          <w:szCs w:val="24"/>
        </w:rPr>
        <w:t xml:space="preserve">Exhibit I – Community Renewable Generation Project Subscription </w:t>
      </w:r>
      <w:r w:rsidR="00734F81" w:rsidRPr="00C951D0">
        <w:rPr>
          <w:b w:val="0"/>
          <w:spacing w:val="-1"/>
          <w:sz w:val="24"/>
          <w:szCs w:val="24"/>
        </w:rPr>
        <w:t>Information Access</w:t>
      </w:r>
      <w:r w:rsidRPr="00C951D0">
        <w:rPr>
          <w:b w:val="0"/>
          <w:spacing w:val="-1"/>
          <w:sz w:val="24"/>
          <w:szCs w:val="24"/>
        </w:rPr>
        <w:t xml:space="preserve"> Authorization</w:t>
      </w:r>
    </w:p>
    <w:p w14:paraId="569B5BFB" w14:textId="77777777" w:rsidR="00844F11" w:rsidRPr="00C951D0" w:rsidRDefault="00844F11" w:rsidP="0060104D">
      <w:pPr>
        <w:pStyle w:val="Heading2"/>
        <w:spacing w:before="360" w:line="466" w:lineRule="auto"/>
        <w:ind w:left="2160"/>
        <w:rPr>
          <w:b w:val="0"/>
          <w:spacing w:val="-1"/>
          <w:sz w:val="24"/>
          <w:szCs w:val="24"/>
        </w:rPr>
      </w:pPr>
      <w:r w:rsidRPr="00C951D0">
        <w:rPr>
          <w:b w:val="0"/>
          <w:spacing w:val="-1"/>
          <w:sz w:val="24"/>
          <w:szCs w:val="24"/>
        </w:rPr>
        <w:t xml:space="preserve">Exhibit </w:t>
      </w:r>
      <w:r w:rsidR="00D71C67" w:rsidRPr="00C951D0">
        <w:rPr>
          <w:b w:val="0"/>
          <w:spacing w:val="-1"/>
          <w:sz w:val="24"/>
          <w:szCs w:val="24"/>
        </w:rPr>
        <w:t>J</w:t>
      </w:r>
      <w:r w:rsidRPr="00C951D0">
        <w:rPr>
          <w:b w:val="0"/>
          <w:spacing w:val="-1"/>
          <w:sz w:val="24"/>
          <w:szCs w:val="24"/>
        </w:rPr>
        <w:t xml:space="preserve"> –</w:t>
      </w:r>
      <w:r w:rsidR="00D975E8" w:rsidRPr="00C951D0">
        <w:rPr>
          <w:b w:val="0"/>
          <w:spacing w:val="-1"/>
          <w:sz w:val="24"/>
          <w:szCs w:val="24"/>
        </w:rPr>
        <w:t>Master REC Purchase and Sale Agreement</w:t>
      </w:r>
    </w:p>
    <w:p w14:paraId="21249E9A" w14:textId="77777777" w:rsidR="00844F11" w:rsidRPr="00844F11" w:rsidRDefault="00844F11" w:rsidP="007F63C6">
      <w:pPr>
        <w:pStyle w:val="Heading2"/>
        <w:spacing w:before="146" w:line="466" w:lineRule="auto"/>
        <w:jc w:val="center"/>
        <w:rPr>
          <w:b w:val="0"/>
          <w:spacing w:val="-1"/>
          <w:sz w:val="24"/>
          <w:szCs w:val="24"/>
        </w:rPr>
      </w:pPr>
    </w:p>
    <w:p w14:paraId="14E53B70" w14:textId="77777777" w:rsidR="005109D9" w:rsidRDefault="005109D9" w:rsidP="00844F11">
      <w:pPr>
        <w:pStyle w:val="Heading2"/>
        <w:spacing w:before="146" w:line="466" w:lineRule="auto"/>
        <w:ind w:left="1440"/>
        <w:rPr>
          <w:spacing w:val="-1"/>
        </w:rPr>
      </w:pPr>
    </w:p>
    <w:p w14:paraId="3925E1B9" w14:textId="77777777" w:rsidR="00CE2EF6" w:rsidRDefault="00CE2EF6" w:rsidP="00CE2EF6">
      <w:pPr>
        <w:pStyle w:val="Heading2"/>
        <w:spacing w:before="146" w:line="466" w:lineRule="auto"/>
        <w:ind w:left="1440"/>
        <w:rPr>
          <w:spacing w:val="-1"/>
        </w:rPr>
        <w:sectPr w:rsidR="00CE2EF6" w:rsidSect="007A4A9C">
          <w:footerReference w:type="default" r:id="rId17"/>
          <w:pgSz w:w="12240" w:h="15840"/>
          <w:pgMar w:top="1080" w:right="1325" w:bottom="1080" w:left="1325" w:header="432" w:footer="720" w:gutter="0"/>
          <w:pgNumType w:start="1" w:chapStyle="1"/>
          <w:cols w:space="720"/>
          <w:docGrid w:linePitch="299"/>
        </w:sectPr>
      </w:pPr>
    </w:p>
    <w:p w14:paraId="7D514C39" w14:textId="77777777" w:rsidR="00C951D0" w:rsidRDefault="00B6222D" w:rsidP="007F63C6">
      <w:pPr>
        <w:pStyle w:val="Heading2"/>
        <w:spacing w:before="146" w:line="466" w:lineRule="auto"/>
        <w:jc w:val="center"/>
        <w:rPr>
          <w:spacing w:val="-1"/>
          <w:sz w:val="28"/>
          <w:szCs w:val="28"/>
        </w:rPr>
      </w:pPr>
      <w:r w:rsidRPr="00C951D0">
        <w:rPr>
          <w:bCs w:val="0"/>
          <w:spacing w:val="-1"/>
          <w:sz w:val="24"/>
        </w:rPr>
        <w:lastRenderedPageBreak/>
        <w:t xml:space="preserve">EXHIBIT </w:t>
      </w:r>
      <w:r w:rsidR="00F029A0" w:rsidRPr="00C951D0">
        <w:rPr>
          <w:spacing w:val="-1"/>
          <w:sz w:val="28"/>
          <w:szCs w:val="28"/>
        </w:rPr>
        <w:t>A</w:t>
      </w:r>
    </w:p>
    <w:p w14:paraId="32E614A1" w14:textId="77777777" w:rsidR="00663E76" w:rsidRPr="00C951D0" w:rsidRDefault="00B804ED" w:rsidP="007F63C6">
      <w:pPr>
        <w:pStyle w:val="Heading2"/>
        <w:spacing w:before="146" w:line="466" w:lineRule="auto"/>
        <w:jc w:val="center"/>
        <w:rPr>
          <w:spacing w:val="-1"/>
          <w:sz w:val="28"/>
          <w:szCs w:val="28"/>
        </w:rPr>
      </w:pPr>
      <w:r>
        <w:rPr>
          <w:spacing w:val="-1"/>
          <w:sz w:val="28"/>
          <w:szCs w:val="28"/>
        </w:rPr>
        <w:t>Project Status Reports</w:t>
      </w:r>
    </w:p>
    <w:p w14:paraId="3FB229F2" w14:textId="77777777" w:rsidR="00F029A0" w:rsidRDefault="00C951D0" w:rsidP="00C951D0">
      <w:pPr>
        <w:pStyle w:val="Heading2"/>
        <w:spacing w:before="146" w:line="466" w:lineRule="auto"/>
        <w:jc w:val="center"/>
        <w:rPr>
          <w:spacing w:val="-1"/>
        </w:rPr>
      </w:pPr>
      <w:r>
        <w:rPr>
          <w:spacing w:val="-1"/>
        </w:rPr>
        <w:t>Exhibit A-1 (Proposed Project Report)</w:t>
      </w:r>
    </w:p>
    <w:p w14:paraId="3100115E" w14:textId="77777777" w:rsidR="00D672D5" w:rsidRDefault="00D672D5" w:rsidP="00D672D5">
      <w:r>
        <w:t>Contract ID: _________________</w:t>
      </w:r>
    </w:p>
    <w:p w14:paraId="6AA6FE90" w14:textId="77777777" w:rsidR="00B429C9" w:rsidRDefault="00B429C9" w:rsidP="00B429C9"/>
    <w:p w14:paraId="2380DC17" w14:textId="77777777" w:rsidR="00B429C9" w:rsidRDefault="00B429C9" w:rsidP="00B429C9">
      <w:r>
        <w:t>Buyer: _________________</w:t>
      </w:r>
    </w:p>
    <w:p w14:paraId="218828E9" w14:textId="77777777" w:rsidR="00B429C9" w:rsidRDefault="00B429C9" w:rsidP="00B429C9"/>
    <w:p w14:paraId="7F964237" w14:textId="77777777" w:rsidR="00B429C9" w:rsidRDefault="00B429C9" w:rsidP="00B429C9">
      <w:r>
        <w:t>Seller: _________________</w:t>
      </w:r>
    </w:p>
    <w:p w14:paraId="42773470" w14:textId="77777777" w:rsidR="00B429C9" w:rsidRDefault="00B429C9" w:rsidP="00C951D0">
      <w:pPr>
        <w:pStyle w:val="Heading2"/>
        <w:spacing w:before="146" w:line="466" w:lineRule="auto"/>
        <w:rPr>
          <w:spacing w:val="-1"/>
        </w:rPr>
      </w:pPr>
    </w:p>
    <w:p w14:paraId="72237B49" w14:textId="77777777" w:rsidR="00C951D0" w:rsidRDefault="00C951D0" w:rsidP="00C951D0">
      <w:pPr>
        <w:pStyle w:val="Heading2"/>
        <w:spacing w:before="146" w:line="466" w:lineRule="auto"/>
        <w:rPr>
          <w:spacing w:val="-1"/>
        </w:rPr>
      </w:pPr>
      <w:r>
        <w:rPr>
          <w:spacing w:val="-1"/>
        </w:rPr>
        <w:t>Date Prepared/Updated: _______________</w:t>
      </w:r>
    </w:p>
    <w:tbl>
      <w:tblPr>
        <w:tblStyle w:val="NERA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296"/>
        <w:gridCol w:w="3006"/>
      </w:tblGrid>
      <w:tr w:rsidR="00C951D0" w14:paraId="7497428F" w14:textId="77777777" w:rsidTr="007B2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bottom w:val="none" w:sz="0" w:space="0" w:color="auto"/>
            </w:tcBorders>
          </w:tcPr>
          <w:p w14:paraId="563D8E1D" w14:textId="77777777" w:rsidR="00C951D0" w:rsidRPr="008C4B6D" w:rsidRDefault="00C951D0" w:rsidP="007B2533">
            <w:pPr>
              <w:rPr>
                <w:b w:val="0"/>
              </w:rPr>
            </w:pPr>
            <w:r w:rsidRPr="008C4B6D">
              <w:rPr>
                <w:b w:val="0"/>
              </w:rPr>
              <w:t xml:space="preserve">(a) </w:t>
            </w:r>
          </w:p>
        </w:tc>
        <w:tc>
          <w:tcPr>
            <w:tcW w:w="5296" w:type="dxa"/>
            <w:tcBorders>
              <w:bottom w:val="none" w:sz="0" w:space="0" w:color="auto"/>
            </w:tcBorders>
          </w:tcPr>
          <w:p w14:paraId="1281CC46" w14:textId="77777777" w:rsidR="00C951D0" w:rsidRPr="008C4B6D" w:rsidRDefault="001834DD" w:rsidP="007B2533">
            <w:pPr>
              <w:cnfStyle w:val="100000000000" w:firstRow="1" w:lastRow="0" w:firstColumn="0" w:lastColumn="0" w:oddVBand="0" w:evenVBand="0" w:oddHBand="0" w:evenHBand="0" w:firstRowFirstColumn="0" w:firstRowLastColumn="0" w:lastRowFirstColumn="0" w:lastRowLastColumn="0"/>
              <w:rPr>
                <w:b w:val="0"/>
              </w:rPr>
            </w:pPr>
            <w:r w:rsidRPr="008C4B6D">
              <w:rPr>
                <w:b w:val="0"/>
              </w:rPr>
              <w:t xml:space="preserve">Project </w:t>
            </w:r>
            <w:r>
              <w:rPr>
                <w:b w:val="0"/>
              </w:rPr>
              <w:t>Name</w:t>
            </w:r>
          </w:p>
        </w:tc>
        <w:tc>
          <w:tcPr>
            <w:tcW w:w="3006" w:type="dxa"/>
            <w:tcBorders>
              <w:bottom w:val="none" w:sz="0" w:space="0" w:color="auto"/>
            </w:tcBorders>
          </w:tcPr>
          <w:p w14:paraId="188655D3" w14:textId="77777777" w:rsidR="00C951D0" w:rsidRPr="008C4B6D" w:rsidRDefault="00C951D0" w:rsidP="007B2533">
            <w:pPr>
              <w:pStyle w:val="BodyText"/>
              <w:cnfStyle w:val="100000000000" w:firstRow="1" w:lastRow="0" w:firstColumn="0" w:lastColumn="0" w:oddVBand="0" w:evenVBand="0" w:oddHBand="0" w:evenHBand="0" w:firstRowFirstColumn="0" w:firstRowLastColumn="0" w:lastRowFirstColumn="0" w:lastRowLastColumn="0"/>
              <w:rPr>
                <w:b w:val="0"/>
              </w:rPr>
            </w:pPr>
          </w:p>
        </w:tc>
      </w:tr>
      <w:tr w:rsidR="00706131" w14:paraId="0764A1A8"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69E17004" w14:textId="77777777" w:rsidR="00706131" w:rsidRDefault="00706131" w:rsidP="00706131">
            <w:r w:rsidRPr="005818E5">
              <w:t>(</w:t>
            </w:r>
            <w:r>
              <w:t>b</w:t>
            </w:r>
            <w:r w:rsidRPr="005818E5">
              <w:t xml:space="preserve">) </w:t>
            </w:r>
          </w:p>
        </w:tc>
        <w:tc>
          <w:tcPr>
            <w:tcW w:w="5296" w:type="dxa"/>
          </w:tcPr>
          <w:p w14:paraId="08934444"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 xml:space="preserve">Proposed </w:t>
            </w:r>
            <w:r w:rsidRPr="00427196">
              <w:t>Nameplate Capacity</w:t>
            </w:r>
          </w:p>
        </w:tc>
        <w:tc>
          <w:tcPr>
            <w:tcW w:w="3006" w:type="dxa"/>
          </w:tcPr>
          <w:p w14:paraId="14AE8D04"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r>
              <w:t>___ kWac</w:t>
            </w:r>
          </w:p>
        </w:tc>
      </w:tr>
      <w:tr w:rsidR="00706131" w14:paraId="347FAE88"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3A9A5D48" w14:textId="77777777" w:rsidR="00706131" w:rsidRPr="007A0B11" w:rsidRDefault="00706131" w:rsidP="00706131">
            <w:r w:rsidRPr="005818E5">
              <w:t>(</w:t>
            </w:r>
            <w:r>
              <w:t>c</w:t>
            </w:r>
            <w:r w:rsidRPr="005818E5">
              <w:t xml:space="preserve">) </w:t>
            </w:r>
          </w:p>
        </w:tc>
        <w:tc>
          <w:tcPr>
            <w:tcW w:w="5296" w:type="dxa"/>
          </w:tcPr>
          <w:p w14:paraId="4EF97649"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t>Proposed Date of</w:t>
            </w:r>
            <w:r w:rsidRPr="006C5309">
              <w:t xml:space="preserve"> Interconnection Approval</w:t>
            </w:r>
          </w:p>
        </w:tc>
        <w:tc>
          <w:tcPr>
            <w:tcW w:w="3006" w:type="dxa"/>
          </w:tcPr>
          <w:p w14:paraId="533BB445"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7D45F04C"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21576DBA" w14:textId="77777777" w:rsidR="00706131" w:rsidRPr="007A0B11" w:rsidRDefault="00706131" w:rsidP="00706131">
            <w:r w:rsidRPr="007A0B11">
              <w:t>(</w:t>
            </w:r>
            <w:r>
              <w:t>d</w:t>
            </w:r>
            <w:r w:rsidRPr="007A0B11">
              <w:t xml:space="preserve">) </w:t>
            </w:r>
          </w:p>
        </w:tc>
        <w:tc>
          <w:tcPr>
            <w:tcW w:w="5296" w:type="dxa"/>
          </w:tcPr>
          <w:p w14:paraId="321935A3"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t>Scheduled Energized Date</w:t>
            </w:r>
          </w:p>
        </w:tc>
        <w:tc>
          <w:tcPr>
            <w:tcW w:w="3006" w:type="dxa"/>
          </w:tcPr>
          <w:p w14:paraId="0C2B897B"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22B55E71"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7F2091C9" w14:textId="77777777" w:rsidR="00706131" w:rsidRDefault="00706131" w:rsidP="00706131">
            <w:r w:rsidRPr="007A0B11">
              <w:t>(</w:t>
            </w:r>
            <w:r>
              <w:t>e</w:t>
            </w:r>
            <w:r w:rsidRPr="007A0B11">
              <w:t xml:space="preserve">) </w:t>
            </w:r>
          </w:p>
        </w:tc>
        <w:tc>
          <w:tcPr>
            <w:tcW w:w="5296" w:type="dxa"/>
          </w:tcPr>
          <w:p w14:paraId="1F85C7BA"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Maximum Contract Value</w:t>
            </w:r>
          </w:p>
          <w:p w14:paraId="6A4C0036"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(Proposed Nameplate Capacity x Standard Capacity Factor x 8,760</w:t>
            </w:r>
            <w:r w:rsidR="0016532E">
              <w:t xml:space="preserve"> hours per year</w:t>
            </w:r>
            <w:r>
              <w:t xml:space="preserve"> x 15 years</w:t>
            </w:r>
            <w:r w:rsidR="0016532E">
              <w:t xml:space="preserve"> x Purchase Price</w:t>
            </w:r>
            <w:r>
              <w:t>)</w:t>
            </w:r>
          </w:p>
        </w:tc>
        <w:tc>
          <w:tcPr>
            <w:tcW w:w="3006" w:type="dxa"/>
          </w:tcPr>
          <w:p w14:paraId="00B10910"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5BDD3490"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22F4CE4D" w14:textId="77777777" w:rsidR="00706131" w:rsidRDefault="00706131" w:rsidP="00706131">
            <w:r>
              <w:t>(f)</w:t>
            </w:r>
          </w:p>
        </w:tc>
        <w:tc>
          <w:tcPr>
            <w:tcW w:w="5296" w:type="dxa"/>
          </w:tcPr>
          <w:p w14:paraId="249B1643"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Collateral Requirement</w:t>
            </w:r>
            <w:r w:rsidR="0016532E">
              <w:t>;</w:t>
            </w:r>
            <w:r>
              <w:t xml:space="preserve"> Annual Contract Value</w:t>
            </w:r>
          </w:p>
          <w:p w14:paraId="6CB1BF99"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(One fifteenth (1/15) of Maximum Contract Value)</w:t>
            </w:r>
          </w:p>
        </w:tc>
        <w:tc>
          <w:tcPr>
            <w:tcW w:w="3006" w:type="dxa"/>
          </w:tcPr>
          <w:p w14:paraId="7A103C10"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bl>
    <w:p w14:paraId="503650CD" w14:textId="77777777" w:rsidR="00C951D0" w:rsidRDefault="00C951D0" w:rsidP="00C951D0">
      <w:pPr>
        <w:pStyle w:val="Heading2"/>
        <w:spacing w:before="146" w:line="466" w:lineRule="auto"/>
        <w:jc w:val="center"/>
        <w:rPr>
          <w:spacing w:val="-1"/>
        </w:rPr>
      </w:pPr>
    </w:p>
    <w:p w14:paraId="4EC6B62B" w14:textId="77777777" w:rsidR="00C951D0" w:rsidRDefault="00C951D0">
      <w:pPr>
        <w:rPr>
          <w:rFonts w:eastAsia="Times New Roman"/>
          <w:b/>
          <w:bCs/>
          <w:spacing w:val="-1"/>
        </w:rPr>
      </w:pPr>
      <w:r>
        <w:rPr>
          <w:spacing w:val="-1"/>
        </w:rPr>
        <w:br w:type="page"/>
      </w:r>
    </w:p>
    <w:p w14:paraId="38476677" w14:textId="77777777" w:rsidR="00C951D0" w:rsidRDefault="00C951D0" w:rsidP="00C951D0">
      <w:pPr>
        <w:pStyle w:val="Heading2"/>
        <w:spacing w:before="146" w:line="466" w:lineRule="auto"/>
        <w:jc w:val="center"/>
        <w:rPr>
          <w:spacing w:val="-1"/>
        </w:rPr>
      </w:pPr>
      <w:r>
        <w:rPr>
          <w:spacing w:val="-1"/>
        </w:rPr>
        <w:lastRenderedPageBreak/>
        <w:t>Exhibit A-2 (Energized Project Report)</w:t>
      </w:r>
    </w:p>
    <w:p w14:paraId="2632AAB7" w14:textId="77777777" w:rsidR="00D672D5" w:rsidRDefault="00D672D5" w:rsidP="00D672D5">
      <w:r>
        <w:t>Contract ID: _________________</w:t>
      </w:r>
    </w:p>
    <w:p w14:paraId="00CBECE6" w14:textId="77777777" w:rsidR="00B429C9" w:rsidRDefault="00B429C9" w:rsidP="00B429C9"/>
    <w:p w14:paraId="2A4BF2CC" w14:textId="77777777" w:rsidR="00B429C9" w:rsidRDefault="00B429C9" w:rsidP="00B429C9">
      <w:r>
        <w:t>Buyer: _________________</w:t>
      </w:r>
    </w:p>
    <w:p w14:paraId="3EAE3B47" w14:textId="77777777" w:rsidR="00B429C9" w:rsidRDefault="00B429C9" w:rsidP="00B429C9"/>
    <w:p w14:paraId="3D24D67E" w14:textId="77777777" w:rsidR="00B429C9" w:rsidRDefault="00B429C9" w:rsidP="00B429C9">
      <w:r>
        <w:t>Seller: _________________</w:t>
      </w:r>
    </w:p>
    <w:p w14:paraId="49456AB4" w14:textId="77777777" w:rsidR="00B429C9" w:rsidRDefault="00B429C9" w:rsidP="00C951D0">
      <w:pPr>
        <w:pStyle w:val="Heading2"/>
        <w:spacing w:before="146" w:line="466" w:lineRule="auto"/>
        <w:rPr>
          <w:spacing w:val="-1"/>
        </w:rPr>
      </w:pPr>
    </w:p>
    <w:p w14:paraId="071B4772" w14:textId="77777777" w:rsidR="00C951D0" w:rsidRDefault="00C951D0" w:rsidP="00C951D0">
      <w:pPr>
        <w:pStyle w:val="Heading2"/>
        <w:spacing w:before="146" w:line="466" w:lineRule="auto"/>
        <w:rPr>
          <w:spacing w:val="-1"/>
        </w:rPr>
      </w:pPr>
      <w:r>
        <w:rPr>
          <w:spacing w:val="-1"/>
        </w:rPr>
        <w:t>Date Prepared/Updated: _______________</w:t>
      </w:r>
    </w:p>
    <w:tbl>
      <w:tblPr>
        <w:tblStyle w:val="NERA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296"/>
        <w:gridCol w:w="3006"/>
      </w:tblGrid>
      <w:tr w:rsidR="00C951D0" w14:paraId="7634D4F8" w14:textId="77777777" w:rsidTr="007B2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bottom w:val="none" w:sz="0" w:space="0" w:color="auto"/>
            </w:tcBorders>
          </w:tcPr>
          <w:p w14:paraId="3C90A1E7" w14:textId="77777777" w:rsidR="00C951D0" w:rsidRPr="008C4B6D" w:rsidRDefault="00C951D0" w:rsidP="007B2533">
            <w:pPr>
              <w:rPr>
                <w:b w:val="0"/>
              </w:rPr>
            </w:pPr>
            <w:r w:rsidRPr="008C4B6D">
              <w:rPr>
                <w:b w:val="0"/>
              </w:rPr>
              <w:t xml:space="preserve">(a) </w:t>
            </w:r>
          </w:p>
        </w:tc>
        <w:tc>
          <w:tcPr>
            <w:tcW w:w="5296" w:type="dxa"/>
            <w:tcBorders>
              <w:bottom w:val="none" w:sz="0" w:space="0" w:color="auto"/>
            </w:tcBorders>
          </w:tcPr>
          <w:p w14:paraId="139FEB52" w14:textId="77777777" w:rsidR="00C951D0" w:rsidRPr="008C4B6D" w:rsidRDefault="001834DD" w:rsidP="007B2533">
            <w:pPr>
              <w:cnfStyle w:val="100000000000" w:firstRow="1" w:lastRow="0" w:firstColumn="0" w:lastColumn="0" w:oddVBand="0" w:evenVBand="0" w:oddHBand="0" w:evenHBand="0" w:firstRowFirstColumn="0" w:firstRowLastColumn="0" w:lastRowFirstColumn="0" w:lastRowLastColumn="0"/>
              <w:rPr>
                <w:b w:val="0"/>
              </w:rPr>
            </w:pPr>
            <w:r w:rsidRPr="008C4B6D">
              <w:rPr>
                <w:b w:val="0"/>
              </w:rPr>
              <w:t xml:space="preserve">Project </w:t>
            </w:r>
            <w:r>
              <w:rPr>
                <w:b w:val="0"/>
              </w:rPr>
              <w:t>Name</w:t>
            </w:r>
          </w:p>
        </w:tc>
        <w:tc>
          <w:tcPr>
            <w:tcW w:w="3006" w:type="dxa"/>
            <w:tcBorders>
              <w:bottom w:val="none" w:sz="0" w:space="0" w:color="auto"/>
            </w:tcBorders>
          </w:tcPr>
          <w:p w14:paraId="79135871" w14:textId="77777777" w:rsidR="00C951D0" w:rsidRPr="008C4B6D" w:rsidRDefault="00C951D0" w:rsidP="007B2533">
            <w:pPr>
              <w:pStyle w:val="BodyText"/>
              <w:cnfStyle w:val="100000000000" w:firstRow="1" w:lastRow="0" w:firstColumn="0" w:lastColumn="0" w:oddVBand="0" w:evenVBand="0" w:oddHBand="0" w:evenHBand="0" w:firstRowFirstColumn="0" w:firstRowLastColumn="0" w:lastRowFirstColumn="0" w:lastRowLastColumn="0"/>
              <w:rPr>
                <w:b w:val="0"/>
              </w:rPr>
            </w:pPr>
          </w:p>
        </w:tc>
      </w:tr>
      <w:tr w:rsidR="00C951D0" w14:paraId="2B75B5D3"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63DB19EA" w14:textId="77777777" w:rsidR="00C951D0" w:rsidRPr="005818E5" w:rsidRDefault="00C951D0" w:rsidP="007B2533">
            <w:r w:rsidRPr="005818E5">
              <w:t xml:space="preserve">(b) </w:t>
            </w:r>
          </w:p>
        </w:tc>
        <w:tc>
          <w:tcPr>
            <w:tcW w:w="5296" w:type="dxa"/>
          </w:tcPr>
          <w:p w14:paraId="677E0E88" w14:textId="77777777" w:rsidR="00C951D0" w:rsidRPr="00427196" w:rsidRDefault="00C951D0" w:rsidP="007B2533">
            <w:pPr>
              <w:cnfStyle w:val="000000000000" w:firstRow="0" w:lastRow="0" w:firstColumn="0" w:lastColumn="0" w:oddVBand="0" w:evenVBand="0" w:oddHBand="0" w:evenHBand="0" w:firstRowFirstColumn="0" w:firstRowLastColumn="0" w:lastRowFirstColumn="0" w:lastRowLastColumn="0"/>
            </w:pPr>
            <w:r w:rsidRPr="00427196">
              <w:t>Tracking System ID</w:t>
            </w:r>
          </w:p>
        </w:tc>
        <w:tc>
          <w:tcPr>
            <w:tcW w:w="3006" w:type="dxa"/>
          </w:tcPr>
          <w:p w14:paraId="6A006027" w14:textId="77777777" w:rsidR="00C951D0" w:rsidRDefault="00C951D0" w:rsidP="007B2533">
            <w:pPr>
              <w:pStyle w:val="BodyText"/>
              <w:cnfStyle w:val="000000000000" w:firstRow="0" w:lastRow="0" w:firstColumn="0" w:lastColumn="0" w:oddVBand="0" w:evenVBand="0" w:oddHBand="0" w:evenHBand="0" w:firstRowFirstColumn="0" w:firstRowLastColumn="0" w:lastRowFirstColumn="0" w:lastRowLastColumn="0"/>
            </w:pPr>
            <w:r w:rsidRPr="00427196">
              <w:t>[PJM EIS GATS ID or M-RETS ID]</w:t>
            </w:r>
          </w:p>
        </w:tc>
      </w:tr>
      <w:tr w:rsidR="00706131" w14:paraId="3AA172B6"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5DCD2A94" w14:textId="77777777" w:rsidR="00706131" w:rsidRDefault="00706131" w:rsidP="00706131">
            <w:r w:rsidRPr="005818E5">
              <w:t xml:space="preserve">(c) </w:t>
            </w:r>
          </w:p>
        </w:tc>
        <w:tc>
          <w:tcPr>
            <w:tcW w:w="5296" w:type="dxa"/>
          </w:tcPr>
          <w:p w14:paraId="22E7622F"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rsidRPr="00427196">
              <w:t>Actual Nameplate Capacity</w:t>
            </w:r>
          </w:p>
        </w:tc>
        <w:tc>
          <w:tcPr>
            <w:tcW w:w="3006" w:type="dxa"/>
          </w:tcPr>
          <w:p w14:paraId="21AE6690"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r>
              <w:t>___ kWac</w:t>
            </w:r>
          </w:p>
        </w:tc>
      </w:tr>
      <w:tr w:rsidR="00706131" w14:paraId="74545B0B"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5EBA8622" w14:textId="77777777" w:rsidR="00706131" w:rsidRPr="007A0B11" w:rsidRDefault="00706131" w:rsidP="00706131">
            <w:r w:rsidRPr="005818E5">
              <w:t xml:space="preserve">(d) </w:t>
            </w:r>
          </w:p>
        </w:tc>
        <w:tc>
          <w:tcPr>
            <w:tcW w:w="5296" w:type="dxa"/>
          </w:tcPr>
          <w:p w14:paraId="34B8B446"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rsidRPr="006C5309">
              <w:t>Date of Final Interconnection Approval</w:t>
            </w:r>
          </w:p>
        </w:tc>
        <w:tc>
          <w:tcPr>
            <w:tcW w:w="3006" w:type="dxa"/>
          </w:tcPr>
          <w:p w14:paraId="2CE8A6D1"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7330A66C"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63359AE6" w14:textId="77777777" w:rsidR="00706131" w:rsidRPr="007A0B11" w:rsidRDefault="00706131" w:rsidP="00706131">
            <w:r w:rsidRPr="007A0B11">
              <w:t xml:space="preserve">(e) </w:t>
            </w:r>
          </w:p>
        </w:tc>
        <w:tc>
          <w:tcPr>
            <w:tcW w:w="5296" w:type="dxa"/>
          </w:tcPr>
          <w:p w14:paraId="1A844498"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rsidRPr="006C5309">
              <w:t>Date of Energization</w:t>
            </w:r>
          </w:p>
        </w:tc>
        <w:tc>
          <w:tcPr>
            <w:tcW w:w="3006" w:type="dxa"/>
          </w:tcPr>
          <w:p w14:paraId="5F48494B"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6A44AFBA"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2C6D77D2" w14:textId="77777777" w:rsidR="00706131" w:rsidRDefault="00706131" w:rsidP="00706131">
            <w:r w:rsidRPr="007A0B11">
              <w:t xml:space="preserve">(f) </w:t>
            </w:r>
          </w:p>
        </w:tc>
        <w:tc>
          <w:tcPr>
            <w:tcW w:w="5296" w:type="dxa"/>
          </w:tcPr>
          <w:p w14:paraId="7E9A6D0E"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rsidRPr="006C5309">
              <w:t>Subscription Rate at Energization</w:t>
            </w:r>
          </w:p>
        </w:tc>
        <w:tc>
          <w:tcPr>
            <w:tcW w:w="3006" w:type="dxa"/>
          </w:tcPr>
          <w:p w14:paraId="0556B404"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r>
              <w:t>___%</w:t>
            </w:r>
          </w:p>
        </w:tc>
      </w:tr>
      <w:tr w:rsidR="00706131" w14:paraId="004B0D1A"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68166E33" w14:textId="77777777" w:rsidR="00706131" w:rsidRPr="007A0B11" w:rsidRDefault="00706131" w:rsidP="00706131">
            <w:r w:rsidRPr="007A0B11">
              <w:t xml:space="preserve">(g) </w:t>
            </w:r>
          </w:p>
        </w:tc>
        <w:tc>
          <w:tcPr>
            <w:tcW w:w="5296" w:type="dxa"/>
          </w:tcPr>
          <w:p w14:paraId="3F8E8F7E"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t>Standing Order percentage</w:t>
            </w:r>
          </w:p>
        </w:tc>
        <w:tc>
          <w:tcPr>
            <w:tcW w:w="3006" w:type="dxa"/>
          </w:tcPr>
          <w:p w14:paraId="5B239D01"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r>
              <w:t>100%</w:t>
            </w:r>
          </w:p>
        </w:tc>
      </w:tr>
      <w:tr w:rsidR="00706131" w14:paraId="1C82AC4A"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5A425AD6" w14:textId="77777777" w:rsidR="00706131" w:rsidRDefault="00706131" w:rsidP="00706131">
            <w:r>
              <w:t>(h)</w:t>
            </w:r>
          </w:p>
        </w:tc>
        <w:tc>
          <w:tcPr>
            <w:tcW w:w="5296" w:type="dxa"/>
          </w:tcPr>
          <w:p w14:paraId="3EA3AD05"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Maximum Contract Value</w:t>
            </w:r>
          </w:p>
          <w:p w14:paraId="2831628C"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(same as Maximum Contract Value in Exhibit A-1 Proposed Project Report)</w:t>
            </w:r>
          </w:p>
        </w:tc>
        <w:tc>
          <w:tcPr>
            <w:tcW w:w="3006" w:type="dxa"/>
          </w:tcPr>
          <w:p w14:paraId="099E6483"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1A3632B9"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5C185D49" w14:textId="77777777" w:rsidR="00706131" w:rsidRDefault="00706131" w:rsidP="00706131">
            <w:r>
              <w:t>(i)</w:t>
            </w:r>
          </w:p>
        </w:tc>
        <w:tc>
          <w:tcPr>
            <w:tcW w:w="5296" w:type="dxa"/>
          </w:tcPr>
          <w:p w14:paraId="2DBFA185"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Collateral Requirement / Annual Contract Value</w:t>
            </w:r>
          </w:p>
          <w:p w14:paraId="2BA449A7"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(One fifteenth (1/15) of Maximum Contract Value)</w:t>
            </w:r>
          </w:p>
        </w:tc>
        <w:tc>
          <w:tcPr>
            <w:tcW w:w="3006" w:type="dxa"/>
          </w:tcPr>
          <w:p w14:paraId="58AA5971"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bl>
    <w:p w14:paraId="2C44A18D" w14:textId="77777777" w:rsidR="00C951D0" w:rsidRDefault="00C951D0" w:rsidP="007F63C6">
      <w:pPr>
        <w:pStyle w:val="Heading2"/>
        <w:spacing w:before="146" w:line="466" w:lineRule="auto"/>
        <w:jc w:val="center"/>
        <w:rPr>
          <w:spacing w:val="-1"/>
        </w:rPr>
      </w:pPr>
    </w:p>
    <w:p w14:paraId="5FF6567E" w14:textId="77777777" w:rsidR="00C951D0" w:rsidRDefault="00C951D0">
      <w:pPr>
        <w:rPr>
          <w:rFonts w:eastAsia="Times New Roman"/>
          <w:b/>
          <w:bCs/>
          <w:spacing w:val="-1"/>
        </w:rPr>
      </w:pPr>
      <w:r>
        <w:rPr>
          <w:spacing w:val="-1"/>
        </w:rPr>
        <w:br w:type="page"/>
      </w:r>
    </w:p>
    <w:p w14:paraId="0861096D" w14:textId="77777777" w:rsidR="00C951D0" w:rsidRDefault="00C951D0" w:rsidP="00C951D0">
      <w:pPr>
        <w:pStyle w:val="Heading2"/>
        <w:spacing w:before="146" w:line="466" w:lineRule="auto"/>
        <w:jc w:val="center"/>
        <w:rPr>
          <w:spacing w:val="-1"/>
        </w:rPr>
      </w:pPr>
      <w:r>
        <w:rPr>
          <w:spacing w:val="-1"/>
        </w:rPr>
        <w:lastRenderedPageBreak/>
        <w:t>Exhibit A-</w:t>
      </w:r>
      <w:r w:rsidR="00B804ED">
        <w:rPr>
          <w:spacing w:val="-1"/>
        </w:rPr>
        <w:t>3</w:t>
      </w:r>
      <w:r>
        <w:rPr>
          <w:spacing w:val="-1"/>
        </w:rPr>
        <w:t xml:space="preserve"> (First</w:t>
      </w:r>
      <w:r w:rsidR="006A6CAB">
        <w:rPr>
          <w:spacing w:val="-1"/>
        </w:rPr>
        <w:t xml:space="preserve"> </w:t>
      </w:r>
      <w:r>
        <w:rPr>
          <w:spacing w:val="-1"/>
        </w:rPr>
        <w:t>Year Confirmation Report)</w:t>
      </w:r>
    </w:p>
    <w:p w14:paraId="0DB3526C" w14:textId="77777777" w:rsidR="00D672D5" w:rsidRDefault="00D672D5" w:rsidP="00D672D5">
      <w:r>
        <w:t>Contract ID: _________________</w:t>
      </w:r>
    </w:p>
    <w:p w14:paraId="336DB913" w14:textId="77777777" w:rsidR="00B429C9" w:rsidRDefault="00B429C9" w:rsidP="00B429C9"/>
    <w:p w14:paraId="1361DE74" w14:textId="77777777" w:rsidR="00B429C9" w:rsidRDefault="00B429C9" w:rsidP="00B429C9">
      <w:r>
        <w:t>Buyer: _________________</w:t>
      </w:r>
    </w:p>
    <w:p w14:paraId="2C9FC5BC" w14:textId="77777777" w:rsidR="00B429C9" w:rsidRDefault="00B429C9" w:rsidP="00B429C9"/>
    <w:p w14:paraId="08717C9D" w14:textId="77777777" w:rsidR="00B429C9" w:rsidRDefault="00B429C9" w:rsidP="00B429C9">
      <w:r>
        <w:t>Seller: _________________</w:t>
      </w:r>
    </w:p>
    <w:p w14:paraId="04C6592C" w14:textId="77777777" w:rsidR="00B429C9" w:rsidRDefault="00B429C9" w:rsidP="00C951D0">
      <w:pPr>
        <w:pStyle w:val="Heading2"/>
        <w:spacing w:before="146" w:line="466" w:lineRule="auto"/>
        <w:rPr>
          <w:spacing w:val="-1"/>
        </w:rPr>
      </w:pPr>
    </w:p>
    <w:p w14:paraId="4857A10F" w14:textId="77777777" w:rsidR="00C951D0" w:rsidRDefault="00C951D0" w:rsidP="00C951D0">
      <w:pPr>
        <w:pStyle w:val="Heading2"/>
        <w:spacing w:before="146" w:line="466" w:lineRule="auto"/>
        <w:rPr>
          <w:spacing w:val="-1"/>
        </w:rPr>
      </w:pPr>
      <w:r>
        <w:rPr>
          <w:spacing w:val="-1"/>
        </w:rPr>
        <w:t>Date Prepared/Updated: _______________</w:t>
      </w:r>
    </w:p>
    <w:tbl>
      <w:tblPr>
        <w:tblStyle w:val="NERA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296"/>
        <w:gridCol w:w="3006"/>
      </w:tblGrid>
      <w:tr w:rsidR="00C951D0" w14:paraId="003483FD" w14:textId="77777777" w:rsidTr="007B2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bottom w:val="none" w:sz="0" w:space="0" w:color="auto"/>
            </w:tcBorders>
          </w:tcPr>
          <w:p w14:paraId="64CA9F81" w14:textId="77777777" w:rsidR="00C951D0" w:rsidRPr="008C4B6D" w:rsidRDefault="00C951D0" w:rsidP="007B2533">
            <w:pPr>
              <w:rPr>
                <w:b w:val="0"/>
              </w:rPr>
            </w:pPr>
            <w:r w:rsidRPr="008C4B6D">
              <w:rPr>
                <w:b w:val="0"/>
              </w:rPr>
              <w:t xml:space="preserve">(a) </w:t>
            </w:r>
          </w:p>
        </w:tc>
        <w:tc>
          <w:tcPr>
            <w:tcW w:w="5296" w:type="dxa"/>
            <w:tcBorders>
              <w:bottom w:val="none" w:sz="0" w:space="0" w:color="auto"/>
            </w:tcBorders>
          </w:tcPr>
          <w:p w14:paraId="4C55F6A6" w14:textId="77777777" w:rsidR="00C951D0" w:rsidRPr="008C4B6D" w:rsidRDefault="00C951D0" w:rsidP="007B2533">
            <w:pPr>
              <w:cnfStyle w:val="100000000000" w:firstRow="1" w:lastRow="0" w:firstColumn="0" w:lastColumn="0" w:oddVBand="0" w:evenVBand="0" w:oddHBand="0" w:evenHBand="0" w:firstRowFirstColumn="0" w:firstRowLastColumn="0" w:lastRowFirstColumn="0" w:lastRowLastColumn="0"/>
              <w:rPr>
                <w:b w:val="0"/>
              </w:rPr>
            </w:pPr>
            <w:r w:rsidRPr="008C4B6D">
              <w:rPr>
                <w:b w:val="0"/>
              </w:rPr>
              <w:t xml:space="preserve">Project </w:t>
            </w:r>
            <w:r w:rsidR="001834DD">
              <w:rPr>
                <w:b w:val="0"/>
              </w:rPr>
              <w:t>Name</w:t>
            </w:r>
          </w:p>
        </w:tc>
        <w:tc>
          <w:tcPr>
            <w:tcW w:w="3006" w:type="dxa"/>
            <w:tcBorders>
              <w:bottom w:val="none" w:sz="0" w:space="0" w:color="auto"/>
            </w:tcBorders>
          </w:tcPr>
          <w:p w14:paraId="18E40F88" w14:textId="77777777" w:rsidR="00C951D0" w:rsidRPr="008C4B6D" w:rsidRDefault="00C951D0" w:rsidP="007B2533">
            <w:pPr>
              <w:pStyle w:val="BodyText"/>
              <w:cnfStyle w:val="100000000000" w:firstRow="1" w:lastRow="0" w:firstColumn="0" w:lastColumn="0" w:oddVBand="0" w:evenVBand="0" w:oddHBand="0" w:evenHBand="0" w:firstRowFirstColumn="0" w:firstRowLastColumn="0" w:lastRowFirstColumn="0" w:lastRowLastColumn="0"/>
              <w:rPr>
                <w:b w:val="0"/>
              </w:rPr>
            </w:pPr>
          </w:p>
        </w:tc>
      </w:tr>
      <w:tr w:rsidR="00C951D0" w14:paraId="34A2340F"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79B8417F" w14:textId="77777777" w:rsidR="00C951D0" w:rsidRPr="005818E5" w:rsidRDefault="00C951D0" w:rsidP="007B2533">
            <w:r w:rsidRPr="005818E5">
              <w:t xml:space="preserve">(b) </w:t>
            </w:r>
          </w:p>
        </w:tc>
        <w:tc>
          <w:tcPr>
            <w:tcW w:w="5296" w:type="dxa"/>
          </w:tcPr>
          <w:p w14:paraId="2CB59502" w14:textId="77777777" w:rsidR="00C951D0" w:rsidRPr="00427196" w:rsidRDefault="00C951D0" w:rsidP="007B2533">
            <w:pPr>
              <w:cnfStyle w:val="000000000000" w:firstRow="0" w:lastRow="0" w:firstColumn="0" w:lastColumn="0" w:oddVBand="0" w:evenVBand="0" w:oddHBand="0" w:evenHBand="0" w:firstRowFirstColumn="0" w:firstRowLastColumn="0" w:lastRowFirstColumn="0" w:lastRowLastColumn="0"/>
            </w:pPr>
            <w:r w:rsidRPr="00427196">
              <w:t>Tracking System ID</w:t>
            </w:r>
          </w:p>
        </w:tc>
        <w:tc>
          <w:tcPr>
            <w:tcW w:w="3006" w:type="dxa"/>
          </w:tcPr>
          <w:p w14:paraId="4D2236EE" w14:textId="77777777" w:rsidR="00C951D0" w:rsidRDefault="00C951D0" w:rsidP="007B2533">
            <w:pPr>
              <w:pStyle w:val="BodyText"/>
              <w:cnfStyle w:val="000000000000" w:firstRow="0" w:lastRow="0" w:firstColumn="0" w:lastColumn="0" w:oddVBand="0" w:evenVBand="0" w:oddHBand="0" w:evenHBand="0" w:firstRowFirstColumn="0" w:firstRowLastColumn="0" w:lastRowFirstColumn="0" w:lastRowLastColumn="0"/>
            </w:pPr>
            <w:r w:rsidRPr="00427196">
              <w:t>[PJM EIS GATS ID or M-RETS ID]</w:t>
            </w:r>
          </w:p>
        </w:tc>
      </w:tr>
      <w:tr w:rsidR="00706131" w14:paraId="1F86AD04"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4DB3F6FE" w14:textId="77777777" w:rsidR="00706131" w:rsidRDefault="00706131" w:rsidP="00706131">
            <w:r w:rsidRPr="005818E5">
              <w:t xml:space="preserve">(c) </w:t>
            </w:r>
          </w:p>
        </w:tc>
        <w:tc>
          <w:tcPr>
            <w:tcW w:w="5296" w:type="dxa"/>
          </w:tcPr>
          <w:p w14:paraId="0C175C6C"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rsidRPr="00427196">
              <w:t>Actual Nameplate Capacity</w:t>
            </w:r>
          </w:p>
        </w:tc>
        <w:tc>
          <w:tcPr>
            <w:tcW w:w="3006" w:type="dxa"/>
          </w:tcPr>
          <w:p w14:paraId="77414F28"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r>
              <w:t>___ kWac</w:t>
            </w:r>
          </w:p>
        </w:tc>
      </w:tr>
      <w:tr w:rsidR="00706131" w14:paraId="22B90CF0"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0CA8331F" w14:textId="77777777" w:rsidR="00706131" w:rsidRPr="007A0B11" w:rsidRDefault="00706131" w:rsidP="00706131">
            <w:r w:rsidRPr="005818E5">
              <w:t xml:space="preserve">(d) </w:t>
            </w:r>
          </w:p>
        </w:tc>
        <w:tc>
          <w:tcPr>
            <w:tcW w:w="5296" w:type="dxa"/>
          </w:tcPr>
          <w:p w14:paraId="2BBDD65F"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rsidRPr="006C5309">
              <w:t>Date of Final Interconnection Approval</w:t>
            </w:r>
          </w:p>
        </w:tc>
        <w:tc>
          <w:tcPr>
            <w:tcW w:w="3006" w:type="dxa"/>
          </w:tcPr>
          <w:p w14:paraId="2CD5D780"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77369E64"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303218F2" w14:textId="77777777" w:rsidR="00706131" w:rsidRPr="007A0B11" w:rsidRDefault="00706131" w:rsidP="00706131">
            <w:r w:rsidRPr="007A0B11">
              <w:t xml:space="preserve">(e) </w:t>
            </w:r>
          </w:p>
        </w:tc>
        <w:tc>
          <w:tcPr>
            <w:tcW w:w="5296" w:type="dxa"/>
          </w:tcPr>
          <w:p w14:paraId="0CF3D9E1"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rsidRPr="006C5309">
              <w:t>Date of Energization</w:t>
            </w:r>
          </w:p>
        </w:tc>
        <w:tc>
          <w:tcPr>
            <w:tcW w:w="3006" w:type="dxa"/>
          </w:tcPr>
          <w:p w14:paraId="01FA37AD"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167AFD06"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05676B87" w14:textId="77777777" w:rsidR="00706131" w:rsidRDefault="00706131" w:rsidP="00706131">
            <w:r w:rsidRPr="007A0B11">
              <w:t xml:space="preserve">(f) </w:t>
            </w:r>
          </w:p>
        </w:tc>
        <w:tc>
          <w:tcPr>
            <w:tcW w:w="5296" w:type="dxa"/>
          </w:tcPr>
          <w:p w14:paraId="6B94D48F"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Base Subscription Rate</w:t>
            </w:r>
          </w:p>
        </w:tc>
        <w:tc>
          <w:tcPr>
            <w:tcW w:w="3006" w:type="dxa"/>
          </w:tcPr>
          <w:p w14:paraId="47AB6CD5"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rsidRPr="00706FBB">
              <w:t>___%</w:t>
            </w:r>
          </w:p>
        </w:tc>
      </w:tr>
      <w:tr w:rsidR="00706131" w14:paraId="37D29317"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07499A43" w14:textId="77777777" w:rsidR="00706131" w:rsidRPr="007A0B11" w:rsidRDefault="00706131" w:rsidP="00706131">
            <w:r w:rsidRPr="007A0B11">
              <w:t xml:space="preserve">(g) </w:t>
            </w:r>
          </w:p>
        </w:tc>
        <w:tc>
          <w:tcPr>
            <w:tcW w:w="5296" w:type="dxa"/>
          </w:tcPr>
          <w:p w14:paraId="2DAFAFF8"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Standing Order percentage</w:t>
            </w:r>
          </w:p>
          <w:p w14:paraId="47FE7657" w14:textId="77777777" w:rsidR="00706131" w:rsidRPr="006C5309" w:rsidRDefault="00706131" w:rsidP="00706131">
            <w:pPr>
              <w:cnfStyle w:val="000000000000" w:firstRow="0" w:lastRow="0" w:firstColumn="0" w:lastColumn="0" w:oddVBand="0" w:evenVBand="0" w:oddHBand="0" w:evenHBand="0" w:firstRowFirstColumn="0" w:firstRowLastColumn="0" w:lastRowFirstColumn="0" w:lastRowLastColumn="0"/>
            </w:pPr>
            <w:r>
              <w:t>(same as Base Subscription Rate)</w:t>
            </w:r>
          </w:p>
        </w:tc>
        <w:tc>
          <w:tcPr>
            <w:tcW w:w="3006" w:type="dxa"/>
          </w:tcPr>
          <w:p w14:paraId="080EB8C2"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rsidRPr="00706FBB">
              <w:t>___%</w:t>
            </w:r>
          </w:p>
        </w:tc>
      </w:tr>
      <w:tr w:rsidR="00706131" w14:paraId="05437A77"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24619E11" w14:textId="77777777" w:rsidR="00706131" w:rsidRDefault="00706131" w:rsidP="00706131">
            <w:r>
              <w:t>(h)</w:t>
            </w:r>
          </w:p>
        </w:tc>
        <w:tc>
          <w:tcPr>
            <w:tcW w:w="5296" w:type="dxa"/>
          </w:tcPr>
          <w:p w14:paraId="4FF9BB4E"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Maximum Contract Value</w:t>
            </w:r>
          </w:p>
          <w:p w14:paraId="3A9383F7"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(Actual Nameplate Capacity x Standard Capacity Factor x 8,760</w:t>
            </w:r>
            <w:r w:rsidR="0016532E">
              <w:t xml:space="preserve"> hours per year</w:t>
            </w:r>
            <w:r>
              <w:t xml:space="preserve"> x 15 years x Base Subscription Rate</w:t>
            </w:r>
            <w:r w:rsidR="0016532E">
              <w:t xml:space="preserve"> x Purchase Price</w:t>
            </w:r>
            <w:r>
              <w:t>)</w:t>
            </w:r>
          </w:p>
        </w:tc>
        <w:tc>
          <w:tcPr>
            <w:tcW w:w="3006" w:type="dxa"/>
          </w:tcPr>
          <w:p w14:paraId="483A7265"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r w:rsidR="00706131" w14:paraId="2EC505C4" w14:textId="77777777" w:rsidTr="007B2533">
        <w:tc>
          <w:tcPr>
            <w:cnfStyle w:val="001000000000" w:firstRow="0" w:lastRow="0" w:firstColumn="1" w:lastColumn="0" w:oddVBand="0" w:evenVBand="0" w:oddHBand="0" w:evenHBand="0" w:firstRowFirstColumn="0" w:firstRowLastColumn="0" w:lastRowFirstColumn="0" w:lastRowLastColumn="0"/>
            <w:tcW w:w="715" w:type="dxa"/>
          </w:tcPr>
          <w:p w14:paraId="08BDDEAE" w14:textId="77777777" w:rsidR="00706131" w:rsidRDefault="00706131" w:rsidP="00706131">
            <w:r>
              <w:t>(i)</w:t>
            </w:r>
          </w:p>
        </w:tc>
        <w:tc>
          <w:tcPr>
            <w:tcW w:w="5296" w:type="dxa"/>
          </w:tcPr>
          <w:p w14:paraId="77147C92"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Collateral Requirement / Annual Contract Value</w:t>
            </w:r>
          </w:p>
          <w:p w14:paraId="67FBD231" w14:textId="77777777" w:rsidR="00706131" w:rsidRDefault="00706131" w:rsidP="00706131">
            <w:pPr>
              <w:cnfStyle w:val="000000000000" w:firstRow="0" w:lastRow="0" w:firstColumn="0" w:lastColumn="0" w:oddVBand="0" w:evenVBand="0" w:oddHBand="0" w:evenHBand="0" w:firstRowFirstColumn="0" w:firstRowLastColumn="0" w:lastRowFirstColumn="0" w:lastRowLastColumn="0"/>
            </w:pPr>
            <w:r>
              <w:t>(One fifteenth (1/15) of Maximum Contract Value)</w:t>
            </w:r>
          </w:p>
        </w:tc>
        <w:tc>
          <w:tcPr>
            <w:tcW w:w="3006" w:type="dxa"/>
          </w:tcPr>
          <w:p w14:paraId="42BB8408" w14:textId="77777777" w:rsidR="00706131" w:rsidRDefault="00706131" w:rsidP="00706131">
            <w:pPr>
              <w:pStyle w:val="BodyText"/>
              <w:cnfStyle w:val="000000000000" w:firstRow="0" w:lastRow="0" w:firstColumn="0" w:lastColumn="0" w:oddVBand="0" w:evenVBand="0" w:oddHBand="0" w:evenHBand="0" w:firstRowFirstColumn="0" w:firstRowLastColumn="0" w:lastRowFirstColumn="0" w:lastRowLastColumn="0"/>
            </w:pPr>
          </w:p>
        </w:tc>
      </w:tr>
    </w:tbl>
    <w:p w14:paraId="577B0865" w14:textId="77777777" w:rsidR="00C951D0" w:rsidRDefault="00C951D0" w:rsidP="00C951D0">
      <w:pPr>
        <w:pStyle w:val="Heading2"/>
        <w:spacing w:before="146" w:line="466" w:lineRule="auto"/>
        <w:rPr>
          <w:spacing w:val="-1"/>
        </w:rPr>
      </w:pPr>
    </w:p>
    <w:p w14:paraId="25FDDC84" w14:textId="77777777" w:rsidR="00901ABF" w:rsidRDefault="00B429C9">
      <w:pPr>
        <w:rPr>
          <w:spacing w:val="-1"/>
          <w:sz w:val="24"/>
          <w:szCs w:val="24"/>
        </w:rPr>
        <w:sectPr w:rsidR="00901ABF" w:rsidSect="007A4A9C">
          <w:footerReference w:type="default" r:id="rId18"/>
          <w:pgSz w:w="12240" w:h="15840"/>
          <w:pgMar w:top="1080" w:right="1325" w:bottom="1080" w:left="1325" w:header="432" w:footer="720" w:gutter="0"/>
          <w:pgNumType w:start="1" w:chapStyle="1"/>
          <w:cols w:space="720"/>
          <w:docGrid w:linePitch="299"/>
        </w:sectPr>
      </w:pPr>
      <w:r>
        <w:rPr>
          <w:spacing w:val="-1"/>
          <w:sz w:val="24"/>
          <w:szCs w:val="24"/>
        </w:rPr>
        <w:br w:type="page"/>
      </w:r>
    </w:p>
    <w:p w14:paraId="170174EB" w14:textId="77777777" w:rsidR="00B429C9" w:rsidRDefault="00B429C9">
      <w:pPr>
        <w:rPr>
          <w:rFonts w:eastAsia="Times New Roman"/>
          <w:b/>
          <w:bCs/>
          <w:spacing w:val="-1"/>
          <w:sz w:val="24"/>
          <w:szCs w:val="24"/>
        </w:rPr>
      </w:pPr>
    </w:p>
    <w:p w14:paraId="2DEF215B" w14:textId="77777777" w:rsidR="00B6222D" w:rsidRPr="00E1401D" w:rsidRDefault="00B6222D" w:rsidP="00B6222D">
      <w:pPr>
        <w:pStyle w:val="Heading2"/>
        <w:spacing w:before="146" w:line="466" w:lineRule="auto"/>
        <w:jc w:val="center"/>
        <w:rPr>
          <w:spacing w:val="-1"/>
          <w:sz w:val="24"/>
          <w:szCs w:val="24"/>
        </w:rPr>
      </w:pPr>
      <w:r w:rsidRPr="00E1401D">
        <w:rPr>
          <w:spacing w:val="-1"/>
          <w:sz w:val="24"/>
          <w:szCs w:val="24"/>
        </w:rPr>
        <w:t xml:space="preserve">EXHIBIT B </w:t>
      </w:r>
    </w:p>
    <w:p w14:paraId="49DF6C8F" w14:textId="77777777" w:rsidR="00B6222D" w:rsidRDefault="00B6222D" w:rsidP="007F63C6">
      <w:pPr>
        <w:pStyle w:val="Heading2"/>
        <w:spacing w:before="146" w:line="466" w:lineRule="auto"/>
        <w:jc w:val="center"/>
      </w:pPr>
      <w:r w:rsidRPr="00B6222D">
        <w:rPr>
          <w:spacing w:val="-1"/>
        </w:rPr>
        <w:t>Bi-Annual System Status Form</w:t>
      </w:r>
      <w:r w:rsidRPr="00B6222D">
        <w:t xml:space="preserve"> </w:t>
      </w:r>
    </w:p>
    <w:p w14:paraId="1B549540" w14:textId="77777777" w:rsidR="00B429C9" w:rsidRDefault="00A936BC" w:rsidP="00C13791">
      <w:pPr>
        <w:jc w:val="both"/>
        <w:rPr>
          <w:i/>
        </w:rPr>
      </w:pPr>
      <w:r w:rsidRPr="00C13791">
        <w:rPr>
          <w:i/>
        </w:rPr>
        <w:t xml:space="preserve">(With respect to </w:t>
      </w:r>
      <w:r w:rsidR="00827C40">
        <w:rPr>
          <w:i/>
          <w:u w:val="single"/>
        </w:rPr>
        <w:t>the Project</w:t>
      </w:r>
      <w:r w:rsidRPr="00C13791">
        <w:rPr>
          <w:i/>
        </w:rPr>
        <w:t xml:space="preserve"> that is under development, but not yet Energized, Seller must provide the information required in this Bi-Annual System Status Form.  Seller shall submit the Bi-Annual System Status Form to Buyer and the IPA every 6 months after the </w:t>
      </w:r>
      <w:r w:rsidR="00C660BC">
        <w:rPr>
          <w:i/>
        </w:rPr>
        <w:t xml:space="preserve">Effective </w:t>
      </w:r>
      <w:r w:rsidRPr="00C13791">
        <w:rPr>
          <w:i/>
        </w:rPr>
        <w:t xml:space="preserve">Date </w:t>
      </w:r>
      <w:r w:rsidR="00C13791" w:rsidRPr="00C13791">
        <w:rPr>
          <w:i/>
        </w:rPr>
        <w:t xml:space="preserve">in accordance </w:t>
      </w:r>
      <w:r w:rsidR="00C13791" w:rsidRPr="00B804ED">
        <w:rPr>
          <w:i/>
        </w:rPr>
        <w:t>with Section 10(a) of the</w:t>
      </w:r>
      <w:r w:rsidR="00C13791" w:rsidRPr="00C13791">
        <w:rPr>
          <w:i/>
        </w:rPr>
        <w:t xml:space="preserve"> REC Contract</w:t>
      </w:r>
      <w:r w:rsidRPr="00C13791">
        <w:rPr>
          <w:i/>
        </w:rPr>
        <w:t>.)</w:t>
      </w:r>
    </w:p>
    <w:p w14:paraId="16EE6FED" w14:textId="77777777" w:rsidR="00A936BC" w:rsidRPr="00C13791" w:rsidRDefault="00A936BC" w:rsidP="00C13791">
      <w:pPr>
        <w:jc w:val="both"/>
        <w:rPr>
          <w:i/>
        </w:rPr>
      </w:pPr>
      <w:r w:rsidRPr="00C13791">
        <w:rPr>
          <w:i/>
        </w:rPr>
        <w:t xml:space="preserve"> </w:t>
      </w:r>
    </w:p>
    <w:p w14:paraId="54488900" w14:textId="77777777" w:rsidR="00D672D5" w:rsidRDefault="00D672D5" w:rsidP="00D672D5">
      <w:r>
        <w:t>Contract ID: _________________</w:t>
      </w:r>
    </w:p>
    <w:p w14:paraId="7DBC9DC9" w14:textId="77777777" w:rsidR="00A936BC" w:rsidRDefault="00A936BC" w:rsidP="00A936BC"/>
    <w:p w14:paraId="47FE3196" w14:textId="77777777" w:rsidR="00A936BC" w:rsidRDefault="00A936BC" w:rsidP="00A936BC">
      <w:r>
        <w:t>Buyer: _________________</w:t>
      </w:r>
    </w:p>
    <w:p w14:paraId="7DC13436" w14:textId="77777777" w:rsidR="00A936BC" w:rsidRDefault="00A936BC" w:rsidP="00A936BC"/>
    <w:p w14:paraId="77FCEAF5" w14:textId="77777777" w:rsidR="00A936BC" w:rsidRDefault="00A936BC" w:rsidP="00A936BC">
      <w:r>
        <w:t>Seller: _________________</w:t>
      </w:r>
    </w:p>
    <w:p w14:paraId="3CCEB636" w14:textId="77777777" w:rsidR="00A936BC" w:rsidRDefault="00A936BC" w:rsidP="00A936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A936BC" w14:paraId="24E87F6A" w14:textId="77777777" w:rsidTr="004C4F7C">
        <w:tc>
          <w:tcPr>
            <w:tcW w:w="535" w:type="dxa"/>
          </w:tcPr>
          <w:p w14:paraId="6130FD2C" w14:textId="77777777" w:rsidR="00A936BC" w:rsidRDefault="00A936BC" w:rsidP="00A936BC">
            <w:pPr>
              <w:widowControl/>
              <w:contextualSpacing/>
            </w:pPr>
          </w:p>
        </w:tc>
        <w:tc>
          <w:tcPr>
            <w:tcW w:w="3330" w:type="dxa"/>
          </w:tcPr>
          <w:p w14:paraId="2F6D6CBC" w14:textId="77777777" w:rsidR="00A936BC" w:rsidRDefault="00A936BC" w:rsidP="00A936BC">
            <w:pPr>
              <w:widowControl/>
              <w:contextualSpacing/>
            </w:pPr>
            <w:r>
              <w:t>Item</w:t>
            </w:r>
          </w:p>
        </w:tc>
        <w:tc>
          <w:tcPr>
            <w:tcW w:w="5715" w:type="dxa"/>
          </w:tcPr>
          <w:p w14:paraId="13F1236B" w14:textId="77777777" w:rsidR="00A936BC" w:rsidRDefault="004C4F7C" w:rsidP="00A936BC">
            <w:pPr>
              <w:widowControl/>
              <w:contextualSpacing/>
            </w:pPr>
            <w:r>
              <w:t>Information</w:t>
            </w:r>
          </w:p>
        </w:tc>
      </w:tr>
      <w:tr w:rsidR="00A936BC" w14:paraId="634ABBC4" w14:textId="77777777" w:rsidTr="004C4F7C">
        <w:tc>
          <w:tcPr>
            <w:tcW w:w="535" w:type="dxa"/>
          </w:tcPr>
          <w:p w14:paraId="066CBA30" w14:textId="77777777" w:rsidR="00A936BC" w:rsidRDefault="00405542" w:rsidP="00A936BC">
            <w:pPr>
              <w:widowControl/>
              <w:contextualSpacing/>
            </w:pPr>
            <w:r>
              <w:t>1</w:t>
            </w:r>
          </w:p>
        </w:tc>
        <w:tc>
          <w:tcPr>
            <w:tcW w:w="3330" w:type="dxa"/>
          </w:tcPr>
          <w:p w14:paraId="142F6B27" w14:textId="77777777" w:rsidR="00A936BC" w:rsidRDefault="00A936BC" w:rsidP="00A936BC">
            <w:pPr>
              <w:widowControl/>
              <w:contextualSpacing/>
            </w:pPr>
            <w:r>
              <w:t>Project Name</w:t>
            </w:r>
          </w:p>
        </w:tc>
        <w:tc>
          <w:tcPr>
            <w:tcW w:w="5715" w:type="dxa"/>
          </w:tcPr>
          <w:p w14:paraId="7A2E74FB" w14:textId="77777777" w:rsidR="00A936BC" w:rsidRDefault="00A936BC" w:rsidP="00A936BC">
            <w:pPr>
              <w:widowControl/>
              <w:contextualSpacing/>
            </w:pPr>
          </w:p>
        </w:tc>
      </w:tr>
      <w:tr w:rsidR="00A936BC" w14:paraId="78EBECD8" w14:textId="77777777" w:rsidTr="004C4F7C">
        <w:tc>
          <w:tcPr>
            <w:tcW w:w="535" w:type="dxa"/>
          </w:tcPr>
          <w:p w14:paraId="45122E56" w14:textId="77777777" w:rsidR="00A936BC" w:rsidRDefault="00405542" w:rsidP="00A936BC">
            <w:pPr>
              <w:widowControl/>
              <w:contextualSpacing/>
            </w:pPr>
            <w:r>
              <w:t>2</w:t>
            </w:r>
          </w:p>
        </w:tc>
        <w:tc>
          <w:tcPr>
            <w:tcW w:w="3330" w:type="dxa"/>
          </w:tcPr>
          <w:p w14:paraId="658874CD" w14:textId="77777777" w:rsidR="00A936BC" w:rsidRDefault="004C4F7C" w:rsidP="00A936BC">
            <w:pPr>
              <w:widowControl/>
              <w:contextualSpacing/>
            </w:pPr>
            <w:r>
              <w:t>Proposed Nameplate Capacity</w:t>
            </w:r>
          </w:p>
        </w:tc>
        <w:tc>
          <w:tcPr>
            <w:tcW w:w="5715" w:type="dxa"/>
          </w:tcPr>
          <w:p w14:paraId="3EF5DB54" w14:textId="77777777" w:rsidR="00A936BC" w:rsidRDefault="00A936BC" w:rsidP="00A936BC">
            <w:pPr>
              <w:widowControl/>
              <w:contextualSpacing/>
            </w:pPr>
          </w:p>
        </w:tc>
      </w:tr>
      <w:tr w:rsidR="00A936BC" w14:paraId="2E3B595A" w14:textId="77777777" w:rsidTr="004C4F7C">
        <w:tc>
          <w:tcPr>
            <w:tcW w:w="535" w:type="dxa"/>
          </w:tcPr>
          <w:p w14:paraId="0DEA17AD" w14:textId="77777777" w:rsidR="00A936BC" w:rsidRDefault="00405542" w:rsidP="00A936BC">
            <w:pPr>
              <w:widowControl/>
              <w:contextualSpacing/>
            </w:pPr>
            <w:r>
              <w:t>3</w:t>
            </w:r>
          </w:p>
        </w:tc>
        <w:tc>
          <w:tcPr>
            <w:tcW w:w="3330" w:type="dxa"/>
          </w:tcPr>
          <w:p w14:paraId="689B0F67" w14:textId="77777777" w:rsidR="00A936BC" w:rsidRDefault="004C4F7C" w:rsidP="00A936BC">
            <w:pPr>
              <w:widowControl/>
              <w:contextualSpacing/>
            </w:pPr>
            <w:r>
              <w:t>Project Status</w:t>
            </w:r>
          </w:p>
        </w:tc>
        <w:tc>
          <w:tcPr>
            <w:tcW w:w="5715" w:type="dxa"/>
          </w:tcPr>
          <w:p w14:paraId="1FAACE2B" w14:textId="77777777" w:rsidR="00A936BC" w:rsidRDefault="004C4F7C" w:rsidP="00A936BC">
            <w:pPr>
              <w:widowControl/>
              <w:contextualSpacing/>
            </w:pPr>
            <w:r>
              <w:t>[not yet under construction, under construction and X% complete, complete awaiting inspections or interconnection approvals]</w:t>
            </w:r>
          </w:p>
          <w:p w14:paraId="76B402BD" w14:textId="77777777" w:rsidR="004C4F7C" w:rsidRDefault="004C4F7C" w:rsidP="00A936BC">
            <w:pPr>
              <w:widowControl/>
              <w:contextualSpacing/>
            </w:pPr>
          </w:p>
          <w:p w14:paraId="72D9F28F" w14:textId="77777777" w:rsidR="004C4F7C" w:rsidRDefault="004C4F7C" w:rsidP="00A936BC">
            <w:pPr>
              <w:widowControl/>
              <w:contextualSpacing/>
            </w:pPr>
            <w:r>
              <w:t xml:space="preserve">Details of Project Status: </w:t>
            </w:r>
          </w:p>
        </w:tc>
      </w:tr>
      <w:tr w:rsidR="00A936BC" w14:paraId="60EE20DE" w14:textId="77777777" w:rsidTr="004C4F7C">
        <w:tc>
          <w:tcPr>
            <w:tcW w:w="535" w:type="dxa"/>
          </w:tcPr>
          <w:p w14:paraId="35DF9FD9" w14:textId="77777777" w:rsidR="00A936BC" w:rsidRDefault="00405542" w:rsidP="00A936BC">
            <w:pPr>
              <w:widowControl/>
              <w:contextualSpacing/>
            </w:pPr>
            <w:r>
              <w:t>4</w:t>
            </w:r>
          </w:p>
        </w:tc>
        <w:tc>
          <w:tcPr>
            <w:tcW w:w="3330" w:type="dxa"/>
          </w:tcPr>
          <w:p w14:paraId="5F040C9D" w14:textId="77777777" w:rsidR="00A936BC" w:rsidRDefault="004C4F7C" w:rsidP="00A936BC">
            <w:pPr>
              <w:widowControl/>
              <w:contextualSpacing/>
            </w:pPr>
            <w:r>
              <w:t>Extension Requested</w:t>
            </w:r>
          </w:p>
        </w:tc>
        <w:tc>
          <w:tcPr>
            <w:tcW w:w="5715" w:type="dxa"/>
          </w:tcPr>
          <w:p w14:paraId="3964D97F" w14:textId="77777777" w:rsidR="00A936BC" w:rsidRDefault="004C4F7C" w:rsidP="00A936BC">
            <w:pPr>
              <w:widowControl/>
              <w:contextualSpacing/>
            </w:pPr>
            <w:r>
              <w:t>[Y/N]</w:t>
            </w:r>
          </w:p>
          <w:p w14:paraId="6CF8BDA4" w14:textId="77777777" w:rsidR="004C4F7C" w:rsidRDefault="004C4F7C" w:rsidP="00A936BC">
            <w:pPr>
              <w:widowControl/>
              <w:contextualSpacing/>
            </w:pPr>
            <w:r>
              <w:t xml:space="preserve">Date of Request: </w:t>
            </w:r>
          </w:p>
          <w:p w14:paraId="1D903AFC" w14:textId="77777777" w:rsidR="004C4F7C" w:rsidRDefault="004C4F7C" w:rsidP="00A936BC">
            <w:pPr>
              <w:widowControl/>
              <w:contextualSpacing/>
            </w:pPr>
            <w:r>
              <w:t>Reason: [interconnection delay, permitting delay, etc.]</w:t>
            </w:r>
          </w:p>
          <w:p w14:paraId="41339982" w14:textId="77777777" w:rsidR="004C4F7C" w:rsidRDefault="004C4F7C" w:rsidP="00A936BC">
            <w:pPr>
              <w:widowControl/>
              <w:contextualSpacing/>
            </w:pPr>
          </w:p>
          <w:p w14:paraId="7394E066" w14:textId="77777777" w:rsidR="004C4F7C" w:rsidRDefault="004C4F7C" w:rsidP="00A936BC">
            <w:pPr>
              <w:widowControl/>
              <w:contextualSpacing/>
            </w:pPr>
            <w:r>
              <w:t>Status of Extension: [Granted/Denied/Pending]</w:t>
            </w:r>
          </w:p>
          <w:p w14:paraId="31719088" w14:textId="77777777" w:rsidR="004C4F7C" w:rsidRDefault="004C4F7C" w:rsidP="00A936BC">
            <w:pPr>
              <w:widowControl/>
              <w:contextualSpacing/>
            </w:pPr>
            <w:r>
              <w:t xml:space="preserve">Length of Extension:  </w:t>
            </w:r>
          </w:p>
          <w:p w14:paraId="6CC28566" w14:textId="77777777" w:rsidR="004C4F7C" w:rsidRDefault="004C4F7C" w:rsidP="00A936BC">
            <w:pPr>
              <w:widowControl/>
              <w:contextualSpacing/>
            </w:pPr>
          </w:p>
          <w:p w14:paraId="7D848BA4" w14:textId="77777777" w:rsidR="004C4F7C" w:rsidRDefault="004C4F7C" w:rsidP="00A936BC">
            <w:pPr>
              <w:widowControl/>
              <w:contextualSpacing/>
            </w:pPr>
            <w:r>
              <w:t>Additional Information (Optional):</w:t>
            </w:r>
          </w:p>
        </w:tc>
      </w:tr>
      <w:tr w:rsidR="00A936BC" w14:paraId="4BDB2D82" w14:textId="77777777" w:rsidTr="004C4F7C">
        <w:tc>
          <w:tcPr>
            <w:tcW w:w="535" w:type="dxa"/>
          </w:tcPr>
          <w:p w14:paraId="2A6FBC17" w14:textId="77777777" w:rsidR="00A936BC" w:rsidRDefault="00405542" w:rsidP="00A936BC">
            <w:pPr>
              <w:widowControl/>
              <w:contextualSpacing/>
            </w:pPr>
            <w:r>
              <w:t>5</w:t>
            </w:r>
          </w:p>
        </w:tc>
        <w:tc>
          <w:tcPr>
            <w:tcW w:w="3330" w:type="dxa"/>
          </w:tcPr>
          <w:p w14:paraId="1B8F9739" w14:textId="77777777" w:rsidR="00A936BC" w:rsidRDefault="004C4F7C" w:rsidP="00A936BC">
            <w:pPr>
              <w:widowControl/>
              <w:contextualSpacing/>
            </w:pPr>
            <w:r>
              <w:t>Requests to change REC obligation (may enter multiple)</w:t>
            </w:r>
          </w:p>
        </w:tc>
        <w:tc>
          <w:tcPr>
            <w:tcW w:w="5715" w:type="dxa"/>
          </w:tcPr>
          <w:p w14:paraId="6EA92984" w14:textId="77777777" w:rsidR="00A936BC" w:rsidRDefault="004C4F7C" w:rsidP="00A936BC">
            <w:pPr>
              <w:widowControl/>
              <w:contextualSpacing/>
            </w:pPr>
            <w:r>
              <w:t>Type (suspension, Force Majeure)</w:t>
            </w:r>
          </w:p>
          <w:p w14:paraId="6AAA958D" w14:textId="77777777" w:rsidR="004C4F7C" w:rsidRDefault="004C4F7C" w:rsidP="00A936BC">
            <w:pPr>
              <w:widowControl/>
              <w:contextualSpacing/>
            </w:pPr>
            <w:r>
              <w:t xml:space="preserve">Date of Request: </w:t>
            </w:r>
          </w:p>
          <w:p w14:paraId="2D3831F1" w14:textId="77777777" w:rsidR="004C4F7C" w:rsidRDefault="004C4F7C" w:rsidP="00A936BC">
            <w:pPr>
              <w:widowControl/>
              <w:contextualSpacing/>
            </w:pPr>
            <w:r>
              <w:t xml:space="preserve">Status of Request: </w:t>
            </w:r>
          </w:p>
          <w:p w14:paraId="5FE0BDB8" w14:textId="77777777" w:rsidR="004C4F7C" w:rsidRDefault="004C4F7C" w:rsidP="00A936BC">
            <w:pPr>
              <w:widowControl/>
              <w:contextualSpacing/>
            </w:pPr>
          </w:p>
        </w:tc>
      </w:tr>
    </w:tbl>
    <w:p w14:paraId="326DC31F" w14:textId="77777777" w:rsidR="00691AAE" w:rsidRDefault="00691AAE" w:rsidP="00A936BC">
      <w:pPr>
        <w:widowControl/>
        <w:contextualSpacing/>
      </w:pPr>
    </w:p>
    <w:p w14:paraId="37E34F82" w14:textId="77777777" w:rsidR="00691AAE" w:rsidRDefault="00691AAE" w:rsidP="00691AAE">
      <w:pPr>
        <w:rPr>
          <w:b/>
        </w:rPr>
      </w:pPr>
      <w:r>
        <w:rPr>
          <w:b/>
        </w:rPr>
        <w:t>Notes:</w:t>
      </w:r>
    </w:p>
    <w:p w14:paraId="266E0080" w14:textId="77777777" w:rsidR="00691AAE" w:rsidRDefault="00691AAE" w:rsidP="00BC1280">
      <w:pPr>
        <w:pStyle w:val="ListParagraph"/>
        <w:widowControl/>
        <w:numPr>
          <w:ilvl w:val="0"/>
          <w:numId w:val="62"/>
        </w:numPr>
        <w:contextualSpacing/>
      </w:pPr>
      <w:r>
        <w:t>This will be filled out on</w:t>
      </w:r>
      <w:r w:rsidR="007D2865">
        <w:t xml:space="preserve">line and Seller </w:t>
      </w:r>
      <w:r>
        <w:t xml:space="preserve">will be prompted to complete the report every 6 months until </w:t>
      </w:r>
      <w:r w:rsidR="007D2865">
        <w:t>the Project is Energized</w:t>
      </w:r>
      <w:r>
        <w:t>.</w:t>
      </w:r>
    </w:p>
    <w:p w14:paraId="6515F2E8" w14:textId="77777777" w:rsidR="00691AAE" w:rsidRDefault="00405542" w:rsidP="00BC1280">
      <w:pPr>
        <w:pStyle w:val="ListParagraph"/>
        <w:widowControl/>
        <w:numPr>
          <w:ilvl w:val="0"/>
          <w:numId w:val="62"/>
        </w:numPr>
        <w:contextualSpacing/>
      </w:pPr>
      <w:r>
        <w:t xml:space="preserve">Project </w:t>
      </w:r>
      <w:r w:rsidR="00691AAE">
        <w:t>information will be prefilled</w:t>
      </w:r>
      <w:r w:rsidR="007D2865">
        <w:t>.</w:t>
      </w:r>
      <w:r w:rsidR="00691AAE">
        <w:t xml:space="preserve"> </w:t>
      </w:r>
    </w:p>
    <w:p w14:paraId="1614A844" w14:textId="77777777" w:rsidR="00901ABF" w:rsidRDefault="00B429C9">
      <w:pPr>
        <w:rPr>
          <w:spacing w:val="-1"/>
          <w:sz w:val="28"/>
          <w:szCs w:val="28"/>
        </w:rPr>
        <w:sectPr w:rsidR="00901ABF" w:rsidSect="007A4A9C">
          <w:footerReference w:type="default" r:id="rId19"/>
          <w:pgSz w:w="12240" w:h="15840"/>
          <w:pgMar w:top="1080" w:right="1325" w:bottom="1080" w:left="1325" w:header="432" w:footer="720" w:gutter="0"/>
          <w:pgNumType w:start="1" w:chapStyle="1"/>
          <w:cols w:space="720"/>
          <w:docGrid w:linePitch="299"/>
        </w:sectPr>
      </w:pPr>
      <w:r>
        <w:rPr>
          <w:spacing w:val="-1"/>
          <w:sz w:val="28"/>
          <w:szCs w:val="28"/>
        </w:rPr>
        <w:br w:type="page"/>
      </w:r>
    </w:p>
    <w:p w14:paraId="31880774" w14:textId="77777777" w:rsidR="00B429C9" w:rsidRDefault="00B429C9">
      <w:pPr>
        <w:rPr>
          <w:rFonts w:eastAsia="Times New Roman"/>
          <w:b/>
          <w:bCs/>
          <w:spacing w:val="-1"/>
          <w:sz w:val="28"/>
          <w:szCs w:val="28"/>
        </w:rPr>
      </w:pPr>
    </w:p>
    <w:p w14:paraId="4A92C34F" w14:textId="77777777" w:rsidR="004C4F7C" w:rsidRPr="00E1401D" w:rsidRDefault="004C4F7C" w:rsidP="004C4F7C">
      <w:pPr>
        <w:pStyle w:val="Heading2"/>
        <w:spacing w:before="146" w:line="466" w:lineRule="auto"/>
        <w:jc w:val="center"/>
        <w:rPr>
          <w:spacing w:val="-1"/>
          <w:sz w:val="28"/>
          <w:szCs w:val="28"/>
        </w:rPr>
      </w:pPr>
      <w:r w:rsidRPr="00E1401D">
        <w:rPr>
          <w:spacing w:val="-1"/>
          <w:sz w:val="28"/>
          <w:szCs w:val="28"/>
        </w:rPr>
        <w:t xml:space="preserve">EXHIBIT </w:t>
      </w:r>
      <w:r w:rsidR="00C13791" w:rsidRPr="00E1401D">
        <w:rPr>
          <w:spacing w:val="-1"/>
          <w:sz w:val="28"/>
          <w:szCs w:val="28"/>
        </w:rPr>
        <w:t>C</w:t>
      </w:r>
      <w:r w:rsidRPr="00E1401D">
        <w:rPr>
          <w:spacing w:val="-1"/>
          <w:sz w:val="28"/>
          <w:szCs w:val="28"/>
        </w:rPr>
        <w:t xml:space="preserve"> </w:t>
      </w:r>
    </w:p>
    <w:p w14:paraId="7B5B8330" w14:textId="77777777" w:rsidR="004C4F7C" w:rsidRDefault="00B429C9" w:rsidP="004C4F7C">
      <w:pPr>
        <w:pStyle w:val="Heading2"/>
        <w:spacing w:before="146" w:line="466" w:lineRule="auto"/>
        <w:jc w:val="center"/>
      </w:pPr>
      <w:r>
        <w:rPr>
          <w:spacing w:val="-1"/>
        </w:rPr>
        <w:t xml:space="preserve">First-Year </w:t>
      </w:r>
      <w:r w:rsidR="004C4F7C">
        <w:rPr>
          <w:spacing w:val="-1"/>
        </w:rPr>
        <w:t>Report</w:t>
      </w:r>
      <w:r w:rsidR="004C4F7C" w:rsidRPr="00B6222D">
        <w:t xml:space="preserve"> </w:t>
      </w:r>
    </w:p>
    <w:p w14:paraId="00C4D24F" w14:textId="77777777" w:rsidR="004C4F7C" w:rsidRPr="00C13791" w:rsidRDefault="004C4F7C" w:rsidP="004C4F7C">
      <w:pPr>
        <w:rPr>
          <w:i/>
        </w:rPr>
      </w:pPr>
      <w:r w:rsidRPr="00C13791">
        <w:rPr>
          <w:i/>
        </w:rPr>
        <w:t xml:space="preserve">(With respect to </w:t>
      </w:r>
      <w:r w:rsidR="00827C40" w:rsidRPr="00717B2E">
        <w:rPr>
          <w:i/>
        </w:rPr>
        <w:t>the Project</w:t>
      </w:r>
      <w:r w:rsidRPr="00C13791">
        <w:rPr>
          <w:i/>
        </w:rPr>
        <w:t xml:space="preserve"> that has been Energized, Seller shall submit the </w:t>
      </w:r>
      <w:r w:rsidR="00B429C9">
        <w:rPr>
          <w:i/>
        </w:rPr>
        <w:t xml:space="preserve">First Year </w:t>
      </w:r>
      <w:r w:rsidRPr="00C13791">
        <w:rPr>
          <w:i/>
        </w:rPr>
        <w:t xml:space="preserve">Report </w:t>
      </w:r>
      <w:r w:rsidR="00B429C9">
        <w:rPr>
          <w:i/>
        </w:rPr>
        <w:t xml:space="preserve">after the conclusion of the fourth </w:t>
      </w:r>
      <w:r w:rsidR="001B2660">
        <w:rPr>
          <w:i/>
        </w:rPr>
        <w:t xml:space="preserve">full Quarterly Period </w:t>
      </w:r>
      <w:r w:rsidR="00C13791" w:rsidRPr="00C13791">
        <w:rPr>
          <w:i/>
        </w:rPr>
        <w:t xml:space="preserve">after the date of Energization in </w:t>
      </w:r>
      <w:r w:rsidR="00C13791" w:rsidRPr="00B804ED">
        <w:rPr>
          <w:i/>
        </w:rPr>
        <w:t>accordance with Section 10(b) of the REC Contract).</w:t>
      </w:r>
    </w:p>
    <w:p w14:paraId="19C4DC92" w14:textId="77777777" w:rsidR="00C13791" w:rsidRDefault="00C13791" w:rsidP="004C4F7C"/>
    <w:p w14:paraId="304E858A" w14:textId="77777777" w:rsidR="00D672D5" w:rsidRDefault="00D672D5" w:rsidP="00D672D5">
      <w:r>
        <w:t>Contract ID: _________________</w:t>
      </w:r>
    </w:p>
    <w:p w14:paraId="4F65BC76" w14:textId="77777777" w:rsidR="00C13791" w:rsidRDefault="00C13791" w:rsidP="00C13791"/>
    <w:p w14:paraId="0CFBDB57" w14:textId="77777777" w:rsidR="00C13791" w:rsidRDefault="00C13791" w:rsidP="00C13791">
      <w:r>
        <w:t>Buyer: _________________</w:t>
      </w:r>
    </w:p>
    <w:p w14:paraId="351A59F2" w14:textId="77777777" w:rsidR="00C13791" w:rsidRDefault="00C13791" w:rsidP="00C13791"/>
    <w:p w14:paraId="4EF95B60" w14:textId="77777777" w:rsidR="00C13791" w:rsidRDefault="00C13791" w:rsidP="00C13791">
      <w:r>
        <w:t>Seller: _________________</w:t>
      </w:r>
    </w:p>
    <w:p w14:paraId="4F335022" w14:textId="77777777" w:rsidR="00691AAE" w:rsidRDefault="00691AAE" w:rsidP="00691AAE">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C13791" w14:paraId="6E1D62DE" w14:textId="77777777" w:rsidTr="00AD25F7">
        <w:tc>
          <w:tcPr>
            <w:tcW w:w="535" w:type="dxa"/>
          </w:tcPr>
          <w:p w14:paraId="7E961585" w14:textId="77777777" w:rsidR="00C13791" w:rsidRDefault="00C13791" w:rsidP="00AD25F7">
            <w:pPr>
              <w:widowControl/>
              <w:contextualSpacing/>
            </w:pPr>
          </w:p>
        </w:tc>
        <w:tc>
          <w:tcPr>
            <w:tcW w:w="3330" w:type="dxa"/>
          </w:tcPr>
          <w:p w14:paraId="5EC4821B" w14:textId="77777777" w:rsidR="00C13791" w:rsidRDefault="00C13791" w:rsidP="00AD25F7">
            <w:pPr>
              <w:widowControl/>
              <w:contextualSpacing/>
            </w:pPr>
            <w:r>
              <w:t>Item</w:t>
            </w:r>
          </w:p>
        </w:tc>
        <w:tc>
          <w:tcPr>
            <w:tcW w:w="5715" w:type="dxa"/>
          </w:tcPr>
          <w:p w14:paraId="33C02A23" w14:textId="77777777" w:rsidR="00C13791" w:rsidRDefault="00C13791" w:rsidP="00AD25F7">
            <w:pPr>
              <w:widowControl/>
              <w:contextualSpacing/>
            </w:pPr>
            <w:r>
              <w:t>Information</w:t>
            </w:r>
          </w:p>
        </w:tc>
      </w:tr>
      <w:tr w:rsidR="00C13791" w14:paraId="0C810A5A" w14:textId="77777777" w:rsidTr="00AD25F7">
        <w:tc>
          <w:tcPr>
            <w:tcW w:w="535" w:type="dxa"/>
          </w:tcPr>
          <w:p w14:paraId="7866DCE6" w14:textId="77777777" w:rsidR="00C13791" w:rsidRDefault="00405542" w:rsidP="00AD25F7">
            <w:pPr>
              <w:widowControl/>
              <w:contextualSpacing/>
            </w:pPr>
            <w:r>
              <w:t>1</w:t>
            </w:r>
          </w:p>
        </w:tc>
        <w:tc>
          <w:tcPr>
            <w:tcW w:w="3330" w:type="dxa"/>
          </w:tcPr>
          <w:p w14:paraId="1D35664F" w14:textId="77777777" w:rsidR="00C13791" w:rsidRDefault="00C13791" w:rsidP="00AD25F7">
            <w:pPr>
              <w:widowControl/>
              <w:contextualSpacing/>
            </w:pPr>
            <w:r>
              <w:t>Project Name</w:t>
            </w:r>
          </w:p>
        </w:tc>
        <w:tc>
          <w:tcPr>
            <w:tcW w:w="5715" w:type="dxa"/>
          </w:tcPr>
          <w:p w14:paraId="24A296D4" w14:textId="77777777" w:rsidR="00C13791" w:rsidRDefault="00C13791" w:rsidP="00AD25F7">
            <w:pPr>
              <w:widowControl/>
              <w:contextualSpacing/>
            </w:pPr>
          </w:p>
        </w:tc>
      </w:tr>
      <w:tr w:rsidR="00C13791" w14:paraId="74092E59" w14:textId="77777777" w:rsidTr="00AD25F7">
        <w:tc>
          <w:tcPr>
            <w:tcW w:w="535" w:type="dxa"/>
          </w:tcPr>
          <w:p w14:paraId="4D76CF2C" w14:textId="77777777" w:rsidR="00C13791" w:rsidRDefault="00405542" w:rsidP="00AD25F7">
            <w:pPr>
              <w:widowControl/>
              <w:contextualSpacing/>
            </w:pPr>
            <w:r>
              <w:t>2</w:t>
            </w:r>
          </w:p>
        </w:tc>
        <w:tc>
          <w:tcPr>
            <w:tcW w:w="3330" w:type="dxa"/>
          </w:tcPr>
          <w:p w14:paraId="61F6B8D4" w14:textId="77777777" w:rsidR="00C13791" w:rsidRDefault="00C13791" w:rsidP="00AD25F7">
            <w:pPr>
              <w:widowControl/>
              <w:contextualSpacing/>
            </w:pPr>
            <w:r>
              <w:t>PJM</w:t>
            </w:r>
            <w:r w:rsidR="00827C40">
              <w:t xml:space="preserve"> </w:t>
            </w:r>
            <w:r>
              <w:t>EIS GATS or M-RETS ID</w:t>
            </w:r>
          </w:p>
        </w:tc>
        <w:tc>
          <w:tcPr>
            <w:tcW w:w="5715" w:type="dxa"/>
          </w:tcPr>
          <w:p w14:paraId="511D81CB" w14:textId="77777777" w:rsidR="00C13791" w:rsidRDefault="00C13791" w:rsidP="00AD25F7">
            <w:pPr>
              <w:widowControl/>
              <w:contextualSpacing/>
            </w:pPr>
          </w:p>
        </w:tc>
      </w:tr>
      <w:tr w:rsidR="00C13791" w14:paraId="355E63FC" w14:textId="77777777" w:rsidTr="00AD25F7">
        <w:tc>
          <w:tcPr>
            <w:tcW w:w="535" w:type="dxa"/>
          </w:tcPr>
          <w:p w14:paraId="1F43F1DD" w14:textId="77777777" w:rsidR="00C13791" w:rsidRDefault="00405542" w:rsidP="00AD25F7">
            <w:pPr>
              <w:widowControl/>
              <w:contextualSpacing/>
            </w:pPr>
            <w:r>
              <w:t>3</w:t>
            </w:r>
          </w:p>
        </w:tc>
        <w:tc>
          <w:tcPr>
            <w:tcW w:w="3330" w:type="dxa"/>
          </w:tcPr>
          <w:p w14:paraId="0CA2638F" w14:textId="77777777" w:rsidR="00C13791" w:rsidRDefault="00C13791" w:rsidP="00AD25F7">
            <w:pPr>
              <w:widowControl/>
              <w:contextualSpacing/>
            </w:pPr>
            <w:r>
              <w:t>Actual Nameplate Capacity</w:t>
            </w:r>
          </w:p>
        </w:tc>
        <w:tc>
          <w:tcPr>
            <w:tcW w:w="5715" w:type="dxa"/>
          </w:tcPr>
          <w:p w14:paraId="4CD2283C" w14:textId="77777777" w:rsidR="00C13791" w:rsidRDefault="00C13791" w:rsidP="00AD25F7">
            <w:pPr>
              <w:widowControl/>
              <w:contextualSpacing/>
            </w:pPr>
          </w:p>
        </w:tc>
      </w:tr>
      <w:tr w:rsidR="00C13791" w14:paraId="60A60790" w14:textId="77777777" w:rsidTr="00AD25F7">
        <w:tc>
          <w:tcPr>
            <w:tcW w:w="535" w:type="dxa"/>
          </w:tcPr>
          <w:p w14:paraId="012E7A64" w14:textId="77777777" w:rsidR="00C13791" w:rsidRDefault="00405542" w:rsidP="00C13791">
            <w:pPr>
              <w:widowControl/>
              <w:contextualSpacing/>
            </w:pPr>
            <w:r>
              <w:t>4</w:t>
            </w:r>
          </w:p>
        </w:tc>
        <w:tc>
          <w:tcPr>
            <w:tcW w:w="3330" w:type="dxa"/>
          </w:tcPr>
          <w:p w14:paraId="6F19F883" w14:textId="77777777" w:rsidR="00C13791" w:rsidRDefault="005516C5" w:rsidP="00C13791">
            <w:pPr>
              <w:widowControl/>
              <w:contextualSpacing/>
            </w:pPr>
            <w:r w:rsidRPr="005516C5">
              <w:t xml:space="preserve">REC deliveries since </w:t>
            </w:r>
            <w:r>
              <w:t>E</w:t>
            </w:r>
            <w:r w:rsidRPr="005516C5">
              <w:t>nergization</w:t>
            </w:r>
          </w:p>
        </w:tc>
        <w:tc>
          <w:tcPr>
            <w:tcW w:w="5715" w:type="dxa"/>
          </w:tcPr>
          <w:p w14:paraId="525F9D8B" w14:textId="77777777" w:rsidR="005516C5" w:rsidRDefault="005516C5" w:rsidP="005516C5">
            <w:pPr>
              <w:widowControl/>
              <w:contextualSpacing/>
            </w:pPr>
          </w:p>
          <w:p w14:paraId="392BCEB7" w14:textId="77777777" w:rsidR="00C13791" w:rsidRDefault="005516C5" w:rsidP="005516C5">
            <w:pPr>
              <w:widowControl/>
              <w:contextualSpacing/>
            </w:pPr>
            <w:r>
              <w:t xml:space="preserve"> </w:t>
            </w:r>
          </w:p>
        </w:tc>
      </w:tr>
      <w:tr w:rsidR="005516C5" w14:paraId="148D626F" w14:textId="77777777" w:rsidTr="00AD25F7">
        <w:tc>
          <w:tcPr>
            <w:tcW w:w="535" w:type="dxa"/>
          </w:tcPr>
          <w:p w14:paraId="5C7D0B48" w14:textId="77777777" w:rsidR="005516C5" w:rsidRDefault="00405542" w:rsidP="00C13791">
            <w:pPr>
              <w:widowControl/>
              <w:contextualSpacing/>
            </w:pPr>
            <w:r>
              <w:t>5</w:t>
            </w:r>
          </w:p>
        </w:tc>
        <w:tc>
          <w:tcPr>
            <w:tcW w:w="3330" w:type="dxa"/>
          </w:tcPr>
          <w:p w14:paraId="4426BF8B" w14:textId="77777777" w:rsidR="005516C5" w:rsidRDefault="005516C5" w:rsidP="00C13791">
            <w:pPr>
              <w:widowControl/>
              <w:contextualSpacing/>
            </w:pPr>
            <w:r>
              <w:t>Date of first REC delivery</w:t>
            </w:r>
          </w:p>
        </w:tc>
        <w:tc>
          <w:tcPr>
            <w:tcW w:w="5715" w:type="dxa"/>
          </w:tcPr>
          <w:p w14:paraId="1D8F110A" w14:textId="77777777" w:rsidR="005516C5" w:rsidRDefault="005516C5" w:rsidP="00C13791">
            <w:pPr>
              <w:widowControl/>
              <w:contextualSpacing/>
            </w:pPr>
          </w:p>
        </w:tc>
      </w:tr>
      <w:tr w:rsidR="005516C5" w14:paraId="4E63F485" w14:textId="77777777" w:rsidTr="00AD25F7">
        <w:tc>
          <w:tcPr>
            <w:tcW w:w="535" w:type="dxa"/>
          </w:tcPr>
          <w:p w14:paraId="0F05FFD7" w14:textId="77777777" w:rsidR="005516C5" w:rsidRDefault="00405542" w:rsidP="00AD25F7">
            <w:pPr>
              <w:widowControl/>
              <w:contextualSpacing/>
            </w:pPr>
            <w:r>
              <w:t>6</w:t>
            </w:r>
          </w:p>
        </w:tc>
        <w:tc>
          <w:tcPr>
            <w:tcW w:w="3330" w:type="dxa"/>
          </w:tcPr>
          <w:p w14:paraId="74348177" w14:textId="77777777" w:rsidR="005516C5" w:rsidRDefault="005516C5" w:rsidP="00AD25F7">
            <w:pPr>
              <w:widowControl/>
              <w:contextualSpacing/>
            </w:pPr>
            <w:r>
              <w:t>Requests to change REC obligation (may enter multiple)</w:t>
            </w:r>
          </w:p>
        </w:tc>
        <w:tc>
          <w:tcPr>
            <w:tcW w:w="5715" w:type="dxa"/>
          </w:tcPr>
          <w:p w14:paraId="1D57B26F" w14:textId="77777777" w:rsidR="005516C5" w:rsidRDefault="005516C5" w:rsidP="00AD25F7">
            <w:pPr>
              <w:widowControl/>
              <w:contextualSpacing/>
            </w:pPr>
            <w:r>
              <w:t>Type (suspension, Force Majeure)</w:t>
            </w:r>
          </w:p>
          <w:p w14:paraId="48651E12" w14:textId="77777777" w:rsidR="005516C5" w:rsidRDefault="005516C5" w:rsidP="00AD25F7">
            <w:pPr>
              <w:widowControl/>
              <w:contextualSpacing/>
            </w:pPr>
            <w:r>
              <w:t xml:space="preserve">Date of Request: </w:t>
            </w:r>
          </w:p>
          <w:p w14:paraId="6A3F78E5" w14:textId="77777777" w:rsidR="005516C5" w:rsidRDefault="005516C5" w:rsidP="00AD25F7">
            <w:pPr>
              <w:widowControl/>
              <w:contextualSpacing/>
            </w:pPr>
            <w:r>
              <w:t>Status of Request: [Granted, Denied, Pending]</w:t>
            </w:r>
          </w:p>
          <w:p w14:paraId="200DD9A9" w14:textId="77777777" w:rsidR="005516C5" w:rsidRDefault="005516C5" w:rsidP="00AD25F7">
            <w:pPr>
              <w:widowControl/>
              <w:contextualSpacing/>
            </w:pPr>
          </w:p>
        </w:tc>
      </w:tr>
      <w:tr w:rsidR="005516C5" w14:paraId="256C10E6" w14:textId="77777777" w:rsidTr="00AD25F7">
        <w:tc>
          <w:tcPr>
            <w:tcW w:w="535" w:type="dxa"/>
          </w:tcPr>
          <w:p w14:paraId="6BA88122" w14:textId="77777777" w:rsidR="005516C5" w:rsidRDefault="00405542" w:rsidP="00AD25F7">
            <w:pPr>
              <w:widowControl/>
              <w:contextualSpacing/>
            </w:pPr>
            <w:r>
              <w:t>7</w:t>
            </w:r>
          </w:p>
        </w:tc>
        <w:tc>
          <w:tcPr>
            <w:tcW w:w="3330" w:type="dxa"/>
          </w:tcPr>
          <w:p w14:paraId="3A6EE7FE" w14:textId="77777777" w:rsidR="005516C5" w:rsidRDefault="005516C5" w:rsidP="00AD25F7">
            <w:pPr>
              <w:widowControl/>
              <w:contextualSpacing/>
            </w:pPr>
            <w:r>
              <w:t>Consumer complaints received</w:t>
            </w:r>
          </w:p>
        </w:tc>
        <w:tc>
          <w:tcPr>
            <w:tcW w:w="5715" w:type="dxa"/>
          </w:tcPr>
          <w:p w14:paraId="4BC6D1D1" w14:textId="77777777" w:rsidR="005516C5" w:rsidRDefault="005516C5" w:rsidP="00AD25F7">
            <w:pPr>
              <w:widowControl/>
              <w:contextualSpacing/>
            </w:pPr>
          </w:p>
        </w:tc>
      </w:tr>
    </w:tbl>
    <w:p w14:paraId="3DD11674" w14:textId="77777777" w:rsidR="001764BD" w:rsidRDefault="001764BD" w:rsidP="00D75B51">
      <w:pPr>
        <w:pStyle w:val="Heading2"/>
        <w:spacing w:line="466" w:lineRule="auto"/>
        <w:jc w:val="center"/>
        <w:rPr>
          <w:spacing w:val="-1"/>
        </w:rPr>
      </w:pPr>
    </w:p>
    <w:p w14:paraId="1957443F" w14:textId="77777777" w:rsidR="00717B2E" w:rsidRDefault="00717B2E">
      <w:pPr>
        <w:rPr>
          <w:rFonts w:eastAsia="Times New Roman"/>
          <w:b/>
          <w:bCs/>
          <w:spacing w:val="-1"/>
        </w:rPr>
      </w:pPr>
      <w:r>
        <w:rPr>
          <w:spacing w:val="-1"/>
        </w:rPr>
        <w:br w:type="page"/>
      </w:r>
    </w:p>
    <w:p w14:paraId="43E1F223" w14:textId="77777777" w:rsidR="00691AAE" w:rsidRDefault="005516C5" w:rsidP="00B6222D">
      <w:pPr>
        <w:pStyle w:val="Heading2"/>
        <w:spacing w:before="146" w:line="466" w:lineRule="auto"/>
        <w:jc w:val="center"/>
        <w:rPr>
          <w:spacing w:val="-1"/>
        </w:rPr>
      </w:pPr>
      <w:r>
        <w:rPr>
          <w:spacing w:val="-1"/>
        </w:rPr>
        <w:lastRenderedPageBreak/>
        <w:t>Subscriber 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230"/>
        <w:gridCol w:w="2388"/>
        <w:gridCol w:w="2312"/>
      </w:tblGrid>
      <w:tr w:rsidR="00717B2E" w:rsidRPr="005516C5" w14:paraId="05F576EC" w14:textId="77777777" w:rsidTr="00717B2E">
        <w:tc>
          <w:tcPr>
            <w:tcW w:w="2785" w:type="dxa"/>
            <w:vAlign w:val="center"/>
          </w:tcPr>
          <w:p w14:paraId="4E130CF8" w14:textId="77777777" w:rsidR="00717B2E" w:rsidRPr="005516C5" w:rsidRDefault="00717B2E" w:rsidP="005516C5">
            <w:pPr>
              <w:pStyle w:val="Heading2"/>
              <w:jc w:val="center"/>
              <w:rPr>
                <w:b w:val="0"/>
                <w:spacing w:val="-1"/>
              </w:rPr>
            </w:pPr>
            <w:r>
              <w:rPr>
                <w:rFonts w:ascii="Calibri" w:hAnsi="Calibri" w:cs="Calibri"/>
                <w:color w:val="000000"/>
              </w:rPr>
              <w:t>Customer account number</w:t>
            </w:r>
            <w:r>
              <w:rPr>
                <w:rStyle w:val="FootnoteReference"/>
                <w:rFonts w:ascii="Calibri" w:hAnsi="Calibri"/>
                <w:color w:val="000000"/>
              </w:rPr>
              <w:footnoteReference w:id="3"/>
            </w:r>
          </w:p>
        </w:tc>
        <w:tc>
          <w:tcPr>
            <w:tcW w:w="2230" w:type="dxa"/>
            <w:vAlign w:val="center"/>
          </w:tcPr>
          <w:p w14:paraId="4BE56148" w14:textId="77777777" w:rsidR="00717B2E" w:rsidRPr="005516C5" w:rsidRDefault="00717B2E" w:rsidP="005516C5">
            <w:pPr>
              <w:pStyle w:val="Heading2"/>
              <w:jc w:val="center"/>
              <w:rPr>
                <w:b w:val="0"/>
                <w:spacing w:val="-1"/>
              </w:rPr>
            </w:pPr>
            <w:r w:rsidRPr="0032194B">
              <w:rPr>
                <w:rFonts w:ascii="Calibri" w:hAnsi="Calibri" w:cs="Calibri"/>
                <w:color w:val="000000"/>
              </w:rPr>
              <w:t>Subscription Size (kW)</w:t>
            </w:r>
          </w:p>
        </w:tc>
        <w:tc>
          <w:tcPr>
            <w:tcW w:w="2388" w:type="dxa"/>
            <w:vAlign w:val="center"/>
          </w:tcPr>
          <w:p w14:paraId="39D1E32B" w14:textId="77777777" w:rsidR="00717B2E" w:rsidRPr="005516C5" w:rsidRDefault="00717B2E" w:rsidP="005516C5">
            <w:pPr>
              <w:pStyle w:val="Heading2"/>
              <w:jc w:val="center"/>
              <w:rPr>
                <w:b w:val="0"/>
                <w:spacing w:val="-1"/>
              </w:rPr>
            </w:pPr>
            <w:r w:rsidRPr="0032194B">
              <w:rPr>
                <w:rFonts w:ascii="Calibri" w:hAnsi="Calibri" w:cs="Calibri"/>
                <w:color w:val="000000"/>
              </w:rPr>
              <w:t>Subscription Start Date</w:t>
            </w:r>
          </w:p>
        </w:tc>
        <w:tc>
          <w:tcPr>
            <w:tcW w:w="2312" w:type="dxa"/>
            <w:vAlign w:val="center"/>
          </w:tcPr>
          <w:p w14:paraId="4404C48F" w14:textId="77777777" w:rsidR="00717B2E" w:rsidRPr="0032194B" w:rsidRDefault="00717B2E" w:rsidP="005516C5">
            <w:pPr>
              <w:pStyle w:val="Heading2"/>
              <w:jc w:val="center"/>
              <w:rPr>
                <w:rFonts w:ascii="Calibri" w:hAnsi="Calibri" w:cs="Calibri"/>
                <w:color w:val="000000"/>
              </w:rPr>
            </w:pPr>
            <w:r>
              <w:rPr>
                <w:rFonts w:ascii="Calibri" w:hAnsi="Calibri" w:cs="Calibri"/>
                <w:color w:val="000000"/>
              </w:rPr>
              <w:t>Subscription End Date (if applicable)</w:t>
            </w:r>
          </w:p>
        </w:tc>
      </w:tr>
      <w:tr w:rsidR="00717B2E" w:rsidRPr="005516C5" w14:paraId="33DCEA18" w14:textId="77777777" w:rsidTr="00717B2E">
        <w:tc>
          <w:tcPr>
            <w:tcW w:w="2785" w:type="dxa"/>
          </w:tcPr>
          <w:p w14:paraId="34DFEE76" w14:textId="77777777" w:rsidR="00717B2E" w:rsidRPr="005516C5" w:rsidRDefault="00717B2E" w:rsidP="005516C5">
            <w:pPr>
              <w:pStyle w:val="Heading2"/>
              <w:jc w:val="center"/>
              <w:rPr>
                <w:b w:val="0"/>
                <w:spacing w:val="-1"/>
              </w:rPr>
            </w:pPr>
          </w:p>
        </w:tc>
        <w:tc>
          <w:tcPr>
            <w:tcW w:w="2230" w:type="dxa"/>
          </w:tcPr>
          <w:p w14:paraId="0DCBFD96" w14:textId="77777777" w:rsidR="00717B2E" w:rsidRPr="005516C5" w:rsidRDefault="00717B2E" w:rsidP="005516C5">
            <w:pPr>
              <w:pStyle w:val="Heading2"/>
              <w:jc w:val="center"/>
              <w:rPr>
                <w:b w:val="0"/>
                <w:spacing w:val="-1"/>
              </w:rPr>
            </w:pPr>
          </w:p>
        </w:tc>
        <w:tc>
          <w:tcPr>
            <w:tcW w:w="2388" w:type="dxa"/>
          </w:tcPr>
          <w:p w14:paraId="65CC195D" w14:textId="77777777" w:rsidR="00717B2E" w:rsidRPr="005516C5" w:rsidRDefault="00717B2E" w:rsidP="005516C5">
            <w:pPr>
              <w:pStyle w:val="Heading2"/>
              <w:jc w:val="center"/>
              <w:rPr>
                <w:b w:val="0"/>
                <w:spacing w:val="-1"/>
              </w:rPr>
            </w:pPr>
          </w:p>
        </w:tc>
        <w:tc>
          <w:tcPr>
            <w:tcW w:w="2312" w:type="dxa"/>
          </w:tcPr>
          <w:p w14:paraId="61F5F5A0" w14:textId="77777777" w:rsidR="00717B2E" w:rsidRPr="005516C5" w:rsidRDefault="00717B2E" w:rsidP="005516C5">
            <w:pPr>
              <w:pStyle w:val="Heading2"/>
              <w:jc w:val="center"/>
              <w:rPr>
                <w:b w:val="0"/>
                <w:spacing w:val="-1"/>
              </w:rPr>
            </w:pPr>
          </w:p>
        </w:tc>
      </w:tr>
      <w:tr w:rsidR="00717B2E" w:rsidRPr="005516C5" w14:paraId="44BA354A" w14:textId="77777777" w:rsidTr="00717B2E">
        <w:tc>
          <w:tcPr>
            <w:tcW w:w="2785" w:type="dxa"/>
          </w:tcPr>
          <w:p w14:paraId="3D0D74EF" w14:textId="77777777" w:rsidR="00717B2E" w:rsidRPr="005516C5" w:rsidRDefault="00717B2E" w:rsidP="005516C5">
            <w:pPr>
              <w:pStyle w:val="Heading2"/>
              <w:jc w:val="center"/>
              <w:rPr>
                <w:b w:val="0"/>
                <w:spacing w:val="-1"/>
              </w:rPr>
            </w:pPr>
          </w:p>
        </w:tc>
        <w:tc>
          <w:tcPr>
            <w:tcW w:w="2230" w:type="dxa"/>
          </w:tcPr>
          <w:p w14:paraId="484BC2F9" w14:textId="77777777" w:rsidR="00717B2E" w:rsidRPr="005516C5" w:rsidRDefault="00717B2E" w:rsidP="005516C5">
            <w:pPr>
              <w:pStyle w:val="Heading2"/>
              <w:jc w:val="center"/>
              <w:rPr>
                <w:b w:val="0"/>
                <w:spacing w:val="-1"/>
              </w:rPr>
            </w:pPr>
          </w:p>
        </w:tc>
        <w:tc>
          <w:tcPr>
            <w:tcW w:w="2388" w:type="dxa"/>
          </w:tcPr>
          <w:p w14:paraId="1D83B59B" w14:textId="77777777" w:rsidR="00717B2E" w:rsidRPr="005516C5" w:rsidRDefault="00717B2E" w:rsidP="005516C5">
            <w:pPr>
              <w:pStyle w:val="Heading2"/>
              <w:jc w:val="center"/>
              <w:rPr>
                <w:b w:val="0"/>
                <w:spacing w:val="-1"/>
              </w:rPr>
            </w:pPr>
          </w:p>
        </w:tc>
        <w:tc>
          <w:tcPr>
            <w:tcW w:w="2312" w:type="dxa"/>
          </w:tcPr>
          <w:p w14:paraId="60DACB68" w14:textId="77777777" w:rsidR="00717B2E" w:rsidRPr="005516C5" w:rsidRDefault="00717B2E" w:rsidP="005516C5">
            <w:pPr>
              <w:pStyle w:val="Heading2"/>
              <w:jc w:val="center"/>
              <w:rPr>
                <w:b w:val="0"/>
                <w:spacing w:val="-1"/>
              </w:rPr>
            </w:pPr>
          </w:p>
        </w:tc>
      </w:tr>
      <w:tr w:rsidR="00717B2E" w:rsidRPr="005516C5" w14:paraId="729804BF" w14:textId="77777777" w:rsidTr="00717B2E">
        <w:tc>
          <w:tcPr>
            <w:tcW w:w="2785" w:type="dxa"/>
          </w:tcPr>
          <w:p w14:paraId="369B2FED" w14:textId="77777777" w:rsidR="00717B2E" w:rsidRPr="005516C5" w:rsidRDefault="00717B2E" w:rsidP="005516C5">
            <w:pPr>
              <w:pStyle w:val="Heading2"/>
              <w:jc w:val="center"/>
              <w:rPr>
                <w:b w:val="0"/>
                <w:spacing w:val="-1"/>
              </w:rPr>
            </w:pPr>
          </w:p>
        </w:tc>
        <w:tc>
          <w:tcPr>
            <w:tcW w:w="2230" w:type="dxa"/>
          </w:tcPr>
          <w:p w14:paraId="7A8A5AFB" w14:textId="77777777" w:rsidR="00717B2E" w:rsidRPr="005516C5" w:rsidRDefault="00717B2E" w:rsidP="005516C5">
            <w:pPr>
              <w:pStyle w:val="Heading2"/>
              <w:jc w:val="center"/>
              <w:rPr>
                <w:b w:val="0"/>
                <w:spacing w:val="-1"/>
              </w:rPr>
            </w:pPr>
          </w:p>
        </w:tc>
        <w:tc>
          <w:tcPr>
            <w:tcW w:w="2388" w:type="dxa"/>
          </w:tcPr>
          <w:p w14:paraId="28D13EC1" w14:textId="77777777" w:rsidR="00717B2E" w:rsidRPr="005516C5" w:rsidRDefault="00717B2E" w:rsidP="005516C5">
            <w:pPr>
              <w:pStyle w:val="Heading2"/>
              <w:jc w:val="center"/>
              <w:rPr>
                <w:b w:val="0"/>
                <w:spacing w:val="-1"/>
              </w:rPr>
            </w:pPr>
          </w:p>
        </w:tc>
        <w:tc>
          <w:tcPr>
            <w:tcW w:w="2312" w:type="dxa"/>
          </w:tcPr>
          <w:p w14:paraId="7E61376B" w14:textId="77777777" w:rsidR="00717B2E" w:rsidRPr="005516C5" w:rsidRDefault="00717B2E" w:rsidP="005516C5">
            <w:pPr>
              <w:pStyle w:val="Heading2"/>
              <w:jc w:val="center"/>
              <w:rPr>
                <w:b w:val="0"/>
                <w:spacing w:val="-1"/>
              </w:rPr>
            </w:pPr>
          </w:p>
        </w:tc>
      </w:tr>
    </w:tbl>
    <w:p w14:paraId="4CFAFD69" w14:textId="77777777" w:rsidR="005516C5" w:rsidRDefault="005516C5" w:rsidP="005516C5">
      <w:pPr>
        <w:rPr>
          <w:b/>
        </w:rPr>
      </w:pPr>
    </w:p>
    <w:p w14:paraId="53D87FE2" w14:textId="77777777" w:rsidR="005516C5" w:rsidRDefault="005516C5" w:rsidP="005516C5">
      <w:pPr>
        <w:rPr>
          <w:b/>
        </w:rPr>
      </w:pPr>
    </w:p>
    <w:p w14:paraId="33AED9AB" w14:textId="77777777" w:rsidR="005516C5" w:rsidRDefault="005516C5" w:rsidP="005516C5">
      <w:pPr>
        <w:rPr>
          <w:b/>
        </w:rPr>
      </w:pPr>
      <w:r>
        <w:rPr>
          <w:b/>
        </w:rPr>
        <w:t>Example</w:t>
      </w:r>
    </w:p>
    <w:p w14:paraId="55E1436C" w14:textId="77777777" w:rsidR="005516C5" w:rsidRDefault="005516C5" w:rsidP="005516C5">
      <w:pPr>
        <w:rPr>
          <w:b/>
        </w:rPr>
      </w:pPr>
    </w:p>
    <w:tbl>
      <w:tblPr>
        <w:tblW w:w="11449" w:type="dxa"/>
        <w:tblLook w:val="04A0" w:firstRow="1" w:lastRow="0" w:firstColumn="1" w:lastColumn="0" w:noHBand="0" w:noVBand="1"/>
      </w:tblPr>
      <w:tblGrid>
        <w:gridCol w:w="2790"/>
        <w:gridCol w:w="2250"/>
        <w:gridCol w:w="2340"/>
        <w:gridCol w:w="1720"/>
        <w:gridCol w:w="620"/>
        <w:gridCol w:w="1729"/>
      </w:tblGrid>
      <w:tr w:rsidR="00C61224" w:rsidRPr="0032194B" w14:paraId="7EDADA43" w14:textId="77777777" w:rsidTr="00717B2E">
        <w:trPr>
          <w:trHeight w:val="300"/>
        </w:trPr>
        <w:tc>
          <w:tcPr>
            <w:tcW w:w="2790" w:type="dxa"/>
            <w:tcBorders>
              <w:top w:val="nil"/>
              <w:left w:val="nil"/>
              <w:bottom w:val="single" w:sz="4" w:space="0" w:color="auto"/>
              <w:right w:val="nil"/>
            </w:tcBorders>
            <w:shd w:val="clear" w:color="auto" w:fill="auto"/>
            <w:noWrap/>
            <w:vAlign w:val="bottom"/>
            <w:hideMark/>
          </w:tcPr>
          <w:p w14:paraId="3DE458F5" w14:textId="77777777" w:rsidR="00C61224" w:rsidRPr="0032194B" w:rsidRDefault="00C61224" w:rsidP="00AD25F7">
            <w:pPr>
              <w:rPr>
                <w:rFonts w:ascii="Calibri" w:eastAsia="Times New Roman" w:hAnsi="Calibri" w:cs="Calibri"/>
                <w:b/>
                <w:bCs/>
                <w:color w:val="000000"/>
              </w:rPr>
            </w:pPr>
          </w:p>
        </w:tc>
        <w:tc>
          <w:tcPr>
            <w:tcW w:w="2250" w:type="dxa"/>
            <w:tcBorders>
              <w:top w:val="nil"/>
              <w:left w:val="nil"/>
              <w:bottom w:val="nil"/>
              <w:right w:val="nil"/>
            </w:tcBorders>
            <w:shd w:val="clear" w:color="auto" w:fill="auto"/>
            <w:noWrap/>
            <w:vAlign w:val="bottom"/>
            <w:hideMark/>
          </w:tcPr>
          <w:p w14:paraId="7C3576DB" w14:textId="77777777" w:rsidR="00C61224" w:rsidRPr="0032194B" w:rsidRDefault="00C61224" w:rsidP="00AD25F7">
            <w:pPr>
              <w:rPr>
                <w:rFonts w:eastAsia="Times New Roman" w:cs="Times New Roman"/>
                <w:sz w:val="20"/>
                <w:szCs w:val="20"/>
              </w:rPr>
            </w:pPr>
          </w:p>
        </w:tc>
        <w:tc>
          <w:tcPr>
            <w:tcW w:w="2340" w:type="dxa"/>
            <w:tcBorders>
              <w:top w:val="nil"/>
              <w:left w:val="nil"/>
              <w:bottom w:val="nil"/>
              <w:right w:val="nil"/>
            </w:tcBorders>
            <w:shd w:val="clear" w:color="auto" w:fill="auto"/>
            <w:noWrap/>
            <w:vAlign w:val="bottom"/>
            <w:hideMark/>
          </w:tcPr>
          <w:p w14:paraId="2A1DB72E" w14:textId="77777777" w:rsidR="00C61224" w:rsidRPr="0032194B" w:rsidRDefault="00C61224" w:rsidP="00AD25F7">
            <w:pPr>
              <w:rPr>
                <w:rFonts w:eastAsia="Times New Roman" w:cs="Times New Roman"/>
                <w:sz w:val="20"/>
                <w:szCs w:val="20"/>
              </w:rPr>
            </w:pPr>
          </w:p>
        </w:tc>
        <w:tc>
          <w:tcPr>
            <w:tcW w:w="1720" w:type="dxa"/>
            <w:tcBorders>
              <w:top w:val="nil"/>
              <w:left w:val="nil"/>
              <w:bottom w:val="nil"/>
              <w:right w:val="nil"/>
            </w:tcBorders>
            <w:shd w:val="clear" w:color="auto" w:fill="auto"/>
            <w:noWrap/>
            <w:vAlign w:val="bottom"/>
            <w:hideMark/>
          </w:tcPr>
          <w:p w14:paraId="510930DC" w14:textId="77777777" w:rsidR="00C61224" w:rsidRPr="0032194B" w:rsidRDefault="00C61224" w:rsidP="00AD25F7">
            <w:pPr>
              <w:rPr>
                <w:rFonts w:eastAsia="Times New Roman" w:cs="Times New Roman"/>
                <w:sz w:val="20"/>
                <w:szCs w:val="20"/>
              </w:rPr>
            </w:pPr>
          </w:p>
        </w:tc>
        <w:tc>
          <w:tcPr>
            <w:tcW w:w="2349" w:type="dxa"/>
            <w:gridSpan w:val="2"/>
            <w:tcBorders>
              <w:top w:val="nil"/>
              <w:left w:val="nil"/>
              <w:bottom w:val="nil"/>
              <w:right w:val="nil"/>
            </w:tcBorders>
            <w:shd w:val="clear" w:color="auto" w:fill="auto"/>
            <w:noWrap/>
            <w:vAlign w:val="bottom"/>
            <w:hideMark/>
          </w:tcPr>
          <w:p w14:paraId="68A436E5" w14:textId="77777777" w:rsidR="00C61224" w:rsidRPr="0032194B" w:rsidRDefault="00C61224" w:rsidP="00AD25F7">
            <w:pPr>
              <w:rPr>
                <w:rFonts w:eastAsia="Times New Roman" w:cs="Times New Roman"/>
                <w:sz w:val="20"/>
                <w:szCs w:val="20"/>
              </w:rPr>
            </w:pPr>
          </w:p>
        </w:tc>
      </w:tr>
      <w:tr w:rsidR="00717B2E" w:rsidRPr="0032194B" w14:paraId="30DA0DE5" w14:textId="77777777" w:rsidTr="00717B2E">
        <w:trPr>
          <w:gridAfter w:val="1"/>
          <w:wAfter w:w="1729" w:type="dxa"/>
          <w:trHeight w:val="6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42BD6" w14:textId="77777777" w:rsidR="00717B2E" w:rsidRPr="0032194B" w:rsidRDefault="00717B2E" w:rsidP="00AD25F7">
            <w:pPr>
              <w:rPr>
                <w:rFonts w:ascii="Calibri" w:eastAsia="Times New Roman" w:hAnsi="Calibri" w:cs="Calibri"/>
                <w:color w:val="000000"/>
              </w:rPr>
            </w:pPr>
            <w:r>
              <w:rPr>
                <w:rFonts w:ascii="Calibri" w:eastAsia="Times New Roman" w:hAnsi="Calibri" w:cs="Calibri"/>
                <w:color w:val="000000"/>
              </w:rPr>
              <w:t>Customer account number</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2E426F02" w14:textId="77777777" w:rsidR="00717B2E" w:rsidRPr="0032194B" w:rsidRDefault="00717B2E" w:rsidP="00AD25F7">
            <w:pPr>
              <w:rPr>
                <w:rFonts w:ascii="Calibri" w:eastAsia="Times New Roman" w:hAnsi="Calibri" w:cs="Calibri"/>
                <w:color w:val="000000"/>
              </w:rPr>
            </w:pPr>
            <w:r w:rsidRPr="0032194B">
              <w:rPr>
                <w:rFonts w:ascii="Calibri" w:eastAsia="Times New Roman" w:hAnsi="Calibri" w:cs="Calibri"/>
                <w:color w:val="000000"/>
              </w:rPr>
              <w:t>Subscription Size (kW)</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5A97765" w14:textId="77777777" w:rsidR="00717B2E" w:rsidRPr="0032194B" w:rsidRDefault="00717B2E" w:rsidP="00AD25F7">
            <w:pPr>
              <w:rPr>
                <w:rFonts w:ascii="Calibri" w:eastAsia="Times New Roman" w:hAnsi="Calibri" w:cs="Calibri"/>
                <w:color w:val="000000"/>
              </w:rPr>
            </w:pPr>
            <w:r w:rsidRPr="0032194B">
              <w:rPr>
                <w:rFonts w:ascii="Calibri" w:eastAsia="Times New Roman" w:hAnsi="Calibri" w:cs="Calibri"/>
                <w:color w:val="000000"/>
              </w:rPr>
              <w:t>Subscription Start Date</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156251A" w14:textId="77777777" w:rsidR="00717B2E" w:rsidRPr="0032194B" w:rsidRDefault="00717B2E" w:rsidP="00AD25F7">
            <w:pPr>
              <w:rPr>
                <w:rFonts w:ascii="Calibri" w:eastAsia="Times New Roman" w:hAnsi="Calibri" w:cs="Calibri"/>
                <w:color w:val="000000"/>
              </w:rPr>
            </w:pPr>
            <w:r w:rsidRPr="0032194B">
              <w:rPr>
                <w:rFonts w:ascii="Calibri" w:eastAsia="Times New Roman" w:hAnsi="Calibri" w:cs="Calibri"/>
                <w:color w:val="000000"/>
              </w:rPr>
              <w:t>Subscription End Date (if subscription has ended)</w:t>
            </w:r>
          </w:p>
        </w:tc>
      </w:tr>
      <w:tr w:rsidR="00717B2E" w:rsidRPr="0032194B" w14:paraId="5E146588" w14:textId="77777777" w:rsidTr="00717B2E">
        <w:trPr>
          <w:gridAfter w:val="1"/>
          <w:wAfter w:w="1729" w:type="dxa"/>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3CD8E"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343323553</w:t>
            </w:r>
          </w:p>
        </w:tc>
        <w:tc>
          <w:tcPr>
            <w:tcW w:w="2250" w:type="dxa"/>
            <w:tcBorders>
              <w:top w:val="nil"/>
              <w:left w:val="nil"/>
              <w:bottom w:val="single" w:sz="4" w:space="0" w:color="auto"/>
              <w:right w:val="single" w:sz="4" w:space="0" w:color="auto"/>
            </w:tcBorders>
            <w:shd w:val="clear" w:color="auto" w:fill="auto"/>
            <w:noWrap/>
            <w:vAlign w:val="bottom"/>
            <w:hideMark/>
          </w:tcPr>
          <w:p w14:paraId="02017F61"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5</w:t>
            </w:r>
          </w:p>
        </w:tc>
        <w:tc>
          <w:tcPr>
            <w:tcW w:w="2340" w:type="dxa"/>
            <w:tcBorders>
              <w:top w:val="nil"/>
              <w:left w:val="nil"/>
              <w:bottom w:val="single" w:sz="4" w:space="0" w:color="auto"/>
              <w:right w:val="single" w:sz="4" w:space="0" w:color="auto"/>
            </w:tcBorders>
            <w:shd w:val="clear" w:color="auto" w:fill="auto"/>
            <w:noWrap/>
            <w:vAlign w:val="bottom"/>
            <w:hideMark/>
          </w:tcPr>
          <w:p w14:paraId="0E8067F6"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6/1/2019</w:t>
            </w:r>
          </w:p>
        </w:tc>
        <w:tc>
          <w:tcPr>
            <w:tcW w:w="2340" w:type="dxa"/>
            <w:gridSpan w:val="2"/>
            <w:tcBorders>
              <w:top w:val="nil"/>
              <w:left w:val="nil"/>
              <w:bottom w:val="single" w:sz="4" w:space="0" w:color="auto"/>
              <w:right w:val="single" w:sz="4" w:space="0" w:color="auto"/>
            </w:tcBorders>
            <w:shd w:val="clear" w:color="auto" w:fill="auto"/>
            <w:noWrap/>
            <w:vAlign w:val="bottom"/>
            <w:hideMark/>
          </w:tcPr>
          <w:p w14:paraId="6F20F2ED" w14:textId="77777777" w:rsidR="00717B2E" w:rsidRPr="0032194B" w:rsidRDefault="00717B2E" w:rsidP="00AD25F7">
            <w:pPr>
              <w:rPr>
                <w:rFonts w:ascii="Calibri" w:eastAsia="Times New Roman" w:hAnsi="Calibri" w:cs="Calibri"/>
                <w:color w:val="000000"/>
              </w:rPr>
            </w:pPr>
            <w:r w:rsidRPr="0032194B">
              <w:rPr>
                <w:rFonts w:ascii="Calibri" w:eastAsia="Times New Roman" w:hAnsi="Calibri" w:cs="Calibri"/>
                <w:color w:val="000000"/>
              </w:rPr>
              <w:t> </w:t>
            </w:r>
          </w:p>
        </w:tc>
      </w:tr>
      <w:tr w:rsidR="00717B2E" w:rsidRPr="0032194B" w14:paraId="7321B8F9" w14:textId="77777777" w:rsidTr="00717B2E">
        <w:trPr>
          <w:gridAfter w:val="1"/>
          <w:wAfter w:w="1729" w:type="dxa"/>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800ED"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598398998</w:t>
            </w:r>
          </w:p>
        </w:tc>
        <w:tc>
          <w:tcPr>
            <w:tcW w:w="2250" w:type="dxa"/>
            <w:tcBorders>
              <w:top w:val="nil"/>
              <w:left w:val="nil"/>
              <w:bottom w:val="single" w:sz="4" w:space="0" w:color="auto"/>
              <w:right w:val="single" w:sz="4" w:space="0" w:color="auto"/>
            </w:tcBorders>
            <w:shd w:val="clear" w:color="auto" w:fill="auto"/>
            <w:noWrap/>
            <w:vAlign w:val="bottom"/>
            <w:hideMark/>
          </w:tcPr>
          <w:p w14:paraId="2F985ADE"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55</w:t>
            </w:r>
          </w:p>
        </w:tc>
        <w:tc>
          <w:tcPr>
            <w:tcW w:w="2340" w:type="dxa"/>
            <w:tcBorders>
              <w:top w:val="nil"/>
              <w:left w:val="nil"/>
              <w:bottom w:val="single" w:sz="4" w:space="0" w:color="auto"/>
              <w:right w:val="single" w:sz="4" w:space="0" w:color="auto"/>
            </w:tcBorders>
            <w:shd w:val="clear" w:color="auto" w:fill="auto"/>
            <w:noWrap/>
            <w:vAlign w:val="bottom"/>
            <w:hideMark/>
          </w:tcPr>
          <w:p w14:paraId="02E2B72A"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7/1/2019</w:t>
            </w:r>
          </w:p>
        </w:tc>
        <w:tc>
          <w:tcPr>
            <w:tcW w:w="2340" w:type="dxa"/>
            <w:gridSpan w:val="2"/>
            <w:tcBorders>
              <w:top w:val="nil"/>
              <w:left w:val="nil"/>
              <w:bottom w:val="single" w:sz="4" w:space="0" w:color="auto"/>
              <w:right w:val="single" w:sz="4" w:space="0" w:color="auto"/>
            </w:tcBorders>
            <w:shd w:val="clear" w:color="auto" w:fill="auto"/>
            <w:noWrap/>
            <w:vAlign w:val="bottom"/>
            <w:hideMark/>
          </w:tcPr>
          <w:p w14:paraId="4E9988CB"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11/1/2019</w:t>
            </w:r>
          </w:p>
        </w:tc>
      </w:tr>
      <w:tr w:rsidR="00717B2E" w:rsidRPr="0032194B" w14:paraId="22248B07" w14:textId="77777777" w:rsidTr="00717B2E">
        <w:trPr>
          <w:gridAfter w:val="1"/>
          <w:wAfter w:w="1729" w:type="dxa"/>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22882"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34005030</w:t>
            </w:r>
          </w:p>
        </w:tc>
        <w:tc>
          <w:tcPr>
            <w:tcW w:w="2250" w:type="dxa"/>
            <w:tcBorders>
              <w:top w:val="nil"/>
              <w:left w:val="nil"/>
              <w:bottom w:val="single" w:sz="4" w:space="0" w:color="auto"/>
              <w:right w:val="single" w:sz="4" w:space="0" w:color="auto"/>
            </w:tcBorders>
            <w:shd w:val="clear" w:color="auto" w:fill="auto"/>
            <w:noWrap/>
            <w:vAlign w:val="bottom"/>
            <w:hideMark/>
          </w:tcPr>
          <w:p w14:paraId="0698ED67"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44</w:t>
            </w:r>
          </w:p>
        </w:tc>
        <w:tc>
          <w:tcPr>
            <w:tcW w:w="2340" w:type="dxa"/>
            <w:tcBorders>
              <w:top w:val="nil"/>
              <w:left w:val="nil"/>
              <w:bottom w:val="single" w:sz="4" w:space="0" w:color="auto"/>
              <w:right w:val="single" w:sz="4" w:space="0" w:color="auto"/>
            </w:tcBorders>
            <w:shd w:val="clear" w:color="auto" w:fill="auto"/>
            <w:noWrap/>
            <w:vAlign w:val="bottom"/>
            <w:hideMark/>
          </w:tcPr>
          <w:p w14:paraId="33D84ABB" w14:textId="77777777" w:rsidR="00717B2E" w:rsidRPr="0032194B" w:rsidRDefault="00717B2E" w:rsidP="00AD25F7">
            <w:pPr>
              <w:jc w:val="right"/>
              <w:rPr>
                <w:rFonts w:ascii="Calibri" w:eastAsia="Times New Roman" w:hAnsi="Calibri" w:cs="Calibri"/>
                <w:color w:val="000000"/>
              </w:rPr>
            </w:pPr>
            <w:r w:rsidRPr="0032194B">
              <w:rPr>
                <w:rFonts w:ascii="Calibri" w:eastAsia="Times New Roman" w:hAnsi="Calibri" w:cs="Calibri"/>
                <w:color w:val="000000"/>
              </w:rPr>
              <w:t>4/1/2019</w:t>
            </w:r>
          </w:p>
        </w:tc>
        <w:tc>
          <w:tcPr>
            <w:tcW w:w="2340" w:type="dxa"/>
            <w:gridSpan w:val="2"/>
            <w:tcBorders>
              <w:top w:val="nil"/>
              <w:left w:val="nil"/>
              <w:bottom w:val="single" w:sz="4" w:space="0" w:color="auto"/>
              <w:right w:val="single" w:sz="4" w:space="0" w:color="auto"/>
            </w:tcBorders>
            <w:shd w:val="clear" w:color="auto" w:fill="auto"/>
            <w:noWrap/>
            <w:vAlign w:val="bottom"/>
            <w:hideMark/>
          </w:tcPr>
          <w:p w14:paraId="0BB7B843" w14:textId="77777777" w:rsidR="00717B2E" w:rsidRPr="0032194B" w:rsidRDefault="00717B2E" w:rsidP="00AD25F7">
            <w:pPr>
              <w:rPr>
                <w:rFonts w:ascii="Calibri" w:eastAsia="Times New Roman" w:hAnsi="Calibri" w:cs="Calibri"/>
                <w:color w:val="000000"/>
              </w:rPr>
            </w:pPr>
            <w:r w:rsidRPr="0032194B">
              <w:rPr>
                <w:rFonts w:ascii="Calibri" w:eastAsia="Times New Roman" w:hAnsi="Calibri" w:cs="Calibri"/>
                <w:color w:val="000000"/>
              </w:rPr>
              <w:t> </w:t>
            </w:r>
          </w:p>
        </w:tc>
      </w:tr>
    </w:tbl>
    <w:p w14:paraId="6EF65738" w14:textId="77777777" w:rsidR="005516C5" w:rsidRDefault="005516C5" w:rsidP="005516C5">
      <w:pPr>
        <w:rPr>
          <w:b/>
        </w:rPr>
      </w:pPr>
    </w:p>
    <w:p w14:paraId="7B7CEAB6" w14:textId="77777777" w:rsidR="005516C5" w:rsidRPr="00AD25F7" w:rsidRDefault="005516C5" w:rsidP="005516C5"/>
    <w:p w14:paraId="02455390" w14:textId="77777777" w:rsidR="005516C5" w:rsidRPr="00AD25F7" w:rsidRDefault="005516C5" w:rsidP="005516C5">
      <w:r w:rsidRPr="00AD25F7">
        <w:t xml:space="preserve">Note: The </w:t>
      </w:r>
      <w:r w:rsidR="00717B2E">
        <w:t xml:space="preserve">First Year </w:t>
      </w:r>
      <w:r w:rsidR="00AD25F7" w:rsidRPr="00AD25F7">
        <w:t>R</w:t>
      </w:r>
      <w:r w:rsidRPr="00AD25F7">
        <w:t xml:space="preserve">eport </w:t>
      </w:r>
      <w:r w:rsidR="00E82B0C">
        <w:t xml:space="preserve">should also be </w:t>
      </w:r>
      <w:r w:rsidRPr="00AD25F7">
        <w:t xml:space="preserve">included with the </w:t>
      </w:r>
      <w:r w:rsidR="00AD25F7">
        <w:t>REC</w:t>
      </w:r>
      <w:r w:rsidR="009C3A26">
        <w:t xml:space="preserve"> </w:t>
      </w:r>
      <w:r w:rsidRPr="00AD25F7">
        <w:t xml:space="preserve">Annual Report as applicable. </w:t>
      </w:r>
    </w:p>
    <w:p w14:paraId="38A37023" w14:textId="77777777" w:rsidR="00691AAE" w:rsidRDefault="00691AAE" w:rsidP="00B6222D">
      <w:pPr>
        <w:pStyle w:val="Heading2"/>
        <w:spacing w:before="146" w:line="466" w:lineRule="auto"/>
        <w:jc w:val="center"/>
        <w:rPr>
          <w:spacing w:val="-1"/>
        </w:rPr>
      </w:pPr>
    </w:p>
    <w:p w14:paraId="7111CABA" w14:textId="77777777" w:rsidR="00AD25F7" w:rsidRDefault="00AD25F7" w:rsidP="00B6222D">
      <w:pPr>
        <w:pStyle w:val="Heading2"/>
        <w:spacing w:before="146" w:line="466" w:lineRule="auto"/>
        <w:jc w:val="center"/>
        <w:rPr>
          <w:spacing w:val="-1"/>
        </w:rPr>
        <w:sectPr w:rsidR="00AD25F7" w:rsidSect="007A4A9C">
          <w:footerReference w:type="default" r:id="rId20"/>
          <w:pgSz w:w="12240" w:h="15840"/>
          <w:pgMar w:top="1080" w:right="1325" w:bottom="1080" w:left="1325" w:header="432" w:footer="720" w:gutter="0"/>
          <w:pgNumType w:start="1" w:chapStyle="1"/>
          <w:cols w:space="720"/>
          <w:docGrid w:linePitch="299"/>
        </w:sectPr>
      </w:pPr>
    </w:p>
    <w:p w14:paraId="529B3482" w14:textId="77777777" w:rsidR="00AD25F7" w:rsidRPr="00E1401D" w:rsidRDefault="00AD25F7" w:rsidP="00AD25F7">
      <w:pPr>
        <w:pStyle w:val="Heading2"/>
        <w:spacing w:before="146" w:line="466" w:lineRule="auto"/>
        <w:jc w:val="center"/>
        <w:rPr>
          <w:spacing w:val="-1"/>
          <w:sz w:val="28"/>
          <w:szCs w:val="28"/>
        </w:rPr>
      </w:pPr>
      <w:r w:rsidRPr="00E1401D">
        <w:rPr>
          <w:spacing w:val="-1"/>
          <w:sz w:val="28"/>
          <w:szCs w:val="28"/>
        </w:rPr>
        <w:lastRenderedPageBreak/>
        <w:t xml:space="preserve">EXHIBIT D </w:t>
      </w:r>
    </w:p>
    <w:p w14:paraId="273A51A5" w14:textId="77777777" w:rsidR="00AD25F7" w:rsidRDefault="00AD25F7" w:rsidP="00AD25F7">
      <w:pPr>
        <w:pStyle w:val="Heading2"/>
        <w:spacing w:before="146" w:line="466" w:lineRule="auto"/>
        <w:jc w:val="center"/>
      </w:pPr>
      <w:r>
        <w:rPr>
          <w:spacing w:val="-1"/>
        </w:rPr>
        <w:t>REC Annual Report</w:t>
      </w:r>
      <w:r w:rsidRPr="00B6222D">
        <w:t xml:space="preserve"> </w:t>
      </w:r>
    </w:p>
    <w:p w14:paraId="035AE86F" w14:textId="77777777" w:rsidR="00AD25F7" w:rsidRPr="00C13791" w:rsidRDefault="00AD25F7" w:rsidP="00AD25F7">
      <w:pPr>
        <w:rPr>
          <w:i/>
        </w:rPr>
      </w:pPr>
      <w:r w:rsidRPr="00C13791">
        <w:rPr>
          <w:i/>
        </w:rPr>
        <w:t>(</w:t>
      </w:r>
      <w:r>
        <w:rPr>
          <w:i/>
        </w:rPr>
        <w:t>Seller shall submit a REC Ann</w:t>
      </w:r>
      <w:r w:rsidR="003F67B4">
        <w:rPr>
          <w:i/>
        </w:rPr>
        <w:t xml:space="preserve">ual Report to Buyer and the IPA </w:t>
      </w:r>
      <w:r>
        <w:rPr>
          <w:i/>
        </w:rPr>
        <w:t>no later than July 15 each year following the conclusion of the immediately preceding Delivery Year ending on May 31</w:t>
      </w:r>
      <w:r w:rsidRPr="00AD25F7">
        <w:rPr>
          <w:i/>
        </w:rPr>
        <w:t xml:space="preserve"> </w:t>
      </w:r>
      <w:r w:rsidRPr="00C13791">
        <w:rPr>
          <w:i/>
        </w:rPr>
        <w:t>in accordance with Section 10(</w:t>
      </w:r>
      <w:r>
        <w:rPr>
          <w:i/>
        </w:rPr>
        <w:t>c</w:t>
      </w:r>
      <w:r w:rsidRPr="00C13791">
        <w:rPr>
          <w:i/>
        </w:rPr>
        <w:t>) of the REC Contract</w:t>
      </w:r>
      <w:r>
        <w:rPr>
          <w:i/>
        </w:rPr>
        <w:t>.)</w:t>
      </w:r>
    </w:p>
    <w:p w14:paraId="5193945C" w14:textId="77777777" w:rsidR="00AD25F7" w:rsidRDefault="00AD25F7" w:rsidP="00AD25F7"/>
    <w:p w14:paraId="25AF6371" w14:textId="77777777" w:rsidR="00AD25F7" w:rsidRDefault="00AD25F7" w:rsidP="00AD25F7">
      <w:r>
        <w:t>Buyer: _________________</w:t>
      </w:r>
    </w:p>
    <w:p w14:paraId="5486AD9B" w14:textId="77777777" w:rsidR="00AD25F7" w:rsidRDefault="00AD25F7" w:rsidP="00AD25F7"/>
    <w:p w14:paraId="4DBEFF0E" w14:textId="77777777" w:rsidR="00AD25F7" w:rsidRDefault="00AD25F7" w:rsidP="00AD25F7">
      <w:r>
        <w:t>Seller: _________________</w:t>
      </w:r>
    </w:p>
    <w:p w14:paraId="334B9D92" w14:textId="77777777" w:rsidR="00AD25F7" w:rsidRDefault="00AD25F7" w:rsidP="00AD25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285"/>
        <w:gridCol w:w="5639"/>
      </w:tblGrid>
      <w:tr w:rsidR="00AD25F7" w14:paraId="7A94BFB1" w14:textId="77777777" w:rsidTr="00717B2E">
        <w:tc>
          <w:tcPr>
            <w:tcW w:w="656" w:type="dxa"/>
          </w:tcPr>
          <w:p w14:paraId="76E8A993" w14:textId="77777777" w:rsidR="00AD25F7" w:rsidRDefault="00AD25F7" w:rsidP="00AD25F7">
            <w:pPr>
              <w:widowControl/>
              <w:contextualSpacing/>
            </w:pPr>
          </w:p>
        </w:tc>
        <w:tc>
          <w:tcPr>
            <w:tcW w:w="3285" w:type="dxa"/>
          </w:tcPr>
          <w:p w14:paraId="56BE6DCD" w14:textId="77777777" w:rsidR="00AD25F7" w:rsidRDefault="00AD25F7" w:rsidP="00AD25F7">
            <w:pPr>
              <w:widowControl/>
              <w:contextualSpacing/>
            </w:pPr>
            <w:r>
              <w:t>Item</w:t>
            </w:r>
          </w:p>
        </w:tc>
        <w:tc>
          <w:tcPr>
            <w:tcW w:w="5639" w:type="dxa"/>
          </w:tcPr>
          <w:p w14:paraId="628745FC" w14:textId="77777777" w:rsidR="00AD25F7" w:rsidRDefault="003F67B4" w:rsidP="00AD25F7">
            <w:pPr>
              <w:widowControl/>
              <w:contextualSpacing/>
            </w:pPr>
            <w:r>
              <w:t>Information (fill in N/A</w:t>
            </w:r>
            <w:r w:rsidR="00AD25F7">
              <w:t xml:space="preserve"> if not applicable).</w:t>
            </w:r>
          </w:p>
        </w:tc>
      </w:tr>
      <w:tr w:rsidR="00AD25F7" w14:paraId="352942A7" w14:textId="77777777" w:rsidTr="00717B2E">
        <w:tc>
          <w:tcPr>
            <w:tcW w:w="656" w:type="dxa"/>
          </w:tcPr>
          <w:p w14:paraId="378ADFC3" w14:textId="77777777" w:rsidR="00AD25F7" w:rsidRDefault="00405542" w:rsidP="00AD25F7">
            <w:pPr>
              <w:widowControl/>
              <w:contextualSpacing/>
            </w:pPr>
            <w:r>
              <w:t>1</w:t>
            </w:r>
          </w:p>
        </w:tc>
        <w:tc>
          <w:tcPr>
            <w:tcW w:w="3285" w:type="dxa"/>
          </w:tcPr>
          <w:p w14:paraId="65B71C6C" w14:textId="77777777" w:rsidR="00AD25F7" w:rsidRDefault="00AD25F7" w:rsidP="00AD25F7">
            <w:pPr>
              <w:widowControl/>
              <w:contextualSpacing/>
            </w:pPr>
            <w:r>
              <w:t>Project Name</w:t>
            </w:r>
          </w:p>
        </w:tc>
        <w:tc>
          <w:tcPr>
            <w:tcW w:w="5639" w:type="dxa"/>
          </w:tcPr>
          <w:p w14:paraId="3CCA3A3E" w14:textId="77777777" w:rsidR="00AD25F7" w:rsidRDefault="00AD25F7" w:rsidP="00AD25F7">
            <w:pPr>
              <w:widowControl/>
              <w:contextualSpacing/>
            </w:pPr>
          </w:p>
        </w:tc>
      </w:tr>
      <w:tr w:rsidR="001764BD" w14:paraId="0CA100A9" w14:textId="77777777" w:rsidTr="00717B2E">
        <w:tc>
          <w:tcPr>
            <w:tcW w:w="656" w:type="dxa"/>
          </w:tcPr>
          <w:p w14:paraId="0AEECA40" w14:textId="77777777" w:rsidR="001764BD" w:rsidRDefault="00405542" w:rsidP="00E55C4D">
            <w:pPr>
              <w:widowControl/>
              <w:contextualSpacing/>
            </w:pPr>
            <w:r>
              <w:t>2</w:t>
            </w:r>
          </w:p>
        </w:tc>
        <w:tc>
          <w:tcPr>
            <w:tcW w:w="3285" w:type="dxa"/>
          </w:tcPr>
          <w:p w14:paraId="05D1BAF7" w14:textId="77777777" w:rsidR="001764BD" w:rsidRDefault="001764BD" w:rsidP="00E55C4D">
            <w:pPr>
              <w:widowControl/>
              <w:contextualSpacing/>
            </w:pPr>
            <w:r>
              <w:t>Project Status</w:t>
            </w:r>
          </w:p>
        </w:tc>
        <w:tc>
          <w:tcPr>
            <w:tcW w:w="5639" w:type="dxa"/>
          </w:tcPr>
          <w:p w14:paraId="59FE54AB" w14:textId="77777777" w:rsidR="001764BD" w:rsidRDefault="001764BD" w:rsidP="00E55C4D">
            <w:pPr>
              <w:widowControl/>
              <w:contextualSpacing/>
            </w:pPr>
            <w:r>
              <w:t>[not yet under construction</w:t>
            </w:r>
            <w:r w:rsidR="00D75B51">
              <w:t>;</w:t>
            </w:r>
            <w:r>
              <w:t xml:space="preserve"> under construction and X% complete</w:t>
            </w:r>
            <w:r w:rsidR="00D75B51">
              <w:t>;</w:t>
            </w:r>
            <w:r>
              <w:t xml:space="preserve"> complete awaiting inspections or interconnection approvals]</w:t>
            </w:r>
          </w:p>
          <w:p w14:paraId="0D031424" w14:textId="77777777" w:rsidR="001764BD" w:rsidRDefault="001764BD" w:rsidP="00E55C4D">
            <w:pPr>
              <w:widowControl/>
              <w:contextualSpacing/>
            </w:pPr>
          </w:p>
          <w:p w14:paraId="4A2871C2" w14:textId="77777777" w:rsidR="001764BD" w:rsidRDefault="001764BD" w:rsidP="00E55C4D">
            <w:pPr>
              <w:widowControl/>
              <w:contextualSpacing/>
            </w:pPr>
            <w:r>
              <w:t xml:space="preserve">Details of Project Status: </w:t>
            </w:r>
          </w:p>
        </w:tc>
      </w:tr>
      <w:tr w:rsidR="00AD25F7" w14:paraId="2841E2FD" w14:textId="77777777" w:rsidTr="00717B2E">
        <w:tc>
          <w:tcPr>
            <w:tcW w:w="656" w:type="dxa"/>
          </w:tcPr>
          <w:p w14:paraId="17A31D6D" w14:textId="77777777" w:rsidR="00AD25F7" w:rsidRDefault="00405542" w:rsidP="00AD25F7">
            <w:pPr>
              <w:widowControl/>
              <w:contextualSpacing/>
            </w:pPr>
            <w:r>
              <w:t>3</w:t>
            </w:r>
          </w:p>
        </w:tc>
        <w:tc>
          <w:tcPr>
            <w:tcW w:w="3285" w:type="dxa"/>
          </w:tcPr>
          <w:p w14:paraId="67ACA3C1" w14:textId="77777777" w:rsidR="00AD25F7" w:rsidRDefault="00AD25F7" w:rsidP="00AD25F7">
            <w:pPr>
              <w:widowControl/>
              <w:contextualSpacing/>
            </w:pPr>
            <w:r>
              <w:t>Proposed Nameplate Capacity</w:t>
            </w:r>
          </w:p>
        </w:tc>
        <w:tc>
          <w:tcPr>
            <w:tcW w:w="5639" w:type="dxa"/>
          </w:tcPr>
          <w:p w14:paraId="6513160D" w14:textId="77777777" w:rsidR="00AD25F7" w:rsidRDefault="001764BD" w:rsidP="00AD25F7">
            <w:pPr>
              <w:widowControl/>
              <w:contextualSpacing/>
            </w:pPr>
            <w:r>
              <w:t>(if not yet Energized)</w:t>
            </w:r>
          </w:p>
        </w:tc>
      </w:tr>
      <w:tr w:rsidR="00AD25F7" w14:paraId="015CF78F" w14:textId="77777777" w:rsidTr="00717B2E">
        <w:tc>
          <w:tcPr>
            <w:tcW w:w="656" w:type="dxa"/>
          </w:tcPr>
          <w:p w14:paraId="02ADDDD4" w14:textId="77777777" w:rsidR="00AD25F7" w:rsidRDefault="00405542" w:rsidP="00AD25F7">
            <w:pPr>
              <w:widowControl/>
              <w:contextualSpacing/>
            </w:pPr>
            <w:r>
              <w:t>4</w:t>
            </w:r>
          </w:p>
        </w:tc>
        <w:tc>
          <w:tcPr>
            <w:tcW w:w="3285" w:type="dxa"/>
          </w:tcPr>
          <w:p w14:paraId="6323C04A" w14:textId="77777777" w:rsidR="00AD25F7" w:rsidRDefault="00AD25F7" w:rsidP="00AD25F7">
            <w:pPr>
              <w:widowControl/>
              <w:contextualSpacing/>
            </w:pPr>
            <w:r>
              <w:t>Actual Nameplate Capacity</w:t>
            </w:r>
          </w:p>
        </w:tc>
        <w:tc>
          <w:tcPr>
            <w:tcW w:w="5639" w:type="dxa"/>
          </w:tcPr>
          <w:p w14:paraId="6D94D284" w14:textId="77777777" w:rsidR="00AD25F7" w:rsidRDefault="001764BD" w:rsidP="00AD25F7">
            <w:pPr>
              <w:widowControl/>
              <w:contextualSpacing/>
            </w:pPr>
            <w:r>
              <w:t>(if Energized)</w:t>
            </w:r>
          </w:p>
        </w:tc>
      </w:tr>
      <w:tr w:rsidR="00AD25F7" w14:paraId="194B5D94" w14:textId="77777777" w:rsidTr="00717B2E">
        <w:tc>
          <w:tcPr>
            <w:tcW w:w="656" w:type="dxa"/>
          </w:tcPr>
          <w:p w14:paraId="6691E81D" w14:textId="77777777" w:rsidR="00AD25F7" w:rsidRDefault="00D75B51" w:rsidP="00AD25F7">
            <w:pPr>
              <w:widowControl/>
              <w:contextualSpacing/>
            </w:pPr>
            <w:r>
              <w:t>5</w:t>
            </w:r>
          </w:p>
        </w:tc>
        <w:tc>
          <w:tcPr>
            <w:tcW w:w="3285" w:type="dxa"/>
          </w:tcPr>
          <w:p w14:paraId="06827F1A" w14:textId="77777777" w:rsidR="00AD25F7" w:rsidRDefault="007B2533" w:rsidP="00AD25F7">
            <w:pPr>
              <w:widowControl/>
              <w:contextualSpacing/>
            </w:pPr>
            <w:r>
              <w:t xml:space="preserve">Standard </w:t>
            </w:r>
            <w:r w:rsidR="00AD25F7">
              <w:t>Capacity Factor (%)</w:t>
            </w:r>
          </w:p>
        </w:tc>
        <w:tc>
          <w:tcPr>
            <w:tcW w:w="5639" w:type="dxa"/>
          </w:tcPr>
          <w:p w14:paraId="5752A9DD" w14:textId="77777777" w:rsidR="00AD25F7" w:rsidRDefault="00AD25F7" w:rsidP="00AD25F7">
            <w:pPr>
              <w:widowControl/>
              <w:contextualSpacing/>
            </w:pPr>
          </w:p>
        </w:tc>
      </w:tr>
      <w:tr w:rsidR="001764BD" w14:paraId="751B21E8" w14:textId="77777777" w:rsidTr="00717B2E">
        <w:tc>
          <w:tcPr>
            <w:tcW w:w="656" w:type="dxa"/>
          </w:tcPr>
          <w:p w14:paraId="7B51A585" w14:textId="77777777" w:rsidR="001764BD" w:rsidRDefault="00D75B51" w:rsidP="00E55C4D">
            <w:pPr>
              <w:widowControl/>
              <w:contextualSpacing/>
            </w:pPr>
            <w:r>
              <w:t>6</w:t>
            </w:r>
          </w:p>
        </w:tc>
        <w:tc>
          <w:tcPr>
            <w:tcW w:w="3285" w:type="dxa"/>
          </w:tcPr>
          <w:p w14:paraId="0647C659" w14:textId="77777777" w:rsidR="001764BD" w:rsidRDefault="001764BD" w:rsidP="00E55C4D">
            <w:pPr>
              <w:widowControl/>
              <w:contextualSpacing/>
            </w:pPr>
            <w:r>
              <w:t>PJM</w:t>
            </w:r>
            <w:r w:rsidR="00827C40">
              <w:t xml:space="preserve"> </w:t>
            </w:r>
            <w:r>
              <w:t>EIS GATS or M-RETS ID</w:t>
            </w:r>
          </w:p>
        </w:tc>
        <w:tc>
          <w:tcPr>
            <w:tcW w:w="5639" w:type="dxa"/>
          </w:tcPr>
          <w:p w14:paraId="0A90EE85" w14:textId="77777777" w:rsidR="001764BD" w:rsidRDefault="001764BD" w:rsidP="00E55C4D">
            <w:pPr>
              <w:widowControl/>
              <w:contextualSpacing/>
            </w:pPr>
            <w:r>
              <w:t>(if Energized)</w:t>
            </w:r>
          </w:p>
        </w:tc>
      </w:tr>
      <w:tr w:rsidR="001764BD" w14:paraId="151DA883" w14:textId="77777777" w:rsidTr="00717B2E">
        <w:tc>
          <w:tcPr>
            <w:tcW w:w="656" w:type="dxa"/>
          </w:tcPr>
          <w:p w14:paraId="2CF0A6F6" w14:textId="77777777" w:rsidR="001764BD" w:rsidRDefault="001764BD" w:rsidP="00E55C4D">
            <w:pPr>
              <w:widowControl/>
              <w:contextualSpacing/>
            </w:pPr>
            <w:r>
              <w:t>7</w:t>
            </w:r>
          </w:p>
        </w:tc>
        <w:tc>
          <w:tcPr>
            <w:tcW w:w="3285" w:type="dxa"/>
          </w:tcPr>
          <w:p w14:paraId="2741F194" w14:textId="77777777" w:rsidR="001764BD" w:rsidRDefault="001764BD" w:rsidP="00E55C4D">
            <w:pPr>
              <w:widowControl/>
              <w:contextualSpacing/>
            </w:pPr>
            <w:r w:rsidRPr="005516C5">
              <w:t xml:space="preserve">REC deliveries since last report </w:t>
            </w:r>
            <w:r>
              <w:t>(or since E</w:t>
            </w:r>
            <w:r w:rsidRPr="005516C5">
              <w:t>nergization if first report</w:t>
            </w:r>
            <w:r>
              <w:t>)</w:t>
            </w:r>
          </w:p>
        </w:tc>
        <w:tc>
          <w:tcPr>
            <w:tcW w:w="5639" w:type="dxa"/>
          </w:tcPr>
          <w:p w14:paraId="27DD75D0" w14:textId="77777777" w:rsidR="001764BD" w:rsidRDefault="001764BD" w:rsidP="00E55C4D">
            <w:pPr>
              <w:widowControl/>
              <w:contextualSpacing/>
            </w:pPr>
          </w:p>
          <w:p w14:paraId="75FD6521" w14:textId="77777777" w:rsidR="001764BD" w:rsidRDefault="001764BD" w:rsidP="00E55C4D">
            <w:pPr>
              <w:widowControl/>
              <w:contextualSpacing/>
            </w:pPr>
            <w:r>
              <w:t xml:space="preserve"> </w:t>
            </w:r>
          </w:p>
        </w:tc>
      </w:tr>
      <w:tr w:rsidR="001764BD" w14:paraId="3E039C4E" w14:textId="77777777" w:rsidTr="00717B2E">
        <w:tc>
          <w:tcPr>
            <w:tcW w:w="656" w:type="dxa"/>
          </w:tcPr>
          <w:p w14:paraId="2DD67771" w14:textId="77777777" w:rsidR="001764BD" w:rsidRDefault="00C656DF" w:rsidP="00E55C4D">
            <w:pPr>
              <w:widowControl/>
              <w:contextualSpacing/>
            </w:pPr>
            <w:r>
              <w:t>8</w:t>
            </w:r>
          </w:p>
        </w:tc>
        <w:tc>
          <w:tcPr>
            <w:tcW w:w="3285" w:type="dxa"/>
          </w:tcPr>
          <w:p w14:paraId="17B0F954" w14:textId="77777777" w:rsidR="001764BD" w:rsidRDefault="001764BD" w:rsidP="00E55C4D">
            <w:pPr>
              <w:widowControl/>
              <w:contextualSpacing/>
            </w:pPr>
            <w:r>
              <w:t>Date of first REC delivery</w:t>
            </w:r>
          </w:p>
        </w:tc>
        <w:tc>
          <w:tcPr>
            <w:tcW w:w="5639" w:type="dxa"/>
          </w:tcPr>
          <w:p w14:paraId="7B59C5BB" w14:textId="77777777" w:rsidR="001764BD" w:rsidRDefault="001764BD" w:rsidP="00E55C4D">
            <w:pPr>
              <w:widowControl/>
              <w:contextualSpacing/>
            </w:pPr>
          </w:p>
        </w:tc>
      </w:tr>
      <w:tr w:rsidR="00AD25F7" w14:paraId="10D33F4E" w14:textId="77777777" w:rsidTr="00717B2E">
        <w:tc>
          <w:tcPr>
            <w:tcW w:w="656" w:type="dxa"/>
          </w:tcPr>
          <w:p w14:paraId="2B904277" w14:textId="77777777" w:rsidR="00AD25F7" w:rsidRDefault="00C656DF" w:rsidP="00AD25F7">
            <w:pPr>
              <w:widowControl/>
              <w:contextualSpacing/>
            </w:pPr>
            <w:r>
              <w:t>9</w:t>
            </w:r>
          </w:p>
        </w:tc>
        <w:tc>
          <w:tcPr>
            <w:tcW w:w="3285" w:type="dxa"/>
          </w:tcPr>
          <w:p w14:paraId="585298CF" w14:textId="77777777" w:rsidR="00AD25F7" w:rsidRDefault="00AD25F7" w:rsidP="00AD25F7">
            <w:pPr>
              <w:widowControl/>
              <w:contextualSpacing/>
            </w:pPr>
            <w:r>
              <w:t>Extension Requested</w:t>
            </w:r>
          </w:p>
        </w:tc>
        <w:tc>
          <w:tcPr>
            <w:tcW w:w="5639" w:type="dxa"/>
          </w:tcPr>
          <w:p w14:paraId="73BD2546" w14:textId="77777777" w:rsidR="00AD25F7" w:rsidRDefault="00AD25F7" w:rsidP="00AD25F7">
            <w:pPr>
              <w:widowControl/>
              <w:contextualSpacing/>
            </w:pPr>
            <w:r>
              <w:t>[Y/N]</w:t>
            </w:r>
          </w:p>
          <w:p w14:paraId="3A4BD3BC" w14:textId="77777777" w:rsidR="00AD25F7" w:rsidRDefault="00AD25F7" w:rsidP="00AD25F7">
            <w:pPr>
              <w:widowControl/>
              <w:contextualSpacing/>
            </w:pPr>
            <w:r>
              <w:t xml:space="preserve">Date of Request: </w:t>
            </w:r>
          </w:p>
          <w:p w14:paraId="0A069CF4" w14:textId="77777777" w:rsidR="00AD25F7" w:rsidRDefault="00AD25F7" w:rsidP="00AD25F7">
            <w:pPr>
              <w:widowControl/>
              <w:contextualSpacing/>
            </w:pPr>
            <w:r>
              <w:t>Reason: [interconnection delay, permitting delay, etc.]</w:t>
            </w:r>
          </w:p>
          <w:p w14:paraId="3AC00552" w14:textId="77777777" w:rsidR="00AD25F7" w:rsidRDefault="00AD25F7" w:rsidP="00AD25F7">
            <w:pPr>
              <w:widowControl/>
              <w:contextualSpacing/>
            </w:pPr>
          </w:p>
          <w:p w14:paraId="7398FBF8" w14:textId="77777777" w:rsidR="00AD25F7" w:rsidRDefault="00AD25F7" w:rsidP="00AD25F7">
            <w:pPr>
              <w:widowControl/>
              <w:contextualSpacing/>
            </w:pPr>
            <w:r>
              <w:t>Status of Extension: [Granted/Denied/Pending]</w:t>
            </w:r>
          </w:p>
          <w:p w14:paraId="4F07497C" w14:textId="77777777" w:rsidR="00AD25F7" w:rsidRDefault="00AD25F7" w:rsidP="00AD25F7">
            <w:pPr>
              <w:widowControl/>
              <w:contextualSpacing/>
            </w:pPr>
            <w:r>
              <w:t xml:space="preserve">Length of Extension:  </w:t>
            </w:r>
          </w:p>
          <w:p w14:paraId="659B0591" w14:textId="77777777" w:rsidR="00AD25F7" w:rsidRDefault="00AD25F7" w:rsidP="00AD25F7">
            <w:pPr>
              <w:widowControl/>
              <w:contextualSpacing/>
            </w:pPr>
          </w:p>
          <w:p w14:paraId="07317E9F" w14:textId="77777777" w:rsidR="00AD25F7" w:rsidRDefault="00AD25F7" w:rsidP="00AD25F7">
            <w:pPr>
              <w:widowControl/>
              <w:contextualSpacing/>
            </w:pPr>
            <w:r>
              <w:t>Additional Information (Optional):</w:t>
            </w:r>
          </w:p>
        </w:tc>
      </w:tr>
      <w:tr w:rsidR="001764BD" w14:paraId="0E2D6DDE" w14:textId="77777777" w:rsidTr="00717B2E">
        <w:tc>
          <w:tcPr>
            <w:tcW w:w="656" w:type="dxa"/>
          </w:tcPr>
          <w:p w14:paraId="133046E4" w14:textId="77777777" w:rsidR="001764BD" w:rsidRDefault="00C656DF" w:rsidP="00E55C4D">
            <w:pPr>
              <w:widowControl/>
              <w:contextualSpacing/>
            </w:pPr>
            <w:r>
              <w:t>10</w:t>
            </w:r>
          </w:p>
        </w:tc>
        <w:tc>
          <w:tcPr>
            <w:tcW w:w="3285" w:type="dxa"/>
          </w:tcPr>
          <w:p w14:paraId="3E1C4B1B" w14:textId="77777777" w:rsidR="001764BD" w:rsidRDefault="001764BD" w:rsidP="00E55C4D">
            <w:pPr>
              <w:widowControl/>
              <w:contextualSpacing/>
            </w:pPr>
            <w:r>
              <w:t>Collateral Requirement</w:t>
            </w:r>
            <w:r w:rsidRPr="005516C5">
              <w:t xml:space="preserve"> </w:t>
            </w:r>
            <w:r>
              <w:t>held by Buyer</w:t>
            </w:r>
          </w:p>
        </w:tc>
        <w:tc>
          <w:tcPr>
            <w:tcW w:w="5639" w:type="dxa"/>
          </w:tcPr>
          <w:p w14:paraId="5E7A2013" w14:textId="77777777" w:rsidR="001764BD" w:rsidRDefault="00405542" w:rsidP="00E55C4D">
            <w:pPr>
              <w:widowControl/>
              <w:contextualSpacing/>
            </w:pPr>
            <w:r>
              <w:t>$</w:t>
            </w:r>
          </w:p>
        </w:tc>
      </w:tr>
      <w:tr w:rsidR="001764BD" w14:paraId="77FBF685" w14:textId="77777777" w:rsidTr="00717B2E">
        <w:tc>
          <w:tcPr>
            <w:tcW w:w="656" w:type="dxa"/>
          </w:tcPr>
          <w:p w14:paraId="7FDCA5E0" w14:textId="77777777" w:rsidR="001764BD" w:rsidRDefault="00C656DF" w:rsidP="00E55C4D">
            <w:pPr>
              <w:widowControl/>
              <w:contextualSpacing/>
            </w:pPr>
            <w:r>
              <w:t>11</w:t>
            </w:r>
          </w:p>
        </w:tc>
        <w:tc>
          <w:tcPr>
            <w:tcW w:w="3285" w:type="dxa"/>
          </w:tcPr>
          <w:p w14:paraId="4ED48679" w14:textId="77777777" w:rsidR="001764BD" w:rsidRDefault="001764BD" w:rsidP="00E55C4D">
            <w:pPr>
              <w:widowControl/>
              <w:contextualSpacing/>
            </w:pPr>
            <w:r>
              <w:t>Requests to change REC obligation (may enter multiple)</w:t>
            </w:r>
          </w:p>
        </w:tc>
        <w:tc>
          <w:tcPr>
            <w:tcW w:w="5639" w:type="dxa"/>
          </w:tcPr>
          <w:p w14:paraId="4A37B2CA" w14:textId="77777777" w:rsidR="001764BD" w:rsidRDefault="001764BD" w:rsidP="00E55C4D">
            <w:pPr>
              <w:widowControl/>
              <w:contextualSpacing/>
            </w:pPr>
            <w:r>
              <w:t>Type (suspension, Force Majeure)</w:t>
            </w:r>
          </w:p>
          <w:p w14:paraId="55D2B943" w14:textId="77777777" w:rsidR="001764BD" w:rsidRDefault="001764BD" w:rsidP="00E55C4D">
            <w:pPr>
              <w:widowControl/>
              <w:contextualSpacing/>
            </w:pPr>
            <w:r>
              <w:t xml:space="preserve">Date of Request: </w:t>
            </w:r>
          </w:p>
          <w:p w14:paraId="101A1CEE" w14:textId="77777777" w:rsidR="001764BD" w:rsidRDefault="001764BD" w:rsidP="00E55C4D">
            <w:pPr>
              <w:widowControl/>
              <w:contextualSpacing/>
            </w:pPr>
            <w:r>
              <w:t>Status of Request: [Granted, Denied, Pending]</w:t>
            </w:r>
          </w:p>
          <w:p w14:paraId="54D484EA" w14:textId="77777777" w:rsidR="001764BD" w:rsidRDefault="001764BD" w:rsidP="00E55C4D">
            <w:pPr>
              <w:widowControl/>
              <w:contextualSpacing/>
            </w:pPr>
          </w:p>
        </w:tc>
      </w:tr>
      <w:tr w:rsidR="001764BD" w14:paraId="1655393F" w14:textId="77777777" w:rsidTr="00717B2E">
        <w:tc>
          <w:tcPr>
            <w:tcW w:w="656" w:type="dxa"/>
          </w:tcPr>
          <w:p w14:paraId="182D53A4" w14:textId="77777777" w:rsidR="001764BD" w:rsidRDefault="00C656DF" w:rsidP="00E55C4D">
            <w:pPr>
              <w:widowControl/>
              <w:contextualSpacing/>
            </w:pPr>
            <w:r>
              <w:t>12</w:t>
            </w:r>
          </w:p>
        </w:tc>
        <w:tc>
          <w:tcPr>
            <w:tcW w:w="3285" w:type="dxa"/>
          </w:tcPr>
          <w:p w14:paraId="1DEE6FDB" w14:textId="77777777" w:rsidR="001764BD" w:rsidRDefault="001764BD" w:rsidP="00E55C4D">
            <w:pPr>
              <w:widowControl/>
              <w:contextualSpacing/>
            </w:pPr>
            <w:r>
              <w:t>Consumer complaints received</w:t>
            </w:r>
          </w:p>
        </w:tc>
        <w:tc>
          <w:tcPr>
            <w:tcW w:w="5639" w:type="dxa"/>
          </w:tcPr>
          <w:p w14:paraId="5F45DDA7" w14:textId="77777777" w:rsidR="001764BD" w:rsidRDefault="001764BD" w:rsidP="00E55C4D">
            <w:pPr>
              <w:widowControl/>
              <w:contextualSpacing/>
            </w:pPr>
          </w:p>
        </w:tc>
      </w:tr>
    </w:tbl>
    <w:p w14:paraId="5E81D6BD" w14:textId="77777777" w:rsidR="00AD25F7" w:rsidRDefault="00AD25F7" w:rsidP="00AD25F7">
      <w:pPr>
        <w:widowControl/>
        <w:contextualSpacing/>
      </w:pPr>
    </w:p>
    <w:p w14:paraId="3617FAFC" w14:textId="77777777" w:rsidR="00AD25F7" w:rsidRDefault="00AD25F7" w:rsidP="00AD25F7">
      <w:pPr>
        <w:rPr>
          <w:b/>
        </w:rPr>
      </w:pPr>
      <w:r>
        <w:rPr>
          <w:b/>
        </w:rPr>
        <w:t>Notes:</w:t>
      </w:r>
    </w:p>
    <w:p w14:paraId="510465B8" w14:textId="77777777" w:rsidR="001764BD" w:rsidRDefault="00405542" w:rsidP="00BC1280">
      <w:pPr>
        <w:pStyle w:val="ListParagraph"/>
        <w:widowControl/>
        <w:numPr>
          <w:ilvl w:val="0"/>
          <w:numId w:val="63"/>
        </w:numPr>
        <w:contextualSpacing/>
      </w:pPr>
      <w:r>
        <w:t xml:space="preserve">Project </w:t>
      </w:r>
      <w:r w:rsidR="001764BD">
        <w:t xml:space="preserve">information will be prefilled. </w:t>
      </w:r>
    </w:p>
    <w:p w14:paraId="30BF2B52" w14:textId="77777777" w:rsidR="001764BD" w:rsidRDefault="001764BD" w:rsidP="00BC1280">
      <w:pPr>
        <w:pStyle w:val="ListParagraph"/>
        <w:widowControl/>
        <w:numPr>
          <w:ilvl w:val="0"/>
          <w:numId w:val="63"/>
        </w:numPr>
        <w:contextualSpacing/>
      </w:pPr>
      <w:r>
        <w:t xml:space="preserve">Production data can be automatically filled by uploading the “my generation” .csv from </w:t>
      </w:r>
      <w:r w:rsidR="00350076">
        <w:t xml:space="preserve">PJM EIS </w:t>
      </w:r>
      <w:r>
        <w:t>GATS or equivalent from M-RETS.</w:t>
      </w:r>
    </w:p>
    <w:p w14:paraId="30EDBCB6" w14:textId="77777777" w:rsidR="001764BD" w:rsidRDefault="001764BD" w:rsidP="00BC1280">
      <w:pPr>
        <w:pStyle w:val="ListParagraph"/>
        <w:widowControl/>
        <w:numPr>
          <w:ilvl w:val="0"/>
          <w:numId w:val="63"/>
        </w:numPr>
        <w:contextualSpacing/>
      </w:pPr>
      <w:r>
        <w:t xml:space="preserve">Projects will have additional ongoing subscriber reporting requirements </w:t>
      </w:r>
      <w:r w:rsidR="0069519A">
        <w:t xml:space="preserve">in each REC Annual Report, including all the data fields </w:t>
      </w:r>
      <w:r>
        <w:t>contained in Exhibit C.</w:t>
      </w:r>
    </w:p>
    <w:p w14:paraId="2B6D5661"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1C978CED" w14:textId="77777777" w:rsidR="00991E3C" w:rsidRDefault="00991E3C" w:rsidP="008E45C7">
      <w:pPr>
        <w:tabs>
          <w:tab w:val="left" w:pos="7200"/>
        </w:tabs>
        <w:rPr>
          <w:sz w:val="18"/>
        </w:rPr>
      </w:pPr>
    </w:p>
    <w:p w14:paraId="7D0610B9" w14:textId="77777777" w:rsidR="00991E3C" w:rsidRPr="00D46D26" w:rsidRDefault="00991E3C" w:rsidP="008E45C7">
      <w:pPr>
        <w:tabs>
          <w:tab w:val="left" w:pos="7200"/>
        </w:tabs>
        <w:rPr>
          <w:sz w:val="18"/>
        </w:rPr>
        <w:sectPr w:rsidR="00991E3C" w:rsidRPr="00D46D26" w:rsidSect="007A4A9C">
          <w:footerReference w:type="default" r:id="rId21"/>
          <w:pgSz w:w="12240" w:h="15840"/>
          <w:pgMar w:top="1080" w:right="1325" w:bottom="1080" w:left="1325" w:header="432" w:footer="720" w:gutter="0"/>
          <w:pgNumType w:start="1" w:chapStyle="1"/>
          <w:cols w:space="720"/>
          <w:docGrid w:linePitch="299"/>
        </w:sectPr>
      </w:pPr>
    </w:p>
    <w:p w14:paraId="6CBC84FC" w14:textId="77777777" w:rsidR="001E0C95" w:rsidRPr="00E1401D" w:rsidRDefault="00972CCB">
      <w:pPr>
        <w:pStyle w:val="Heading2"/>
        <w:spacing w:before="72"/>
        <w:ind w:left="3635" w:right="3633"/>
        <w:jc w:val="center"/>
        <w:rPr>
          <w:b w:val="0"/>
          <w:bCs w:val="0"/>
          <w:sz w:val="28"/>
          <w:szCs w:val="28"/>
        </w:rPr>
      </w:pPr>
      <w:r w:rsidRPr="00E1401D">
        <w:rPr>
          <w:spacing w:val="-1"/>
          <w:sz w:val="28"/>
          <w:szCs w:val="28"/>
        </w:rPr>
        <w:lastRenderedPageBreak/>
        <w:t>EXHIBIT</w:t>
      </w:r>
      <w:r w:rsidRPr="00E1401D">
        <w:rPr>
          <w:sz w:val="28"/>
          <w:szCs w:val="28"/>
        </w:rPr>
        <w:t xml:space="preserve"> </w:t>
      </w:r>
      <w:r w:rsidR="00B6222D" w:rsidRPr="00E1401D">
        <w:rPr>
          <w:sz w:val="28"/>
          <w:szCs w:val="28"/>
        </w:rPr>
        <w:t>E</w:t>
      </w:r>
    </w:p>
    <w:p w14:paraId="1746BA73" w14:textId="77777777" w:rsidR="001E0C95" w:rsidRPr="00C861A2" w:rsidRDefault="001E0C95">
      <w:pPr>
        <w:spacing w:before="9"/>
        <w:rPr>
          <w:b/>
          <w:sz w:val="20"/>
          <w:u w:val="single"/>
        </w:rPr>
      </w:pPr>
    </w:p>
    <w:p w14:paraId="0F6B8DD8"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2C2D568F" w14:textId="77777777" w:rsidR="0009018F" w:rsidRPr="00982FB0" w:rsidRDefault="0009018F" w:rsidP="0009018F">
      <w:pPr>
        <w:autoSpaceDE w:val="0"/>
        <w:autoSpaceDN w:val="0"/>
        <w:adjustRightInd w:val="0"/>
        <w:spacing w:before="7" w:line="240" w:lineRule="exact"/>
        <w:rPr>
          <w:sz w:val="20"/>
          <w:szCs w:val="20"/>
        </w:rPr>
      </w:pPr>
    </w:p>
    <w:p w14:paraId="625E838A"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5EE92BEF"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324751C2"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5184276"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3EBA918B"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166E51E6"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1489436" w14:textId="77777777" w:rsidR="0009018F" w:rsidRPr="00982FB0" w:rsidRDefault="0009018F" w:rsidP="0009018F">
      <w:pPr>
        <w:autoSpaceDE w:val="0"/>
        <w:autoSpaceDN w:val="0"/>
        <w:adjustRightInd w:val="0"/>
        <w:spacing w:before="12" w:line="240" w:lineRule="exact"/>
        <w:rPr>
          <w:sz w:val="20"/>
          <w:szCs w:val="20"/>
        </w:rPr>
      </w:pPr>
    </w:p>
    <w:p w14:paraId="786AA32C" w14:textId="77777777" w:rsidR="0009018F" w:rsidRPr="00982FB0" w:rsidRDefault="0009018F" w:rsidP="0009018F">
      <w:pPr>
        <w:autoSpaceDE w:val="0"/>
        <w:autoSpaceDN w:val="0"/>
        <w:adjustRightInd w:val="0"/>
        <w:spacing w:before="12" w:line="240" w:lineRule="exact"/>
        <w:rPr>
          <w:sz w:val="20"/>
          <w:szCs w:val="20"/>
        </w:rPr>
      </w:pPr>
    </w:p>
    <w:p w14:paraId="2E02BABC"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39C27991" w14:textId="77777777"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74BE7D26" w14:textId="77777777"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w:t>
      </w:r>
      <w:bookmarkStart w:id="12" w:name="_Hlk500495342"/>
    </w:p>
    <w:p w14:paraId="4AD413F7" w14:textId="77777777" w:rsidR="003833BF"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003833BF">
        <w:rPr>
          <w:sz w:val="20"/>
          <w:szCs w:val="20"/>
        </w:rPr>
        <w:t>; or</w:t>
      </w:r>
    </w:p>
    <w:p w14:paraId="450EB9A1" w14:textId="77777777" w:rsidR="00B6635A" w:rsidRPr="00982FB0" w:rsidRDefault="003833BF" w:rsidP="0059465E">
      <w:pPr>
        <w:autoSpaceDE w:val="0"/>
        <w:autoSpaceDN w:val="0"/>
        <w:adjustRightInd w:val="0"/>
        <w:spacing w:after="240"/>
        <w:ind w:left="720" w:right="-14"/>
        <w:jc w:val="both"/>
        <w:rPr>
          <w:sz w:val="20"/>
          <w:szCs w:val="20"/>
        </w:rPr>
      </w:pPr>
      <w:r>
        <w:rPr>
          <w:sz w:val="20"/>
          <w:szCs w:val="20"/>
        </w:rPr>
        <w:t>4.   “</w:t>
      </w:r>
      <w:bookmarkStart w:id="13" w:name="_Hlk536438246"/>
      <w:r w:rsidRPr="003833BF">
        <w:rPr>
          <w:sz w:val="20"/>
          <w:szCs w:val="20"/>
        </w:rPr>
        <w:t>An event permitting a</w:t>
      </w:r>
      <w:r w:rsidR="007B2533">
        <w:rPr>
          <w:sz w:val="20"/>
          <w:szCs w:val="20"/>
        </w:rPr>
        <w:t xml:space="preserve"> payment of True-Up </w:t>
      </w:r>
      <w:r w:rsidRPr="003833BF">
        <w:rPr>
          <w:sz w:val="20"/>
          <w:szCs w:val="20"/>
        </w:rPr>
        <w:t>Payment</w:t>
      </w:r>
      <w:r w:rsidR="007B2533">
        <w:rPr>
          <w:sz w:val="20"/>
          <w:szCs w:val="20"/>
        </w:rPr>
        <w:t xml:space="preserve"> Amount</w:t>
      </w:r>
      <w:r w:rsidRPr="003833BF">
        <w:rPr>
          <w:sz w:val="20"/>
          <w:szCs w:val="20"/>
        </w:rPr>
        <w:t xml:space="preserve"> (as defined in the Renewable Energy Credit Agreement dated as of _____ between [Beneficiary Name] (“Beneficiary”) and [Account Party’s Name] (“Account Party”), as the same may be amended (the “REC Contract”)) has occurred and such </w:t>
      </w:r>
      <w:r w:rsidR="007B2533">
        <w:rPr>
          <w:sz w:val="20"/>
          <w:szCs w:val="20"/>
        </w:rPr>
        <w:t>payment</w:t>
      </w:r>
      <w:r w:rsidRPr="003833BF">
        <w:rPr>
          <w:sz w:val="20"/>
          <w:szCs w:val="20"/>
        </w:rPr>
        <w:t xml:space="preserve"> has not been received by Beneficiary within the time period prescribed in the REC Contract.  Wherefore, the undersigned does hereby demand payment of ______________United States Dollars ($__________) [or the entire undrawn amount of the Letter of Credit]</w:t>
      </w:r>
      <w:r>
        <w:rPr>
          <w:sz w:val="20"/>
          <w:szCs w:val="20"/>
        </w:rPr>
        <w:t>”</w:t>
      </w:r>
      <w:r w:rsidR="00B6635A">
        <w:rPr>
          <w:sz w:val="20"/>
          <w:szCs w:val="20"/>
        </w:rPr>
        <w:t>.</w:t>
      </w:r>
      <w:bookmarkEnd w:id="12"/>
      <w:bookmarkEnd w:id="13"/>
    </w:p>
    <w:p w14:paraId="60F43997" w14:textId="77777777"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14"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 xml:space="preserve">0) days before its then current expiration date, we notify you, by </w:t>
      </w:r>
      <w:r w:rsidR="00B475DF">
        <w:rPr>
          <w:sz w:val="20"/>
          <w:szCs w:val="20"/>
        </w:rPr>
        <w:t>electronic means</w:t>
      </w:r>
      <w:r w:rsidR="00B6635A" w:rsidRPr="008F5794">
        <w:rPr>
          <w:sz w:val="20"/>
          <w:szCs w:val="20"/>
        </w:rPr>
        <w:t xml:space="preserve"> to ________________________________ Attn: _________ ______________ that we do not intend to extend this Letter of Credit; provided that the original notice shall be </w:t>
      </w:r>
      <w:r w:rsidR="00B6635A" w:rsidRPr="008F5794">
        <w:rPr>
          <w:sz w:val="20"/>
          <w:szCs w:val="20"/>
        </w:rPr>
        <w:lastRenderedPageBreak/>
        <w:t>simultaneously forwarded by overnight courier service to you at the above address; provided further that the failure of the courier service to timely deliver shall not affect the efficacy of the notice.</w:t>
      </w:r>
      <w:bookmarkEnd w:id="14"/>
    </w:p>
    <w:p w14:paraId="14524979" w14:textId="77777777" w:rsidR="0009018F" w:rsidRPr="00982FB0" w:rsidRDefault="00793FDA" w:rsidP="0009018F">
      <w:pPr>
        <w:pStyle w:val="BodyText"/>
        <w:ind w:firstLine="720"/>
        <w:jc w:val="both"/>
        <w:rPr>
          <w:sz w:val="20"/>
          <w:szCs w:val="20"/>
        </w:rPr>
      </w:pPr>
      <w:r w:rsidRPr="00793FDA">
        <w:rPr>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r>
        <w:rPr>
          <w:sz w:val="20"/>
          <w:szCs w:val="20"/>
        </w:rPr>
        <w:t>.</w:t>
      </w:r>
    </w:p>
    <w:p w14:paraId="33D964D9" w14:textId="77777777" w:rsidR="0009018F" w:rsidRPr="00982FB0" w:rsidRDefault="0009018F" w:rsidP="00D40B6D">
      <w:pPr>
        <w:autoSpaceDE w:val="0"/>
        <w:autoSpaceDN w:val="0"/>
        <w:adjustRightInd w:val="0"/>
        <w:spacing w:before="29"/>
        <w:ind w:right="79"/>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Drafts, document(s) and other communications hereunder may be presented or delivered to us by facsimile transmission</w:t>
      </w:r>
      <w:r w:rsidR="00B475DF">
        <w:rPr>
          <w:sz w:val="20"/>
          <w:szCs w:val="20"/>
        </w:rPr>
        <w:t xml:space="preserve"> or electronic means</w:t>
      </w:r>
      <w:r w:rsidRPr="00982FB0">
        <w:rPr>
          <w:sz w:val="20"/>
          <w:szCs w:val="20"/>
        </w:rPr>
        <w:t xml:space="preserve">. Presentation of documents to effect a draw by facsimile must be made to the following facsimile number: _______________, and confirmed by telephone to us at the following number: ________________. </w:t>
      </w:r>
      <w:r w:rsidR="00B475DF" w:rsidRPr="00B475DF">
        <w:rPr>
          <w:sz w:val="20"/>
          <w:szCs w:val="20"/>
        </w:rPr>
        <w:t>Presentation of documents to effect a draw by electronic means must be made to the following email address: _______________, and confirmed by telephone to us at the following number: _______________.</w:t>
      </w:r>
      <w:r w:rsidR="00B475DF">
        <w:rPr>
          <w:sz w:val="20"/>
          <w:szCs w:val="20"/>
        </w:rPr>
        <w:t xml:space="preserve"> </w:t>
      </w:r>
      <w:r w:rsidRPr="00982FB0">
        <w:rPr>
          <w:sz w:val="20"/>
          <w:szCs w:val="20"/>
        </w:rPr>
        <w:t xml:space="preserve">In the event of a presentation via facsimile transmission, no mail confirmation is necessary and the facsimile transmission will constitute the operative drawing documents. </w:t>
      </w:r>
    </w:p>
    <w:p w14:paraId="35FEB405" w14:textId="77777777" w:rsidR="0009018F" w:rsidRPr="00982FB0" w:rsidRDefault="0009018F" w:rsidP="0009018F">
      <w:pPr>
        <w:autoSpaceDE w:val="0"/>
        <w:autoSpaceDN w:val="0"/>
        <w:adjustRightInd w:val="0"/>
        <w:spacing w:before="29"/>
        <w:ind w:left="140" w:right="79" w:firstLine="720"/>
        <w:jc w:val="both"/>
        <w:rPr>
          <w:sz w:val="20"/>
          <w:szCs w:val="20"/>
        </w:rPr>
      </w:pPr>
    </w:p>
    <w:p w14:paraId="074CFFD5"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2FFF43F4"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6EDEBC9B"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71F685C2"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40B6D">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97662A2"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181234">
        <w:rPr>
          <w:sz w:val="20"/>
          <w:szCs w:val="20"/>
        </w:rPr>
        <w:t>s u</w:t>
      </w:r>
      <w:r w:rsidRPr="00982FB0">
        <w:rPr>
          <w:sz w:val="20"/>
          <w:szCs w:val="20"/>
        </w:rPr>
        <w:t>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6DB29DC4"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785B5BE4" w14:textId="77777777" w:rsidR="0009018F" w:rsidRPr="00982FB0" w:rsidRDefault="0009018F" w:rsidP="00AE716B">
      <w:pPr>
        <w:pStyle w:val="BodyText"/>
        <w:spacing w:after="240"/>
        <w:ind w:firstLine="720"/>
        <w:jc w:val="both"/>
        <w:rPr>
          <w:sz w:val="20"/>
          <w:szCs w:val="20"/>
        </w:rPr>
      </w:pPr>
      <w:r w:rsidRPr="00982FB0">
        <w:rPr>
          <w:sz w:val="20"/>
          <w:szCs w:val="20"/>
        </w:rPr>
        <w:lastRenderedPageBreak/>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63E1250C"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4F573ADD" w14:textId="77777777" w:rsidR="00D40B6D" w:rsidRDefault="00D40B6D" w:rsidP="00AE716B">
      <w:pPr>
        <w:pStyle w:val="BodyText"/>
        <w:spacing w:after="240"/>
        <w:ind w:firstLine="720"/>
        <w:jc w:val="both"/>
        <w:rPr>
          <w:spacing w:val="2"/>
          <w:sz w:val="20"/>
          <w:szCs w:val="20"/>
        </w:rPr>
        <w:sectPr w:rsidR="00D40B6D" w:rsidSect="003916ED">
          <w:footerReference w:type="default" r:id="rId22"/>
          <w:pgSz w:w="12240" w:h="15840"/>
          <w:pgMar w:top="1080" w:right="1325" w:bottom="1080" w:left="1325" w:header="432" w:footer="720" w:gutter="0"/>
          <w:pgNumType w:start="1"/>
          <w:cols w:space="720" w:equalWidth="0">
            <w:col w:w="9269"/>
          </w:cols>
          <w:noEndnote/>
          <w:docGrid w:linePitch="299"/>
        </w:sectPr>
      </w:pPr>
    </w:p>
    <w:p w14:paraId="607A13A3" w14:textId="77777777"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46504EDF" w14:textId="77777777" w:rsidR="0009018F" w:rsidRPr="00982FB0" w:rsidRDefault="0009018F" w:rsidP="0009018F">
      <w:pPr>
        <w:pStyle w:val="BodyText"/>
        <w:jc w:val="both"/>
        <w:rPr>
          <w:sz w:val="20"/>
          <w:szCs w:val="20"/>
        </w:rPr>
      </w:pPr>
    </w:p>
    <w:p w14:paraId="11EEA81E"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0BB437FB" w14:textId="77777777" w:rsidR="0009018F" w:rsidRDefault="0009018F" w:rsidP="0009018F">
      <w:pPr>
        <w:rPr>
          <w:b/>
          <w:sz w:val="20"/>
          <w:szCs w:val="20"/>
        </w:rPr>
      </w:pPr>
      <w:r>
        <w:rPr>
          <w:b/>
          <w:sz w:val="20"/>
          <w:szCs w:val="20"/>
        </w:rPr>
        <w:br w:type="page"/>
      </w:r>
    </w:p>
    <w:p w14:paraId="1BD44AB0"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3A4205C0" w14:textId="77777777" w:rsidR="0009018F" w:rsidRPr="00982FB0" w:rsidRDefault="0009018F" w:rsidP="0009018F">
      <w:pPr>
        <w:autoSpaceDE w:val="0"/>
        <w:autoSpaceDN w:val="0"/>
        <w:adjustRightInd w:val="0"/>
        <w:spacing w:before="7" w:line="240" w:lineRule="exact"/>
        <w:rPr>
          <w:sz w:val="20"/>
          <w:szCs w:val="20"/>
        </w:rPr>
      </w:pPr>
    </w:p>
    <w:p w14:paraId="11E358FD" w14:textId="77777777" w:rsidR="0009018F" w:rsidRPr="00982FB0" w:rsidRDefault="0009018F" w:rsidP="0009018F">
      <w:pPr>
        <w:autoSpaceDE w:val="0"/>
        <w:autoSpaceDN w:val="0"/>
        <w:adjustRightInd w:val="0"/>
        <w:spacing w:line="200" w:lineRule="exact"/>
        <w:rPr>
          <w:sz w:val="20"/>
          <w:szCs w:val="20"/>
        </w:rPr>
      </w:pPr>
    </w:p>
    <w:p w14:paraId="59D9AB44"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0E8C22E0"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3122B6AE"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1BC6F9BE"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3B67C145"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166E4657"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1F8D3C04" w14:textId="77777777" w:rsidR="0009018F" w:rsidRPr="00982FB0" w:rsidRDefault="0009018F" w:rsidP="0009018F">
      <w:pPr>
        <w:autoSpaceDE w:val="0"/>
        <w:autoSpaceDN w:val="0"/>
        <w:adjustRightInd w:val="0"/>
        <w:spacing w:before="12" w:line="240" w:lineRule="exact"/>
        <w:rPr>
          <w:sz w:val="20"/>
          <w:szCs w:val="20"/>
        </w:rPr>
      </w:pPr>
    </w:p>
    <w:p w14:paraId="08443914"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3C4E5CA7" w14:textId="77777777"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254548D6" w14:textId="77777777"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w:t>
      </w:r>
    </w:p>
    <w:p w14:paraId="6E080F3C" w14:textId="77777777"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003833BF">
        <w:rPr>
          <w:sz w:val="20"/>
          <w:szCs w:val="20"/>
        </w:rPr>
        <w:t>; or</w:t>
      </w:r>
    </w:p>
    <w:p w14:paraId="463D544D" w14:textId="77777777" w:rsidR="003833BF" w:rsidRPr="00982FB0" w:rsidRDefault="003833BF" w:rsidP="003833BF">
      <w:pPr>
        <w:autoSpaceDE w:val="0"/>
        <w:autoSpaceDN w:val="0"/>
        <w:adjustRightInd w:val="0"/>
        <w:spacing w:after="240"/>
        <w:ind w:left="720" w:right="-14"/>
        <w:jc w:val="both"/>
        <w:rPr>
          <w:sz w:val="20"/>
          <w:szCs w:val="20"/>
        </w:rPr>
      </w:pPr>
      <w:r>
        <w:rPr>
          <w:sz w:val="20"/>
          <w:szCs w:val="20"/>
        </w:rPr>
        <w:t>4.   “</w:t>
      </w:r>
      <w:r w:rsidRPr="003833BF">
        <w:rPr>
          <w:sz w:val="20"/>
          <w:szCs w:val="20"/>
        </w:rPr>
        <w:t xml:space="preserve">An event permitting </w:t>
      </w:r>
      <w:r w:rsidR="007B2533" w:rsidRPr="003833BF">
        <w:rPr>
          <w:sz w:val="20"/>
          <w:szCs w:val="20"/>
        </w:rPr>
        <w:t>a</w:t>
      </w:r>
      <w:r w:rsidR="007B2533">
        <w:rPr>
          <w:sz w:val="20"/>
          <w:szCs w:val="20"/>
        </w:rPr>
        <w:t xml:space="preserve"> payment of True-Up </w:t>
      </w:r>
      <w:r w:rsidR="007B2533" w:rsidRPr="003833BF">
        <w:rPr>
          <w:sz w:val="20"/>
          <w:szCs w:val="20"/>
        </w:rPr>
        <w:t>Payment</w:t>
      </w:r>
      <w:r w:rsidR="007B2533">
        <w:rPr>
          <w:sz w:val="20"/>
          <w:szCs w:val="20"/>
        </w:rPr>
        <w:t xml:space="preserve"> Amount</w:t>
      </w:r>
      <w:r w:rsidR="007B2533" w:rsidRPr="003833BF">
        <w:rPr>
          <w:sz w:val="20"/>
          <w:szCs w:val="20"/>
        </w:rPr>
        <w:t xml:space="preserve"> </w:t>
      </w:r>
      <w:r w:rsidRPr="003833BF">
        <w:rPr>
          <w:sz w:val="20"/>
          <w:szCs w:val="20"/>
        </w:rPr>
        <w:t xml:space="preserve">(as defined in the Renewable Energy Credit Agreement dated as of _____ between [Beneficiary Name] (“Beneficiary”) and [Account Party’s Name] (“Account Party”), as the same may be amended (the “REC Contract”)) has occurred and such </w:t>
      </w:r>
      <w:r w:rsidR="007B2533">
        <w:rPr>
          <w:sz w:val="20"/>
          <w:szCs w:val="20"/>
        </w:rPr>
        <w:t xml:space="preserve">payment </w:t>
      </w:r>
      <w:r w:rsidRPr="003833BF">
        <w:rPr>
          <w:sz w:val="20"/>
          <w:szCs w:val="20"/>
        </w:rPr>
        <w:t>has not been received by Beneficiary within the time period prescribed in the REC Contract.  Wherefore, the undersigned does hereby demand payment of ______________United States Dollars ($__________) [or the entire undrawn amount of the Letter of Credit]</w:t>
      </w:r>
      <w:r>
        <w:rPr>
          <w:sz w:val="20"/>
          <w:szCs w:val="20"/>
        </w:rPr>
        <w:t>”.</w:t>
      </w:r>
    </w:p>
    <w:p w14:paraId="39D7F034" w14:textId="77777777"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 xml:space="preserve">0) days before its then current expiration date, we notify you, by </w:t>
      </w:r>
      <w:r w:rsidR="00B475DF">
        <w:rPr>
          <w:sz w:val="20"/>
          <w:szCs w:val="20"/>
        </w:rPr>
        <w:t>electronic means</w:t>
      </w:r>
      <w:r w:rsidR="00B6635A"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2C26D9C0" w14:textId="77777777" w:rsidR="0009018F" w:rsidRPr="00982FB0" w:rsidRDefault="007D24C7" w:rsidP="0060769F">
      <w:pPr>
        <w:pStyle w:val="BodyText"/>
        <w:spacing w:after="240"/>
        <w:ind w:firstLine="720"/>
        <w:jc w:val="both"/>
        <w:rPr>
          <w:sz w:val="20"/>
          <w:szCs w:val="20"/>
        </w:rPr>
      </w:pPr>
      <w:r w:rsidRPr="00793FDA">
        <w:rPr>
          <w:sz w:val="20"/>
          <w:szCs w:val="20"/>
        </w:rPr>
        <w:t xml:space="preserve">Partial drawings are permitted hereunder and multiple presentations are permitted hereunder. The amount </w:t>
      </w:r>
      <w:r w:rsidRPr="00793FDA">
        <w:rPr>
          <w:sz w:val="20"/>
          <w:szCs w:val="20"/>
        </w:rPr>
        <w:lastRenderedPageBreak/>
        <w:t>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r>
        <w:rPr>
          <w:sz w:val="20"/>
          <w:szCs w:val="20"/>
        </w:rPr>
        <w:t xml:space="preserve">. </w:t>
      </w:r>
    </w:p>
    <w:p w14:paraId="697C72F0" w14:textId="77777777" w:rsidR="0009018F" w:rsidRPr="00982FB0" w:rsidRDefault="0009018F" w:rsidP="0060104D">
      <w:pPr>
        <w:pStyle w:val="BodyText"/>
        <w:spacing w:after="240"/>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B475DF">
        <w:rPr>
          <w:sz w:val="20"/>
          <w:szCs w:val="20"/>
        </w:rPr>
        <w:t xml:space="preserve"> or electronic means</w:t>
      </w:r>
      <w:r w:rsidRPr="00982FB0">
        <w:rPr>
          <w:sz w:val="20"/>
          <w:szCs w:val="20"/>
        </w:rPr>
        <w:t>. Presentation of documents to effect a draw by facsimile must be made to the following facsimile number: _______________, and confirmed by telephone to us at the following number: ________________.</w:t>
      </w:r>
      <w:r w:rsidR="00B475DF" w:rsidRPr="00B475DF">
        <w:t xml:space="preserve"> </w:t>
      </w:r>
      <w:r w:rsidR="00B475DF" w:rsidRPr="00B475DF">
        <w:rPr>
          <w:sz w:val="20"/>
          <w:szCs w:val="20"/>
        </w:rPr>
        <w:t xml:space="preserve">Presentation of documents to effect a draw by electronic means must be made to the following email address: _______________, and confirmed by telephone to us at the following number: _______________. </w:t>
      </w:r>
      <w:r w:rsidRPr="00982FB0">
        <w:rPr>
          <w:sz w:val="20"/>
          <w:szCs w:val="20"/>
        </w:rPr>
        <w:t xml:space="preserve"> In the event of a presentation via facsimile transmission, no mail confirmation is necessary and the facsimile transmission will constitute the operative drawing documents. </w:t>
      </w:r>
    </w:p>
    <w:p w14:paraId="6652595F"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03B78D8"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04979618"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665BCDC"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480B173A" w14:textId="77777777"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D40B6D">
        <w:rPr>
          <w:sz w:val="20"/>
          <w:szCs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6C86F4D1" w14:textId="77777777" w:rsidR="0009018F" w:rsidRPr="00982FB0" w:rsidRDefault="0009018F" w:rsidP="0060769F">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106AF395"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720F6621"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53CDF95F"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FE4953E" w14:textId="77777777" w:rsidR="0009018F" w:rsidRPr="00982FB0" w:rsidRDefault="0009018F" w:rsidP="0060769F">
      <w:pPr>
        <w:pStyle w:val="BodyText"/>
        <w:spacing w:after="240"/>
        <w:ind w:firstLine="720"/>
        <w:jc w:val="both"/>
        <w:rPr>
          <w:sz w:val="20"/>
          <w:szCs w:val="20"/>
        </w:rPr>
      </w:pPr>
      <w:r w:rsidRPr="00982FB0">
        <w:rPr>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1F3E3C4C"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14:paraId="319C021B" w14:textId="77777777" w:rsidR="0009018F" w:rsidRDefault="0009018F" w:rsidP="0009018F">
      <w:pPr>
        <w:autoSpaceDE w:val="0"/>
        <w:autoSpaceDN w:val="0"/>
        <w:adjustRightInd w:val="0"/>
        <w:spacing w:line="271" w:lineRule="exact"/>
        <w:ind w:right="-76"/>
        <w:rPr>
          <w:position w:val="-1"/>
          <w:sz w:val="20"/>
          <w:szCs w:val="20"/>
        </w:rPr>
      </w:pPr>
    </w:p>
    <w:p w14:paraId="49099F1F" w14:textId="77777777" w:rsidR="008438BB" w:rsidRDefault="008438BB" w:rsidP="0009018F">
      <w:pPr>
        <w:ind w:left="720" w:hanging="720"/>
        <w:jc w:val="center"/>
        <w:rPr>
          <w:b/>
          <w:sz w:val="20"/>
          <w:szCs w:val="20"/>
          <w:u w:val="single"/>
        </w:rPr>
      </w:pPr>
    </w:p>
    <w:p w14:paraId="112A55E3" w14:textId="77777777" w:rsidR="008438BB" w:rsidRDefault="008438BB" w:rsidP="0009018F">
      <w:pPr>
        <w:ind w:left="720" w:hanging="720"/>
        <w:jc w:val="center"/>
        <w:rPr>
          <w:b/>
          <w:sz w:val="20"/>
          <w:szCs w:val="20"/>
          <w:u w:val="single"/>
        </w:rPr>
      </w:pPr>
    </w:p>
    <w:p w14:paraId="202D8EFA" w14:textId="77777777" w:rsidR="008438BB" w:rsidRDefault="008438BB" w:rsidP="0009018F">
      <w:pPr>
        <w:ind w:left="720" w:hanging="720"/>
        <w:jc w:val="center"/>
        <w:rPr>
          <w:b/>
          <w:sz w:val="20"/>
          <w:szCs w:val="20"/>
          <w:u w:val="single"/>
        </w:rPr>
      </w:pPr>
    </w:p>
    <w:p w14:paraId="0ED2D86D" w14:textId="77777777" w:rsidR="00D40B6D" w:rsidRDefault="00D40B6D" w:rsidP="0009018F">
      <w:pPr>
        <w:ind w:left="720" w:hanging="720"/>
        <w:jc w:val="center"/>
        <w:rPr>
          <w:b/>
          <w:sz w:val="20"/>
          <w:szCs w:val="20"/>
          <w:u w:val="single"/>
        </w:rPr>
        <w:sectPr w:rsidR="00D40B6D" w:rsidSect="007A4A9C">
          <w:pgSz w:w="12240" w:h="15840"/>
          <w:pgMar w:top="1080" w:right="1325" w:bottom="1080" w:left="1325" w:header="432" w:footer="720" w:gutter="0"/>
          <w:cols w:space="720" w:equalWidth="0">
            <w:col w:w="9269"/>
          </w:cols>
          <w:noEndnote/>
          <w:docGrid w:linePitch="299"/>
        </w:sectPr>
      </w:pPr>
    </w:p>
    <w:p w14:paraId="49C58BA3" w14:textId="77777777"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1E7C9F">
        <w:rPr>
          <w:b/>
          <w:sz w:val="20"/>
          <w:szCs w:val="20"/>
          <w:u w:val="single"/>
        </w:rPr>
        <w:t>E</w:t>
      </w:r>
    </w:p>
    <w:p w14:paraId="3A8AD557" w14:textId="77777777" w:rsidR="0009018F" w:rsidRDefault="0009018F" w:rsidP="0009018F">
      <w:pPr>
        <w:ind w:left="720" w:hanging="720"/>
        <w:jc w:val="center"/>
        <w:rPr>
          <w:b/>
          <w:sz w:val="20"/>
          <w:szCs w:val="20"/>
          <w:u w:val="single"/>
        </w:rPr>
      </w:pPr>
    </w:p>
    <w:p w14:paraId="7B273E5F"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2B90C590" w14:textId="77777777" w:rsidR="0009018F" w:rsidRDefault="0009018F" w:rsidP="0009018F">
      <w:pPr>
        <w:autoSpaceDE w:val="0"/>
        <w:autoSpaceDN w:val="0"/>
        <w:adjustRightInd w:val="0"/>
        <w:spacing w:before="3" w:line="120" w:lineRule="exact"/>
        <w:rPr>
          <w:sz w:val="12"/>
          <w:szCs w:val="12"/>
        </w:rPr>
      </w:pPr>
    </w:p>
    <w:p w14:paraId="6BF7F34F" w14:textId="77777777" w:rsidR="0009018F" w:rsidRDefault="0009018F" w:rsidP="0009018F">
      <w:pPr>
        <w:autoSpaceDE w:val="0"/>
        <w:autoSpaceDN w:val="0"/>
        <w:adjustRightInd w:val="0"/>
        <w:spacing w:line="200" w:lineRule="exact"/>
        <w:rPr>
          <w:sz w:val="20"/>
          <w:szCs w:val="20"/>
        </w:rPr>
      </w:pPr>
    </w:p>
    <w:p w14:paraId="223E2147" w14:textId="77777777" w:rsidR="0009018F" w:rsidRDefault="0009018F" w:rsidP="0009018F">
      <w:pPr>
        <w:autoSpaceDE w:val="0"/>
        <w:autoSpaceDN w:val="0"/>
        <w:adjustRightInd w:val="0"/>
        <w:spacing w:line="200" w:lineRule="exact"/>
        <w:rPr>
          <w:sz w:val="20"/>
          <w:szCs w:val="20"/>
        </w:rPr>
      </w:pPr>
    </w:p>
    <w:p w14:paraId="448F52C5"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49672F53" w14:textId="77777777" w:rsidR="0009018F" w:rsidRPr="007E28BE" w:rsidRDefault="0009018F" w:rsidP="0009018F">
      <w:pPr>
        <w:autoSpaceDE w:val="0"/>
        <w:autoSpaceDN w:val="0"/>
        <w:adjustRightInd w:val="0"/>
        <w:spacing w:before="10" w:line="240" w:lineRule="exact"/>
        <w:rPr>
          <w:sz w:val="20"/>
          <w:szCs w:val="20"/>
        </w:rPr>
      </w:pPr>
    </w:p>
    <w:p w14:paraId="168F623D"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15B884E5"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62CF0AA6" w14:textId="77777777" w:rsidR="0009018F" w:rsidRPr="007E28BE" w:rsidRDefault="0009018F" w:rsidP="0009018F">
      <w:pPr>
        <w:autoSpaceDE w:val="0"/>
        <w:autoSpaceDN w:val="0"/>
        <w:adjustRightInd w:val="0"/>
        <w:spacing w:before="16" w:line="260" w:lineRule="exact"/>
        <w:rPr>
          <w:sz w:val="20"/>
          <w:szCs w:val="20"/>
        </w:rPr>
      </w:pPr>
    </w:p>
    <w:p w14:paraId="3BD86AC1"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78844FE4" w14:textId="77777777" w:rsidR="0009018F" w:rsidRPr="007E28BE" w:rsidRDefault="0009018F" w:rsidP="0009018F">
      <w:pPr>
        <w:autoSpaceDE w:val="0"/>
        <w:autoSpaceDN w:val="0"/>
        <w:adjustRightInd w:val="0"/>
        <w:spacing w:before="10" w:line="220" w:lineRule="exact"/>
        <w:rPr>
          <w:sz w:val="20"/>
          <w:szCs w:val="20"/>
        </w:rPr>
      </w:pPr>
    </w:p>
    <w:p w14:paraId="06F9DF9C" w14:textId="77777777" w:rsidR="0009018F" w:rsidRPr="007E28BE" w:rsidRDefault="00714228"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4901FEA8" wp14:editId="6C9352DD">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E1581"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3B0407DD" w14:textId="77777777" w:rsidR="0009018F" w:rsidRPr="007E28BE" w:rsidRDefault="0009018F" w:rsidP="0009018F">
      <w:pPr>
        <w:autoSpaceDE w:val="0"/>
        <w:autoSpaceDN w:val="0"/>
        <w:adjustRightInd w:val="0"/>
        <w:spacing w:before="3" w:line="110" w:lineRule="exact"/>
        <w:ind w:hanging="1580"/>
        <w:rPr>
          <w:sz w:val="20"/>
          <w:szCs w:val="20"/>
        </w:rPr>
      </w:pPr>
    </w:p>
    <w:p w14:paraId="24AE78DC" w14:textId="77777777" w:rsidR="0009018F" w:rsidRPr="007E28BE" w:rsidRDefault="0009018F" w:rsidP="0009018F">
      <w:pPr>
        <w:autoSpaceDE w:val="0"/>
        <w:autoSpaceDN w:val="0"/>
        <w:adjustRightInd w:val="0"/>
        <w:spacing w:line="200" w:lineRule="exact"/>
        <w:rPr>
          <w:sz w:val="20"/>
          <w:szCs w:val="20"/>
        </w:rPr>
      </w:pPr>
    </w:p>
    <w:p w14:paraId="545F6603" w14:textId="77777777" w:rsidR="0009018F" w:rsidRPr="007E28BE" w:rsidRDefault="0009018F" w:rsidP="0009018F">
      <w:pPr>
        <w:autoSpaceDE w:val="0"/>
        <w:autoSpaceDN w:val="0"/>
        <w:adjustRightInd w:val="0"/>
        <w:spacing w:line="200" w:lineRule="exact"/>
        <w:ind w:hanging="1580"/>
        <w:rPr>
          <w:sz w:val="20"/>
          <w:szCs w:val="20"/>
        </w:rPr>
      </w:pPr>
    </w:p>
    <w:p w14:paraId="6AD975FA" w14:textId="77777777" w:rsidR="0009018F" w:rsidRPr="007E28BE" w:rsidRDefault="0009018F" w:rsidP="0009018F">
      <w:pPr>
        <w:autoSpaceDE w:val="0"/>
        <w:autoSpaceDN w:val="0"/>
        <w:adjustRightInd w:val="0"/>
        <w:spacing w:line="200" w:lineRule="exact"/>
        <w:ind w:hanging="1580"/>
        <w:rPr>
          <w:sz w:val="20"/>
          <w:szCs w:val="20"/>
        </w:rPr>
      </w:pPr>
    </w:p>
    <w:p w14:paraId="338FDF72"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317BFA59" w14:textId="77777777" w:rsidR="0009018F" w:rsidRPr="007E28BE" w:rsidRDefault="0009018F" w:rsidP="0009018F">
      <w:pPr>
        <w:autoSpaceDE w:val="0"/>
        <w:autoSpaceDN w:val="0"/>
        <w:adjustRightInd w:val="0"/>
        <w:spacing w:before="3" w:line="120" w:lineRule="exact"/>
        <w:ind w:hanging="1580"/>
        <w:rPr>
          <w:sz w:val="20"/>
          <w:szCs w:val="20"/>
        </w:rPr>
      </w:pPr>
    </w:p>
    <w:p w14:paraId="7C3FEB51" w14:textId="77777777" w:rsidR="0009018F" w:rsidRPr="007E28BE" w:rsidRDefault="0009018F" w:rsidP="0009018F">
      <w:pPr>
        <w:autoSpaceDE w:val="0"/>
        <w:autoSpaceDN w:val="0"/>
        <w:adjustRightInd w:val="0"/>
        <w:spacing w:line="200" w:lineRule="exact"/>
        <w:ind w:hanging="1580"/>
        <w:rPr>
          <w:sz w:val="20"/>
          <w:szCs w:val="20"/>
        </w:rPr>
      </w:pPr>
    </w:p>
    <w:p w14:paraId="3B336B1A" w14:textId="77777777" w:rsidR="0009018F" w:rsidRPr="007E28BE" w:rsidRDefault="0009018F" w:rsidP="0009018F">
      <w:pPr>
        <w:autoSpaceDE w:val="0"/>
        <w:autoSpaceDN w:val="0"/>
        <w:adjustRightInd w:val="0"/>
        <w:spacing w:line="200" w:lineRule="exact"/>
        <w:ind w:hanging="1580"/>
        <w:rPr>
          <w:sz w:val="20"/>
          <w:szCs w:val="20"/>
        </w:rPr>
      </w:pPr>
    </w:p>
    <w:p w14:paraId="3EA094D8" w14:textId="77777777" w:rsidR="0009018F" w:rsidRPr="007E28BE" w:rsidRDefault="00714228"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6ADECE56" wp14:editId="009EA25F">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BF39"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317AF87D" w14:textId="77777777" w:rsidR="0009018F" w:rsidRPr="007E28BE" w:rsidRDefault="0009018F" w:rsidP="0009018F">
      <w:pPr>
        <w:autoSpaceDE w:val="0"/>
        <w:autoSpaceDN w:val="0"/>
        <w:adjustRightInd w:val="0"/>
        <w:spacing w:before="12" w:line="240" w:lineRule="exact"/>
        <w:ind w:hanging="1580"/>
        <w:rPr>
          <w:sz w:val="20"/>
          <w:szCs w:val="20"/>
        </w:rPr>
      </w:pPr>
    </w:p>
    <w:p w14:paraId="559B9AF7" w14:textId="77777777" w:rsidR="0009018F" w:rsidRPr="007E28BE" w:rsidRDefault="00714228"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60C7C3FE" wp14:editId="6AB6CAED">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E0DF1"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4D94E17A" w14:textId="77777777" w:rsidR="0009018F" w:rsidRPr="007E28BE" w:rsidRDefault="0009018F" w:rsidP="0009018F">
      <w:pPr>
        <w:autoSpaceDE w:val="0"/>
        <w:autoSpaceDN w:val="0"/>
        <w:adjustRightInd w:val="0"/>
        <w:spacing w:before="10" w:line="220" w:lineRule="exact"/>
        <w:rPr>
          <w:sz w:val="20"/>
          <w:szCs w:val="20"/>
        </w:rPr>
      </w:pPr>
    </w:p>
    <w:p w14:paraId="639AE6CD"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48952C60"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1DD439EA" w14:textId="77777777" w:rsidR="001144C0" w:rsidRPr="007E28BE" w:rsidRDefault="001144C0" w:rsidP="001144C0">
      <w:pPr>
        <w:pStyle w:val="BodyText"/>
        <w:ind w:left="0"/>
        <w:jc w:val="both"/>
        <w:rPr>
          <w:sz w:val="20"/>
          <w:szCs w:val="20"/>
        </w:rPr>
      </w:pPr>
    </w:p>
    <w:p w14:paraId="71BE9415"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3743CDCF" w14:textId="77777777" w:rsidR="001144C0" w:rsidRPr="007E28BE" w:rsidRDefault="001144C0" w:rsidP="001144C0">
      <w:pPr>
        <w:pStyle w:val="BodyText"/>
        <w:ind w:left="0"/>
        <w:jc w:val="both"/>
        <w:rPr>
          <w:sz w:val="20"/>
          <w:szCs w:val="20"/>
        </w:rPr>
      </w:pPr>
    </w:p>
    <w:p w14:paraId="3F3B527E"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1D892DF" w14:textId="77777777" w:rsidR="0009018F" w:rsidRPr="007E28BE" w:rsidRDefault="00714228"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0193E1BC" wp14:editId="21479189">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304C"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51A6FD00" wp14:editId="0E44D23D">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C61CD"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4C8772D1" w14:textId="77777777" w:rsidR="0009018F" w:rsidRPr="007E28BE" w:rsidRDefault="0009018F" w:rsidP="0009018F">
      <w:pPr>
        <w:pStyle w:val="BodyTextContinued"/>
        <w:rPr>
          <w:sz w:val="20"/>
        </w:rPr>
      </w:pPr>
    </w:p>
    <w:p w14:paraId="034C94CB" w14:textId="77777777" w:rsidR="0009018F" w:rsidRPr="007E28BE" w:rsidRDefault="0009018F" w:rsidP="0009018F">
      <w:pPr>
        <w:autoSpaceDE w:val="0"/>
        <w:autoSpaceDN w:val="0"/>
        <w:adjustRightInd w:val="0"/>
        <w:spacing w:before="2" w:line="260" w:lineRule="exact"/>
        <w:rPr>
          <w:sz w:val="20"/>
          <w:szCs w:val="20"/>
        </w:rPr>
      </w:pPr>
    </w:p>
    <w:p w14:paraId="2BF4F38F" w14:textId="77777777" w:rsidR="0009018F" w:rsidRPr="007E28BE" w:rsidRDefault="0009018F" w:rsidP="0009018F">
      <w:pPr>
        <w:rPr>
          <w:spacing w:val="3"/>
          <w:sz w:val="20"/>
          <w:szCs w:val="20"/>
        </w:rPr>
      </w:pPr>
      <w:r w:rsidRPr="007E28BE">
        <w:rPr>
          <w:spacing w:val="3"/>
          <w:sz w:val="20"/>
          <w:szCs w:val="20"/>
        </w:rPr>
        <w:br w:type="page"/>
      </w:r>
    </w:p>
    <w:p w14:paraId="6F307730"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31594CCC" w14:textId="77777777" w:rsidR="0009018F" w:rsidRPr="007E28BE" w:rsidRDefault="0009018F" w:rsidP="0009018F">
      <w:pPr>
        <w:autoSpaceDE w:val="0"/>
        <w:autoSpaceDN w:val="0"/>
        <w:adjustRightInd w:val="0"/>
        <w:spacing w:before="16" w:line="260" w:lineRule="exact"/>
        <w:rPr>
          <w:sz w:val="20"/>
          <w:szCs w:val="20"/>
        </w:rPr>
      </w:pPr>
    </w:p>
    <w:p w14:paraId="49E3F85D"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49BBE1D9" w14:textId="77777777" w:rsidR="0009018F" w:rsidRPr="007E28BE" w:rsidRDefault="0009018F" w:rsidP="0009018F">
      <w:pPr>
        <w:autoSpaceDE w:val="0"/>
        <w:autoSpaceDN w:val="0"/>
        <w:adjustRightInd w:val="0"/>
        <w:spacing w:before="3" w:line="120" w:lineRule="exact"/>
        <w:rPr>
          <w:sz w:val="20"/>
          <w:szCs w:val="20"/>
        </w:rPr>
      </w:pPr>
    </w:p>
    <w:p w14:paraId="47D42869" w14:textId="77777777" w:rsidR="0009018F" w:rsidRPr="007E28BE" w:rsidRDefault="0009018F" w:rsidP="0009018F">
      <w:pPr>
        <w:autoSpaceDE w:val="0"/>
        <w:autoSpaceDN w:val="0"/>
        <w:adjustRightInd w:val="0"/>
        <w:spacing w:line="200" w:lineRule="exact"/>
        <w:rPr>
          <w:sz w:val="20"/>
          <w:szCs w:val="20"/>
        </w:rPr>
      </w:pPr>
    </w:p>
    <w:p w14:paraId="311F112C" w14:textId="77777777" w:rsidR="0009018F" w:rsidRPr="007E28BE" w:rsidRDefault="0009018F" w:rsidP="0009018F">
      <w:pPr>
        <w:autoSpaceDE w:val="0"/>
        <w:autoSpaceDN w:val="0"/>
        <w:adjustRightInd w:val="0"/>
        <w:spacing w:line="200" w:lineRule="exact"/>
        <w:rPr>
          <w:sz w:val="20"/>
          <w:szCs w:val="20"/>
        </w:rPr>
      </w:pPr>
    </w:p>
    <w:p w14:paraId="0FE29456" w14:textId="77777777"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0142393E" wp14:editId="649AB326">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B55FA"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1DD7986B" wp14:editId="72FEF71E">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8526A"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0261686F" w14:textId="77777777" w:rsidR="0009018F" w:rsidRPr="007E28BE" w:rsidRDefault="0009018F" w:rsidP="0009018F">
      <w:pPr>
        <w:autoSpaceDE w:val="0"/>
        <w:autoSpaceDN w:val="0"/>
        <w:adjustRightInd w:val="0"/>
        <w:spacing w:before="12" w:line="240" w:lineRule="exact"/>
        <w:rPr>
          <w:sz w:val="20"/>
          <w:szCs w:val="20"/>
        </w:rPr>
      </w:pPr>
    </w:p>
    <w:p w14:paraId="6DF01ED9" w14:textId="77777777"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3A5B2738" wp14:editId="55FC69C8">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E788"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2FDC5156" w14:textId="77777777" w:rsidR="0009018F" w:rsidRPr="007E28BE" w:rsidRDefault="0009018F" w:rsidP="0009018F">
      <w:pPr>
        <w:autoSpaceDE w:val="0"/>
        <w:autoSpaceDN w:val="0"/>
        <w:adjustRightInd w:val="0"/>
        <w:spacing w:line="200" w:lineRule="exact"/>
        <w:rPr>
          <w:sz w:val="20"/>
          <w:szCs w:val="20"/>
        </w:rPr>
      </w:pPr>
    </w:p>
    <w:p w14:paraId="32292D61" w14:textId="77777777" w:rsidR="0009018F" w:rsidRPr="007E28BE" w:rsidRDefault="0009018F" w:rsidP="0009018F">
      <w:pPr>
        <w:autoSpaceDE w:val="0"/>
        <w:autoSpaceDN w:val="0"/>
        <w:adjustRightInd w:val="0"/>
        <w:spacing w:line="200" w:lineRule="exact"/>
        <w:rPr>
          <w:sz w:val="20"/>
          <w:szCs w:val="20"/>
        </w:rPr>
      </w:pPr>
    </w:p>
    <w:p w14:paraId="70BEB39C" w14:textId="77777777" w:rsidR="0009018F" w:rsidRPr="007E28BE" w:rsidRDefault="0009018F" w:rsidP="0009018F">
      <w:pPr>
        <w:autoSpaceDE w:val="0"/>
        <w:autoSpaceDN w:val="0"/>
        <w:adjustRightInd w:val="0"/>
        <w:spacing w:line="200" w:lineRule="exact"/>
        <w:rPr>
          <w:sz w:val="20"/>
          <w:szCs w:val="20"/>
        </w:rPr>
      </w:pPr>
    </w:p>
    <w:p w14:paraId="5EFD4B8D" w14:textId="77777777" w:rsidR="0009018F" w:rsidRPr="007E28BE" w:rsidRDefault="0009018F" w:rsidP="0009018F">
      <w:pPr>
        <w:autoSpaceDE w:val="0"/>
        <w:autoSpaceDN w:val="0"/>
        <w:adjustRightInd w:val="0"/>
        <w:spacing w:line="200" w:lineRule="exact"/>
        <w:rPr>
          <w:sz w:val="20"/>
          <w:szCs w:val="20"/>
        </w:rPr>
      </w:pPr>
    </w:p>
    <w:p w14:paraId="36483F02" w14:textId="77777777" w:rsidR="0009018F" w:rsidRPr="007E28BE" w:rsidRDefault="0009018F" w:rsidP="0009018F">
      <w:pPr>
        <w:autoSpaceDE w:val="0"/>
        <w:autoSpaceDN w:val="0"/>
        <w:adjustRightInd w:val="0"/>
        <w:spacing w:before="16" w:line="240" w:lineRule="exact"/>
        <w:rPr>
          <w:sz w:val="20"/>
          <w:szCs w:val="20"/>
        </w:rPr>
      </w:pPr>
    </w:p>
    <w:p w14:paraId="0CA600F4"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577F4038" w14:textId="77777777" w:rsidR="0009018F" w:rsidRPr="007E28BE" w:rsidRDefault="0009018F" w:rsidP="0009018F">
      <w:pPr>
        <w:autoSpaceDE w:val="0"/>
        <w:autoSpaceDN w:val="0"/>
        <w:adjustRightInd w:val="0"/>
        <w:ind w:left="140" w:right="5286"/>
        <w:rPr>
          <w:sz w:val="20"/>
          <w:szCs w:val="20"/>
        </w:rPr>
      </w:pPr>
    </w:p>
    <w:p w14:paraId="47CF8B4C"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001FAC1E" w14:textId="77777777" w:rsidR="0009018F" w:rsidRPr="007E28BE" w:rsidRDefault="0009018F" w:rsidP="0009018F">
      <w:pPr>
        <w:autoSpaceDE w:val="0"/>
        <w:autoSpaceDN w:val="0"/>
        <w:adjustRightInd w:val="0"/>
        <w:ind w:left="140" w:right="5286"/>
        <w:rPr>
          <w:sz w:val="20"/>
          <w:szCs w:val="20"/>
        </w:rPr>
      </w:pPr>
    </w:p>
    <w:p w14:paraId="5A1AB5A4" w14:textId="77777777" w:rsidR="0009018F" w:rsidRPr="007E28BE" w:rsidRDefault="0009018F" w:rsidP="0009018F">
      <w:pPr>
        <w:autoSpaceDE w:val="0"/>
        <w:autoSpaceDN w:val="0"/>
        <w:adjustRightInd w:val="0"/>
        <w:spacing w:before="7" w:line="240" w:lineRule="exact"/>
        <w:rPr>
          <w:sz w:val="20"/>
          <w:szCs w:val="20"/>
        </w:rPr>
      </w:pPr>
    </w:p>
    <w:p w14:paraId="4DB73E01" w14:textId="77777777"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4F7300B6" wp14:editId="09EF24E8">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B51E"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36678324" wp14:editId="3C1ED205">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37FD"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09D28408" w14:textId="77777777" w:rsidR="0009018F" w:rsidRPr="007E28BE" w:rsidRDefault="0009018F" w:rsidP="0009018F">
      <w:pPr>
        <w:autoSpaceDE w:val="0"/>
        <w:autoSpaceDN w:val="0"/>
        <w:adjustRightInd w:val="0"/>
        <w:spacing w:before="12" w:line="240" w:lineRule="exact"/>
        <w:rPr>
          <w:sz w:val="20"/>
          <w:szCs w:val="20"/>
        </w:rPr>
      </w:pPr>
    </w:p>
    <w:p w14:paraId="6C1FEE50" w14:textId="77777777"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056BF0C6" wp14:editId="19007F13">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3867B"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200650E0" w14:textId="77777777" w:rsidR="0009018F" w:rsidRPr="007E28BE" w:rsidRDefault="0009018F" w:rsidP="0009018F">
      <w:pPr>
        <w:jc w:val="both"/>
        <w:rPr>
          <w:b/>
          <w:sz w:val="20"/>
          <w:szCs w:val="20"/>
        </w:rPr>
      </w:pPr>
    </w:p>
    <w:p w14:paraId="2D5964BD" w14:textId="77777777" w:rsidR="0009018F" w:rsidRPr="007E28BE" w:rsidRDefault="0009018F" w:rsidP="0009018F">
      <w:pPr>
        <w:jc w:val="both"/>
        <w:rPr>
          <w:b/>
          <w:sz w:val="20"/>
          <w:szCs w:val="20"/>
        </w:rPr>
      </w:pPr>
    </w:p>
    <w:p w14:paraId="597A6573" w14:textId="77777777" w:rsidR="0009018F" w:rsidRPr="007E28BE" w:rsidRDefault="0009018F" w:rsidP="0009018F">
      <w:pPr>
        <w:rPr>
          <w:b/>
          <w:sz w:val="20"/>
          <w:szCs w:val="20"/>
        </w:rPr>
      </w:pPr>
      <w:r w:rsidRPr="007E28BE">
        <w:rPr>
          <w:b/>
          <w:sz w:val="20"/>
          <w:szCs w:val="20"/>
        </w:rPr>
        <w:br w:type="page"/>
      </w:r>
    </w:p>
    <w:p w14:paraId="4792CEDC"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1E7C9F">
        <w:rPr>
          <w:b/>
          <w:sz w:val="20"/>
          <w:szCs w:val="20"/>
          <w:u w:val="single"/>
        </w:rPr>
        <w:t>E</w:t>
      </w:r>
    </w:p>
    <w:p w14:paraId="66169ED8" w14:textId="77777777" w:rsidR="0009018F" w:rsidRDefault="0009018F" w:rsidP="0009018F">
      <w:pPr>
        <w:jc w:val="center"/>
        <w:rPr>
          <w:b/>
          <w:sz w:val="20"/>
          <w:szCs w:val="20"/>
          <w:u w:val="single"/>
        </w:rPr>
      </w:pPr>
    </w:p>
    <w:p w14:paraId="0CD8A4E8"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E3B02FD" w14:textId="77777777" w:rsidR="0009018F" w:rsidRPr="00EF40F5" w:rsidRDefault="0009018F" w:rsidP="0009018F">
      <w:pPr>
        <w:autoSpaceDE w:val="0"/>
        <w:autoSpaceDN w:val="0"/>
        <w:adjustRightInd w:val="0"/>
        <w:spacing w:before="2" w:line="100" w:lineRule="exact"/>
        <w:rPr>
          <w:sz w:val="20"/>
          <w:szCs w:val="20"/>
        </w:rPr>
      </w:pPr>
    </w:p>
    <w:p w14:paraId="68EE9247" w14:textId="77777777" w:rsidR="0009018F" w:rsidRPr="00EF40F5" w:rsidRDefault="0009018F" w:rsidP="0009018F">
      <w:pPr>
        <w:autoSpaceDE w:val="0"/>
        <w:autoSpaceDN w:val="0"/>
        <w:adjustRightInd w:val="0"/>
        <w:spacing w:line="200" w:lineRule="exact"/>
        <w:rPr>
          <w:sz w:val="20"/>
          <w:szCs w:val="20"/>
        </w:rPr>
      </w:pPr>
    </w:p>
    <w:p w14:paraId="236E9D10" w14:textId="77777777" w:rsidR="0009018F" w:rsidRPr="00EF40F5" w:rsidRDefault="0009018F" w:rsidP="0009018F">
      <w:pPr>
        <w:autoSpaceDE w:val="0"/>
        <w:autoSpaceDN w:val="0"/>
        <w:adjustRightInd w:val="0"/>
        <w:spacing w:line="200" w:lineRule="exact"/>
        <w:rPr>
          <w:sz w:val="20"/>
          <w:szCs w:val="20"/>
        </w:rPr>
      </w:pPr>
    </w:p>
    <w:p w14:paraId="658C3E89"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5047F1CC"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73140BC1" w14:textId="77777777" w:rsidR="0009018F" w:rsidRPr="00EF40F5" w:rsidRDefault="0009018F" w:rsidP="0009018F">
      <w:pPr>
        <w:autoSpaceDE w:val="0"/>
        <w:autoSpaceDN w:val="0"/>
        <w:adjustRightInd w:val="0"/>
        <w:spacing w:line="200" w:lineRule="exact"/>
        <w:rPr>
          <w:sz w:val="20"/>
          <w:szCs w:val="20"/>
        </w:rPr>
      </w:pPr>
    </w:p>
    <w:p w14:paraId="6313D37D"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7965CBB0" w14:textId="77777777" w:rsidTr="00B45037">
        <w:tc>
          <w:tcPr>
            <w:tcW w:w="4108" w:type="dxa"/>
          </w:tcPr>
          <w:p w14:paraId="0AA53D4D"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002D731E"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AA5E597"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0E0E10E6" w14:textId="77777777" w:rsidTr="00B45037">
        <w:tc>
          <w:tcPr>
            <w:tcW w:w="4108" w:type="dxa"/>
          </w:tcPr>
          <w:p w14:paraId="51441480"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BD34C3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341EB789"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973E467"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4CAAF3FD" w14:textId="77777777" w:rsidR="0009018F" w:rsidRPr="00EF40F5" w:rsidRDefault="0009018F" w:rsidP="0009018F">
      <w:pPr>
        <w:autoSpaceDE w:val="0"/>
        <w:autoSpaceDN w:val="0"/>
        <w:adjustRightInd w:val="0"/>
        <w:spacing w:line="200" w:lineRule="exact"/>
        <w:rPr>
          <w:sz w:val="20"/>
          <w:szCs w:val="20"/>
        </w:rPr>
      </w:pPr>
    </w:p>
    <w:p w14:paraId="555EFFBC" w14:textId="77777777" w:rsidR="0009018F" w:rsidRPr="00EF40F5" w:rsidRDefault="0009018F" w:rsidP="0009018F">
      <w:pPr>
        <w:autoSpaceDE w:val="0"/>
        <w:autoSpaceDN w:val="0"/>
        <w:adjustRightInd w:val="0"/>
        <w:spacing w:before="7" w:line="220" w:lineRule="exact"/>
        <w:rPr>
          <w:sz w:val="20"/>
          <w:szCs w:val="20"/>
        </w:rPr>
      </w:pPr>
    </w:p>
    <w:p w14:paraId="3885AC6F"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7B34EFB1" w14:textId="77777777" w:rsidR="0009018F" w:rsidRPr="00EF40F5" w:rsidRDefault="0009018F" w:rsidP="0009018F">
      <w:pPr>
        <w:autoSpaceDE w:val="0"/>
        <w:autoSpaceDN w:val="0"/>
        <w:adjustRightInd w:val="0"/>
        <w:spacing w:line="200" w:lineRule="exact"/>
        <w:rPr>
          <w:sz w:val="20"/>
          <w:szCs w:val="20"/>
        </w:rPr>
      </w:pPr>
    </w:p>
    <w:p w14:paraId="38DC638B"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11F3282F" w14:textId="77777777" w:rsidTr="00B45037">
        <w:tc>
          <w:tcPr>
            <w:tcW w:w="7110" w:type="dxa"/>
            <w:tcBorders>
              <w:bottom w:val="single" w:sz="4" w:space="0" w:color="auto"/>
            </w:tcBorders>
          </w:tcPr>
          <w:p w14:paraId="79E3AA47" w14:textId="77777777" w:rsidR="0009018F" w:rsidRPr="00E8736E" w:rsidRDefault="0009018F" w:rsidP="00B45037">
            <w:pPr>
              <w:autoSpaceDE w:val="0"/>
              <w:autoSpaceDN w:val="0"/>
              <w:adjustRightInd w:val="0"/>
              <w:spacing w:before="4" w:line="220" w:lineRule="exact"/>
              <w:rPr>
                <w:sz w:val="20"/>
                <w:szCs w:val="20"/>
              </w:rPr>
            </w:pPr>
          </w:p>
          <w:p w14:paraId="2E085D61"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55EB6A43" w14:textId="77777777" w:rsidTr="00B45037">
        <w:tc>
          <w:tcPr>
            <w:tcW w:w="7110" w:type="dxa"/>
            <w:tcBorders>
              <w:top w:val="single" w:sz="4" w:space="0" w:color="auto"/>
              <w:bottom w:val="nil"/>
            </w:tcBorders>
          </w:tcPr>
          <w:p w14:paraId="385953AA"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64ACDC62" w14:textId="77777777" w:rsidTr="00B45037">
        <w:tc>
          <w:tcPr>
            <w:tcW w:w="7110" w:type="dxa"/>
            <w:tcBorders>
              <w:bottom w:val="single" w:sz="4" w:space="0" w:color="auto"/>
            </w:tcBorders>
          </w:tcPr>
          <w:p w14:paraId="43586D72" w14:textId="77777777" w:rsidR="0009018F" w:rsidRPr="00E8736E" w:rsidRDefault="0009018F" w:rsidP="00B45037">
            <w:pPr>
              <w:autoSpaceDE w:val="0"/>
              <w:autoSpaceDN w:val="0"/>
              <w:adjustRightInd w:val="0"/>
              <w:spacing w:before="4" w:line="220" w:lineRule="exact"/>
              <w:rPr>
                <w:sz w:val="20"/>
                <w:szCs w:val="20"/>
              </w:rPr>
            </w:pPr>
          </w:p>
          <w:p w14:paraId="326B97D7"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313FAF84" w14:textId="77777777" w:rsidTr="00B45037">
        <w:tc>
          <w:tcPr>
            <w:tcW w:w="7110" w:type="dxa"/>
            <w:tcBorders>
              <w:top w:val="single" w:sz="4" w:space="0" w:color="auto"/>
              <w:bottom w:val="single" w:sz="4" w:space="0" w:color="auto"/>
            </w:tcBorders>
          </w:tcPr>
          <w:p w14:paraId="568F8E2A" w14:textId="77777777" w:rsidR="0009018F" w:rsidRPr="00E8736E" w:rsidRDefault="0009018F" w:rsidP="00B45037">
            <w:pPr>
              <w:autoSpaceDE w:val="0"/>
              <w:autoSpaceDN w:val="0"/>
              <w:adjustRightInd w:val="0"/>
              <w:spacing w:before="4" w:line="220" w:lineRule="exact"/>
              <w:rPr>
                <w:sz w:val="20"/>
                <w:szCs w:val="20"/>
              </w:rPr>
            </w:pPr>
          </w:p>
          <w:p w14:paraId="5C4DD70B"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320AE9D2" w14:textId="77777777" w:rsidTr="00B45037">
        <w:tc>
          <w:tcPr>
            <w:tcW w:w="7110" w:type="dxa"/>
            <w:tcBorders>
              <w:top w:val="single" w:sz="4" w:space="0" w:color="auto"/>
            </w:tcBorders>
          </w:tcPr>
          <w:p w14:paraId="733D31B8" w14:textId="77777777" w:rsidR="0009018F" w:rsidRPr="00E8736E" w:rsidRDefault="0009018F" w:rsidP="00B45037">
            <w:pPr>
              <w:autoSpaceDE w:val="0"/>
              <w:autoSpaceDN w:val="0"/>
              <w:adjustRightInd w:val="0"/>
              <w:spacing w:before="4" w:line="220" w:lineRule="exact"/>
              <w:rPr>
                <w:sz w:val="20"/>
                <w:szCs w:val="20"/>
              </w:rPr>
            </w:pPr>
          </w:p>
          <w:p w14:paraId="0DA946B9" w14:textId="77777777" w:rsidR="0009018F" w:rsidRPr="00E8736E" w:rsidRDefault="0009018F" w:rsidP="00B45037">
            <w:pPr>
              <w:autoSpaceDE w:val="0"/>
              <w:autoSpaceDN w:val="0"/>
              <w:adjustRightInd w:val="0"/>
              <w:spacing w:before="4" w:line="220" w:lineRule="exact"/>
              <w:rPr>
                <w:sz w:val="20"/>
                <w:szCs w:val="20"/>
              </w:rPr>
            </w:pPr>
          </w:p>
        </w:tc>
      </w:tr>
    </w:tbl>
    <w:p w14:paraId="67B8E31F" w14:textId="77777777" w:rsidR="0009018F" w:rsidRPr="00EF40F5" w:rsidRDefault="0009018F" w:rsidP="0009018F">
      <w:pPr>
        <w:autoSpaceDE w:val="0"/>
        <w:autoSpaceDN w:val="0"/>
        <w:adjustRightInd w:val="0"/>
        <w:spacing w:before="4" w:line="220" w:lineRule="exact"/>
        <w:rPr>
          <w:sz w:val="20"/>
          <w:szCs w:val="20"/>
        </w:rPr>
      </w:pPr>
    </w:p>
    <w:p w14:paraId="3AEE0131"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57B081FA"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0FDB328A" w14:textId="77777777" w:rsidTr="00B45037">
        <w:tc>
          <w:tcPr>
            <w:tcW w:w="7110" w:type="dxa"/>
            <w:tcBorders>
              <w:bottom w:val="single" w:sz="4" w:space="0" w:color="auto"/>
            </w:tcBorders>
          </w:tcPr>
          <w:p w14:paraId="2977311C" w14:textId="77777777" w:rsidR="0009018F" w:rsidRPr="00E8736E" w:rsidRDefault="0009018F" w:rsidP="00B45037">
            <w:pPr>
              <w:autoSpaceDE w:val="0"/>
              <w:autoSpaceDN w:val="0"/>
              <w:adjustRightInd w:val="0"/>
              <w:spacing w:before="4" w:line="220" w:lineRule="exact"/>
              <w:rPr>
                <w:sz w:val="20"/>
                <w:szCs w:val="20"/>
              </w:rPr>
            </w:pPr>
          </w:p>
          <w:p w14:paraId="5CA3B81E"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3A775C29" w14:textId="77777777" w:rsidTr="00B45037">
        <w:tc>
          <w:tcPr>
            <w:tcW w:w="7110" w:type="dxa"/>
            <w:tcBorders>
              <w:top w:val="single" w:sz="4" w:space="0" w:color="auto"/>
              <w:bottom w:val="nil"/>
            </w:tcBorders>
          </w:tcPr>
          <w:p w14:paraId="672E913A"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008647A6"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49AF2A9F" w14:textId="77777777" w:rsidTr="00B45037">
        <w:tc>
          <w:tcPr>
            <w:tcW w:w="7110" w:type="dxa"/>
            <w:tcBorders>
              <w:bottom w:val="single" w:sz="4" w:space="0" w:color="auto"/>
            </w:tcBorders>
          </w:tcPr>
          <w:p w14:paraId="101754DC" w14:textId="77777777" w:rsidR="0009018F" w:rsidRPr="00E8736E" w:rsidRDefault="0009018F" w:rsidP="00B45037">
            <w:pPr>
              <w:autoSpaceDE w:val="0"/>
              <w:autoSpaceDN w:val="0"/>
              <w:adjustRightInd w:val="0"/>
              <w:spacing w:before="4" w:line="220" w:lineRule="exact"/>
              <w:rPr>
                <w:sz w:val="20"/>
                <w:szCs w:val="20"/>
              </w:rPr>
            </w:pPr>
          </w:p>
          <w:p w14:paraId="6A1F3132"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EB03BD4" w14:textId="77777777" w:rsidTr="00B45037">
        <w:tc>
          <w:tcPr>
            <w:tcW w:w="7110" w:type="dxa"/>
            <w:tcBorders>
              <w:top w:val="single" w:sz="4" w:space="0" w:color="auto"/>
              <w:bottom w:val="single" w:sz="4" w:space="0" w:color="auto"/>
            </w:tcBorders>
          </w:tcPr>
          <w:p w14:paraId="6002FF56" w14:textId="77777777" w:rsidR="0009018F" w:rsidRPr="00E8736E" w:rsidRDefault="0009018F" w:rsidP="00B45037">
            <w:pPr>
              <w:autoSpaceDE w:val="0"/>
              <w:autoSpaceDN w:val="0"/>
              <w:adjustRightInd w:val="0"/>
              <w:spacing w:before="4" w:line="220" w:lineRule="exact"/>
              <w:rPr>
                <w:sz w:val="20"/>
                <w:szCs w:val="20"/>
              </w:rPr>
            </w:pPr>
          </w:p>
          <w:p w14:paraId="6E0A5D75"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2EDE2AD2" w14:textId="77777777" w:rsidTr="00B45037">
        <w:tc>
          <w:tcPr>
            <w:tcW w:w="7110" w:type="dxa"/>
            <w:tcBorders>
              <w:top w:val="single" w:sz="4" w:space="0" w:color="auto"/>
            </w:tcBorders>
          </w:tcPr>
          <w:p w14:paraId="69F40443" w14:textId="77777777" w:rsidR="0009018F" w:rsidRPr="00E8736E" w:rsidRDefault="0009018F" w:rsidP="00B45037">
            <w:pPr>
              <w:autoSpaceDE w:val="0"/>
              <w:autoSpaceDN w:val="0"/>
              <w:adjustRightInd w:val="0"/>
              <w:spacing w:before="4" w:line="220" w:lineRule="exact"/>
              <w:rPr>
                <w:sz w:val="20"/>
                <w:szCs w:val="20"/>
              </w:rPr>
            </w:pPr>
          </w:p>
          <w:p w14:paraId="51546CC9" w14:textId="77777777" w:rsidR="0009018F" w:rsidRPr="00E8736E" w:rsidRDefault="0009018F" w:rsidP="00B45037">
            <w:pPr>
              <w:autoSpaceDE w:val="0"/>
              <w:autoSpaceDN w:val="0"/>
              <w:adjustRightInd w:val="0"/>
              <w:spacing w:before="4" w:line="220" w:lineRule="exact"/>
              <w:rPr>
                <w:sz w:val="20"/>
                <w:szCs w:val="20"/>
              </w:rPr>
            </w:pPr>
          </w:p>
        </w:tc>
      </w:tr>
    </w:tbl>
    <w:p w14:paraId="1C1D7EED" w14:textId="77777777" w:rsidR="0009018F" w:rsidRPr="00EF40F5" w:rsidRDefault="0009018F" w:rsidP="0009018F">
      <w:pPr>
        <w:autoSpaceDE w:val="0"/>
        <w:autoSpaceDN w:val="0"/>
        <w:adjustRightInd w:val="0"/>
        <w:spacing w:line="200" w:lineRule="exact"/>
        <w:rPr>
          <w:sz w:val="20"/>
          <w:szCs w:val="20"/>
        </w:rPr>
      </w:pPr>
    </w:p>
    <w:p w14:paraId="329B0C43"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013228BB" w14:textId="77777777" w:rsidR="0009018F" w:rsidRPr="00EF40F5" w:rsidRDefault="0009018F" w:rsidP="0009018F">
      <w:pPr>
        <w:autoSpaceDE w:val="0"/>
        <w:autoSpaceDN w:val="0"/>
        <w:adjustRightInd w:val="0"/>
        <w:spacing w:before="2" w:line="240" w:lineRule="exact"/>
        <w:ind w:right="10" w:firstLine="720"/>
        <w:rPr>
          <w:sz w:val="20"/>
          <w:szCs w:val="20"/>
        </w:rPr>
      </w:pPr>
    </w:p>
    <w:p w14:paraId="7C513EDC"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53E56F37" w14:textId="77777777" w:rsidR="0009018F" w:rsidRPr="00EF40F5" w:rsidRDefault="0009018F" w:rsidP="0009018F">
      <w:pPr>
        <w:autoSpaceDE w:val="0"/>
        <w:autoSpaceDN w:val="0"/>
        <w:adjustRightInd w:val="0"/>
        <w:ind w:left="140" w:right="688" w:firstLine="720"/>
        <w:rPr>
          <w:sz w:val="20"/>
          <w:szCs w:val="20"/>
        </w:rPr>
      </w:pPr>
    </w:p>
    <w:p w14:paraId="23E86893" w14:textId="77777777" w:rsidR="0009018F" w:rsidRPr="00EF40F5" w:rsidRDefault="0009018F" w:rsidP="0009018F">
      <w:pPr>
        <w:autoSpaceDE w:val="0"/>
        <w:autoSpaceDN w:val="0"/>
        <w:adjustRightInd w:val="0"/>
        <w:ind w:left="140" w:right="688" w:firstLine="720"/>
        <w:rPr>
          <w:sz w:val="20"/>
          <w:szCs w:val="20"/>
        </w:rPr>
        <w:sectPr w:rsidR="0009018F" w:rsidRPr="00EF40F5" w:rsidSect="00565659">
          <w:pgSz w:w="12240" w:h="15840"/>
          <w:pgMar w:top="1080" w:right="1325" w:bottom="1080" w:left="1325" w:header="432" w:footer="720" w:gutter="0"/>
          <w:cols w:space="720" w:equalWidth="0">
            <w:col w:w="9269"/>
          </w:cols>
          <w:noEndnote/>
          <w:docGrid w:linePitch="299"/>
        </w:sectPr>
      </w:pPr>
    </w:p>
    <w:p w14:paraId="26008FD8"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7E9B0D09" w14:textId="77777777" w:rsidR="0009018F" w:rsidRPr="00EF40F5" w:rsidRDefault="0009018F" w:rsidP="0009018F">
      <w:pPr>
        <w:autoSpaceDE w:val="0"/>
        <w:autoSpaceDN w:val="0"/>
        <w:adjustRightInd w:val="0"/>
        <w:spacing w:before="16" w:line="260" w:lineRule="exact"/>
        <w:rPr>
          <w:sz w:val="20"/>
          <w:szCs w:val="20"/>
        </w:rPr>
      </w:pPr>
    </w:p>
    <w:p w14:paraId="1D4FFB9F" w14:textId="77777777" w:rsidR="0009018F" w:rsidRPr="00EF40F5" w:rsidRDefault="00714228"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4317B6A5" wp14:editId="7FC6C15D">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C915"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06F4FC6F" wp14:editId="7F84D44F">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B134"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2074C53A" w14:textId="77777777" w:rsidR="0009018F" w:rsidRPr="00EF40F5" w:rsidRDefault="0009018F" w:rsidP="0009018F">
      <w:pPr>
        <w:autoSpaceDE w:val="0"/>
        <w:autoSpaceDN w:val="0"/>
        <w:adjustRightInd w:val="0"/>
        <w:spacing w:line="200" w:lineRule="exact"/>
        <w:rPr>
          <w:sz w:val="20"/>
          <w:szCs w:val="20"/>
        </w:rPr>
      </w:pPr>
    </w:p>
    <w:p w14:paraId="3ABEF9F8" w14:textId="77777777" w:rsidR="0009018F" w:rsidRPr="00EF40F5" w:rsidRDefault="0009018F" w:rsidP="0009018F">
      <w:pPr>
        <w:autoSpaceDE w:val="0"/>
        <w:autoSpaceDN w:val="0"/>
        <w:adjustRightInd w:val="0"/>
        <w:spacing w:line="200" w:lineRule="exact"/>
        <w:rPr>
          <w:sz w:val="20"/>
          <w:szCs w:val="20"/>
        </w:rPr>
      </w:pPr>
    </w:p>
    <w:p w14:paraId="4B8865E7" w14:textId="77777777" w:rsidR="0009018F" w:rsidRPr="00EF40F5" w:rsidRDefault="0009018F" w:rsidP="0009018F">
      <w:pPr>
        <w:autoSpaceDE w:val="0"/>
        <w:autoSpaceDN w:val="0"/>
        <w:adjustRightInd w:val="0"/>
        <w:spacing w:line="200" w:lineRule="exact"/>
        <w:rPr>
          <w:sz w:val="20"/>
          <w:szCs w:val="20"/>
        </w:rPr>
      </w:pPr>
    </w:p>
    <w:p w14:paraId="4ABA1B58" w14:textId="77777777" w:rsidR="0009018F" w:rsidRPr="00EF40F5" w:rsidRDefault="0009018F" w:rsidP="0009018F">
      <w:pPr>
        <w:autoSpaceDE w:val="0"/>
        <w:autoSpaceDN w:val="0"/>
        <w:adjustRightInd w:val="0"/>
        <w:spacing w:line="200" w:lineRule="exact"/>
        <w:rPr>
          <w:sz w:val="20"/>
          <w:szCs w:val="20"/>
        </w:rPr>
      </w:pPr>
    </w:p>
    <w:p w14:paraId="60B7E34C" w14:textId="77777777" w:rsidR="0009018F" w:rsidRPr="00EF40F5" w:rsidRDefault="0009018F" w:rsidP="0009018F">
      <w:pPr>
        <w:autoSpaceDE w:val="0"/>
        <w:autoSpaceDN w:val="0"/>
        <w:adjustRightInd w:val="0"/>
        <w:spacing w:line="200" w:lineRule="exact"/>
        <w:rPr>
          <w:sz w:val="20"/>
          <w:szCs w:val="20"/>
        </w:rPr>
      </w:pPr>
    </w:p>
    <w:p w14:paraId="0997BCC5"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1D318319"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0F7F0C09"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17FD605B"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6E66478A"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64D37A15" w14:textId="77777777" w:rsidR="0009018F" w:rsidRPr="00EF40F5" w:rsidRDefault="0009018F" w:rsidP="0009018F">
      <w:pPr>
        <w:autoSpaceDE w:val="0"/>
        <w:autoSpaceDN w:val="0"/>
        <w:adjustRightInd w:val="0"/>
        <w:ind w:left="140" w:right="177" w:firstLine="720"/>
        <w:jc w:val="both"/>
        <w:rPr>
          <w:sz w:val="20"/>
          <w:szCs w:val="20"/>
        </w:rPr>
      </w:pPr>
    </w:p>
    <w:p w14:paraId="1FFF68B3" w14:textId="77777777" w:rsidR="0009018F" w:rsidRPr="00EF40F5" w:rsidRDefault="0009018F" w:rsidP="0009018F">
      <w:pPr>
        <w:autoSpaceDE w:val="0"/>
        <w:autoSpaceDN w:val="0"/>
        <w:adjustRightInd w:val="0"/>
        <w:ind w:left="140" w:right="177" w:firstLine="720"/>
        <w:jc w:val="both"/>
        <w:rPr>
          <w:sz w:val="20"/>
          <w:szCs w:val="20"/>
        </w:rPr>
      </w:pPr>
    </w:p>
    <w:p w14:paraId="2460522D" w14:textId="77777777" w:rsidR="0009018F" w:rsidRPr="00EF40F5" w:rsidRDefault="0009018F" w:rsidP="0009018F">
      <w:pPr>
        <w:autoSpaceDE w:val="0"/>
        <w:autoSpaceDN w:val="0"/>
        <w:adjustRightInd w:val="0"/>
        <w:ind w:left="140" w:right="177" w:firstLine="720"/>
        <w:jc w:val="both"/>
        <w:rPr>
          <w:sz w:val="20"/>
          <w:szCs w:val="20"/>
        </w:rPr>
      </w:pPr>
    </w:p>
    <w:p w14:paraId="1E3D5633" w14:textId="77777777" w:rsidR="0009018F" w:rsidRPr="00EF40F5" w:rsidRDefault="0009018F" w:rsidP="00F117C3">
      <w:pPr>
        <w:autoSpaceDE w:val="0"/>
        <w:autoSpaceDN w:val="0"/>
        <w:adjustRightInd w:val="0"/>
        <w:ind w:right="177"/>
        <w:jc w:val="both"/>
        <w:rPr>
          <w:sz w:val="20"/>
          <w:szCs w:val="20"/>
        </w:rPr>
        <w:sectPr w:rsidR="0009018F" w:rsidRPr="00EF40F5" w:rsidSect="00565659">
          <w:type w:val="continuous"/>
          <w:pgSz w:w="12240" w:h="15840" w:code="1"/>
          <w:pgMar w:top="1080" w:right="1325" w:bottom="1080" w:left="1325" w:header="432" w:footer="720" w:gutter="0"/>
          <w:cols w:space="720" w:equalWidth="0">
            <w:col w:w="9269"/>
          </w:cols>
          <w:noEndnote/>
          <w:docGrid w:linePitch="299"/>
        </w:sectPr>
      </w:pPr>
    </w:p>
    <w:p w14:paraId="3220B1CD" w14:textId="77777777" w:rsidR="00624AF3" w:rsidRDefault="00624AF3" w:rsidP="0009018F">
      <w:pPr>
        <w:rPr>
          <w:sz w:val="20"/>
          <w:szCs w:val="20"/>
        </w:rPr>
        <w:sectPr w:rsidR="00624AF3" w:rsidSect="00565659">
          <w:pgSz w:w="12240" w:h="15840"/>
          <w:pgMar w:top="1080" w:right="1325" w:bottom="1080" w:left="1325" w:header="432" w:footer="720" w:gutter="0"/>
          <w:cols w:space="720"/>
          <w:docGrid w:linePitch="299"/>
        </w:sectPr>
      </w:pPr>
    </w:p>
    <w:p w14:paraId="2B51E60F"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7FF38617"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64A5D682" w14:textId="77777777" w:rsidTr="00B45037">
        <w:tc>
          <w:tcPr>
            <w:tcW w:w="4698" w:type="dxa"/>
          </w:tcPr>
          <w:p w14:paraId="3C6C2CD9"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1D014A7D" w14:textId="77777777" w:rsidR="0009018F" w:rsidRPr="00E8736E" w:rsidRDefault="0009018F" w:rsidP="00B45037">
            <w:pPr>
              <w:autoSpaceDE w:val="0"/>
              <w:autoSpaceDN w:val="0"/>
              <w:adjustRightInd w:val="0"/>
              <w:spacing w:before="29"/>
              <w:ind w:right="146"/>
              <w:jc w:val="both"/>
              <w:rPr>
                <w:sz w:val="20"/>
                <w:szCs w:val="20"/>
              </w:rPr>
            </w:pPr>
          </w:p>
          <w:p w14:paraId="55936617" w14:textId="77777777" w:rsidR="0009018F" w:rsidRPr="00E8736E" w:rsidRDefault="0009018F" w:rsidP="00B45037">
            <w:pPr>
              <w:autoSpaceDE w:val="0"/>
              <w:autoSpaceDN w:val="0"/>
              <w:adjustRightInd w:val="0"/>
              <w:spacing w:before="29"/>
              <w:ind w:right="146"/>
              <w:jc w:val="both"/>
              <w:rPr>
                <w:sz w:val="20"/>
                <w:szCs w:val="20"/>
              </w:rPr>
            </w:pPr>
          </w:p>
          <w:p w14:paraId="12C0618A" w14:textId="77777777" w:rsidR="0009018F" w:rsidRPr="00E8736E" w:rsidRDefault="0009018F" w:rsidP="00B45037">
            <w:pPr>
              <w:autoSpaceDE w:val="0"/>
              <w:autoSpaceDN w:val="0"/>
              <w:adjustRightInd w:val="0"/>
              <w:spacing w:before="29"/>
              <w:ind w:right="146"/>
              <w:jc w:val="both"/>
              <w:rPr>
                <w:sz w:val="20"/>
                <w:szCs w:val="20"/>
              </w:rPr>
            </w:pPr>
          </w:p>
          <w:p w14:paraId="796AB529"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DB4D16C"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6CD2C285" w14:textId="77777777" w:rsidR="0009018F" w:rsidRPr="00E8736E" w:rsidRDefault="0009018F" w:rsidP="00B45037">
            <w:pPr>
              <w:autoSpaceDE w:val="0"/>
              <w:autoSpaceDN w:val="0"/>
              <w:adjustRightInd w:val="0"/>
              <w:spacing w:before="29"/>
              <w:ind w:right="146"/>
              <w:jc w:val="both"/>
              <w:rPr>
                <w:sz w:val="20"/>
                <w:szCs w:val="20"/>
              </w:rPr>
            </w:pPr>
          </w:p>
          <w:p w14:paraId="6C7D618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114342B"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w:t>
            </w:r>
            <w:r w:rsidR="0016532E">
              <w:rPr>
                <w:sz w:val="20"/>
                <w:szCs w:val="20"/>
              </w:rPr>
              <w:t>’</w:t>
            </w:r>
            <w:r w:rsidRPr="00E8736E">
              <w:rPr>
                <w:sz w:val="20"/>
                <w:szCs w:val="20"/>
              </w:rPr>
              <w:t>s Name and Title</w:t>
            </w:r>
          </w:p>
          <w:p w14:paraId="1F221649" w14:textId="77777777" w:rsidR="0009018F" w:rsidRPr="00E8736E" w:rsidRDefault="0009018F" w:rsidP="00B45037">
            <w:pPr>
              <w:autoSpaceDE w:val="0"/>
              <w:autoSpaceDN w:val="0"/>
              <w:adjustRightInd w:val="0"/>
              <w:spacing w:before="29"/>
              <w:ind w:right="146"/>
              <w:jc w:val="both"/>
              <w:rPr>
                <w:sz w:val="20"/>
                <w:szCs w:val="20"/>
              </w:rPr>
            </w:pPr>
          </w:p>
          <w:p w14:paraId="79BDBEFD" w14:textId="77777777" w:rsidR="0009018F" w:rsidRPr="00E8736E" w:rsidRDefault="0009018F" w:rsidP="00B45037">
            <w:pPr>
              <w:autoSpaceDE w:val="0"/>
              <w:autoSpaceDN w:val="0"/>
              <w:adjustRightInd w:val="0"/>
              <w:spacing w:before="29"/>
              <w:ind w:right="146"/>
              <w:jc w:val="both"/>
              <w:rPr>
                <w:sz w:val="20"/>
                <w:szCs w:val="20"/>
              </w:rPr>
            </w:pPr>
          </w:p>
          <w:p w14:paraId="7F54F342"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90514D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52FDBBFF" w14:textId="77777777" w:rsidR="0009018F" w:rsidRPr="00E8736E" w:rsidRDefault="0009018F" w:rsidP="00B45037">
            <w:pPr>
              <w:autoSpaceDE w:val="0"/>
              <w:autoSpaceDN w:val="0"/>
              <w:adjustRightInd w:val="0"/>
              <w:spacing w:before="29"/>
              <w:ind w:right="146"/>
              <w:jc w:val="both"/>
              <w:rPr>
                <w:sz w:val="20"/>
                <w:szCs w:val="20"/>
                <w:u w:val="single"/>
              </w:rPr>
            </w:pPr>
          </w:p>
          <w:p w14:paraId="6B220684" w14:textId="77777777" w:rsidR="0009018F" w:rsidRPr="00E8736E" w:rsidRDefault="0009018F" w:rsidP="00B45037">
            <w:pPr>
              <w:autoSpaceDE w:val="0"/>
              <w:autoSpaceDN w:val="0"/>
              <w:adjustRightInd w:val="0"/>
              <w:spacing w:before="29"/>
              <w:ind w:right="146"/>
              <w:jc w:val="both"/>
              <w:rPr>
                <w:sz w:val="20"/>
                <w:szCs w:val="20"/>
                <w:u w:val="single"/>
              </w:rPr>
            </w:pPr>
          </w:p>
          <w:p w14:paraId="1360F0D7"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9041764"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w:t>
            </w:r>
            <w:r w:rsidR="0016532E">
              <w:rPr>
                <w:sz w:val="20"/>
                <w:szCs w:val="20"/>
              </w:rPr>
              <w:t>’</w:t>
            </w:r>
            <w:r w:rsidRPr="00E8736E">
              <w:rPr>
                <w:sz w:val="20"/>
                <w:szCs w:val="20"/>
              </w:rPr>
              <w:t>s Name and Title, if required)</w:t>
            </w:r>
          </w:p>
          <w:p w14:paraId="7D01FC0A" w14:textId="77777777" w:rsidR="0009018F" w:rsidRPr="00E8736E" w:rsidRDefault="0009018F" w:rsidP="00B45037">
            <w:pPr>
              <w:autoSpaceDE w:val="0"/>
              <w:autoSpaceDN w:val="0"/>
              <w:adjustRightInd w:val="0"/>
              <w:spacing w:before="29"/>
              <w:ind w:right="146"/>
              <w:jc w:val="both"/>
              <w:rPr>
                <w:sz w:val="20"/>
                <w:szCs w:val="20"/>
              </w:rPr>
            </w:pPr>
          </w:p>
          <w:p w14:paraId="502F0BFC" w14:textId="77777777" w:rsidR="0009018F" w:rsidRPr="00E8736E" w:rsidRDefault="0009018F" w:rsidP="00B45037">
            <w:pPr>
              <w:autoSpaceDE w:val="0"/>
              <w:autoSpaceDN w:val="0"/>
              <w:adjustRightInd w:val="0"/>
              <w:spacing w:before="29"/>
              <w:ind w:right="146"/>
              <w:jc w:val="both"/>
              <w:rPr>
                <w:sz w:val="20"/>
                <w:szCs w:val="20"/>
              </w:rPr>
            </w:pPr>
          </w:p>
          <w:p w14:paraId="37EBA23B"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5BB898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6698B113" w14:textId="77777777" w:rsidR="0009018F" w:rsidRPr="00E8736E" w:rsidRDefault="0009018F" w:rsidP="00B45037">
            <w:pPr>
              <w:autoSpaceDE w:val="0"/>
              <w:autoSpaceDN w:val="0"/>
              <w:adjustRightInd w:val="0"/>
              <w:spacing w:before="29"/>
              <w:ind w:right="146"/>
              <w:jc w:val="both"/>
              <w:rPr>
                <w:sz w:val="20"/>
                <w:szCs w:val="20"/>
              </w:rPr>
            </w:pPr>
          </w:p>
          <w:p w14:paraId="0ACE115A" w14:textId="77777777" w:rsidR="0009018F" w:rsidRPr="00E8736E" w:rsidRDefault="0009018F" w:rsidP="00B45037">
            <w:pPr>
              <w:autoSpaceDE w:val="0"/>
              <w:autoSpaceDN w:val="0"/>
              <w:adjustRightInd w:val="0"/>
              <w:spacing w:before="29"/>
              <w:ind w:right="146"/>
              <w:jc w:val="both"/>
              <w:rPr>
                <w:sz w:val="20"/>
                <w:szCs w:val="20"/>
              </w:rPr>
            </w:pPr>
          </w:p>
          <w:p w14:paraId="1E7C6F4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6C6D35C"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w:t>
            </w:r>
          </w:p>
          <w:p w14:paraId="34A749F6"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10CD3E88"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2CE4AAEB"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5B7DC619" w14:textId="77777777" w:rsidR="0009018F" w:rsidRPr="00E8736E" w:rsidRDefault="0009018F" w:rsidP="00B45037">
            <w:pPr>
              <w:autoSpaceDE w:val="0"/>
              <w:autoSpaceDN w:val="0"/>
              <w:adjustRightInd w:val="0"/>
              <w:spacing w:before="29"/>
              <w:ind w:right="146"/>
              <w:rPr>
                <w:sz w:val="20"/>
                <w:szCs w:val="20"/>
              </w:rPr>
            </w:pPr>
          </w:p>
          <w:p w14:paraId="032586ED"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1B5DD68"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48FBB82C" w14:textId="77777777" w:rsidR="0009018F" w:rsidRPr="00E8736E" w:rsidRDefault="0009018F" w:rsidP="00B45037">
            <w:pPr>
              <w:autoSpaceDE w:val="0"/>
              <w:autoSpaceDN w:val="0"/>
              <w:adjustRightInd w:val="0"/>
              <w:spacing w:before="29"/>
              <w:ind w:right="146"/>
              <w:rPr>
                <w:sz w:val="20"/>
                <w:szCs w:val="20"/>
              </w:rPr>
            </w:pPr>
          </w:p>
          <w:p w14:paraId="7BD55536" w14:textId="77777777" w:rsidR="0009018F" w:rsidRPr="00E8736E" w:rsidRDefault="0009018F" w:rsidP="00B45037">
            <w:pPr>
              <w:autoSpaceDE w:val="0"/>
              <w:autoSpaceDN w:val="0"/>
              <w:adjustRightInd w:val="0"/>
              <w:spacing w:before="29"/>
              <w:ind w:right="146"/>
              <w:rPr>
                <w:sz w:val="20"/>
                <w:szCs w:val="20"/>
              </w:rPr>
            </w:pPr>
          </w:p>
          <w:p w14:paraId="4232E1AB"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5082A13"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1542E349" w14:textId="77777777" w:rsidR="0009018F" w:rsidRPr="00E8736E" w:rsidRDefault="0009018F" w:rsidP="00B45037">
            <w:pPr>
              <w:autoSpaceDE w:val="0"/>
              <w:autoSpaceDN w:val="0"/>
              <w:adjustRightInd w:val="0"/>
              <w:spacing w:before="29"/>
              <w:ind w:right="146"/>
              <w:rPr>
                <w:sz w:val="20"/>
                <w:szCs w:val="20"/>
              </w:rPr>
            </w:pPr>
          </w:p>
          <w:p w14:paraId="42162CD4" w14:textId="77777777" w:rsidR="0009018F" w:rsidRPr="00E8736E" w:rsidRDefault="0009018F" w:rsidP="00B45037">
            <w:pPr>
              <w:autoSpaceDE w:val="0"/>
              <w:autoSpaceDN w:val="0"/>
              <w:adjustRightInd w:val="0"/>
              <w:spacing w:before="29"/>
              <w:ind w:right="146"/>
              <w:rPr>
                <w:sz w:val="20"/>
                <w:szCs w:val="20"/>
              </w:rPr>
            </w:pPr>
          </w:p>
          <w:p w14:paraId="67C29B8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FD5741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2AD28AD7" w14:textId="77777777" w:rsidR="0009018F" w:rsidRPr="00E8736E" w:rsidRDefault="0009018F" w:rsidP="00B45037">
            <w:pPr>
              <w:autoSpaceDE w:val="0"/>
              <w:autoSpaceDN w:val="0"/>
              <w:adjustRightInd w:val="0"/>
              <w:spacing w:before="29"/>
              <w:ind w:right="146"/>
              <w:rPr>
                <w:sz w:val="20"/>
                <w:szCs w:val="20"/>
              </w:rPr>
            </w:pPr>
          </w:p>
          <w:p w14:paraId="6A252BB3" w14:textId="77777777" w:rsidR="0009018F" w:rsidRPr="00E8736E" w:rsidRDefault="0009018F" w:rsidP="00B45037">
            <w:pPr>
              <w:autoSpaceDE w:val="0"/>
              <w:autoSpaceDN w:val="0"/>
              <w:adjustRightInd w:val="0"/>
              <w:spacing w:before="29"/>
              <w:ind w:right="146"/>
              <w:rPr>
                <w:sz w:val="20"/>
                <w:szCs w:val="20"/>
              </w:rPr>
            </w:pPr>
          </w:p>
          <w:p w14:paraId="2F0A6AD0"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B07FE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3727D906" w14:textId="77777777" w:rsidR="0009018F" w:rsidRPr="00E8736E" w:rsidRDefault="0009018F" w:rsidP="00B45037">
            <w:pPr>
              <w:autoSpaceDE w:val="0"/>
              <w:autoSpaceDN w:val="0"/>
              <w:adjustRightInd w:val="0"/>
              <w:spacing w:before="29"/>
              <w:ind w:right="146"/>
              <w:rPr>
                <w:sz w:val="20"/>
                <w:szCs w:val="20"/>
              </w:rPr>
            </w:pPr>
          </w:p>
          <w:p w14:paraId="0EBD8AAF" w14:textId="77777777" w:rsidR="0009018F" w:rsidRPr="00E8736E" w:rsidRDefault="0009018F" w:rsidP="00B45037">
            <w:pPr>
              <w:autoSpaceDE w:val="0"/>
              <w:autoSpaceDN w:val="0"/>
              <w:adjustRightInd w:val="0"/>
              <w:spacing w:before="29"/>
              <w:ind w:right="146"/>
              <w:rPr>
                <w:sz w:val="20"/>
                <w:szCs w:val="20"/>
              </w:rPr>
            </w:pPr>
          </w:p>
          <w:p w14:paraId="187E045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57929E4"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0016532E">
              <w:rPr>
                <w:sz w:val="20"/>
                <w:szCs w:val="20"/>
              </w:rPr>
              <w:t>)</w:t>
            </w:r>
          </w:p>
          <w:p w14:paraId="0448D0B8" w14:textId="77777777" w:rsidR="0009018F" w:rsidRPr="00E8736E" w:rsidRDefault="0009018F" w:rsidP="00B45037">
            <w:pPr>
              <w:autoSpaceDE w:val="0"/>
              <w:autoSpaceDN w:val="0"/>
              <w:adjustRightInd w:val="0"/>
              <w:spacing w:before="29"/>
              <w:ind w:right="146"/>
              <w:rPr>
                <w:sz w:val="20"/>
                <w:szCs w:val="20"/>
              </w:rPr>
            </w:pPr>
          </w:p>
          <w:p w14:paraId="787BE1DB"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394858B"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r w:rsidR="0016532E">
              <w:rPr>
                <w:sz w:val="20"/>
                <w:szCs w:val="20"/>
              </w:rPr>
              <w:t>)</w:t>
            </w:r>
          </w:p>
          <w:p w14:paraId="33D4106B" w14:textId="77777777" w:rsidR="0009018F" w:rsidRPr="00E8736E" w:rsidRDefault="0009018F" w:rsidP="00B45037">
            <w:pPr>
              <w:autoSpaceDE w:val="0"/>
              <w:autoSpaceDN w:val="0"/>
              <w:adjustRightInd w:val="0"/>
              <w:spacing w:before="29"/>
              <w:ind w:right="146"/>
              <w:rPr>
                <w:sz w:val="20"/>
                <w:szCs w:val="20"/>
              </w:rPr>
            </w:pPr>
          </w:p>
          <w:p w14:paraId="6986BA6D"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0AAD477"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49232E0A"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65AA164A" w14:textId="77777777" w:rsidR="0009018F" w:rsidRDefault="0009018F" w:rsidP="0009018F">
      <w:pPr>
        <w:rPr>
          <w:sz w:val="20"/>
          <w:szCs w:val="20"/>
        </w:rPr>
      </w:pPr>
    </w:p>
    <w:p w14:paraId="4925FADC" w14:textId="77777777" w:rsidR="0009018F" w:rsidRDefault="0009018F" w:rsidP="0009018F">
      <w:pPr>
        <w:jc w:val="center"/>
        <w:rPr>
          <w:b/>
          <w:sz w:val="20"/>
          <w:szCs w:val="20"/>
        </w:rPr>
      </w:pPr>
    </w:p>
    <w:p w14:paraId="5115ABED" w14:textId="77777777" w:rsidR="0009018F" w:rsidRDefault="0009018F" w:rsidP="0009018F">
      <w:pPr>
        <w:rPr>
          <w:b/>
          <w:sz w:val="20"/>
          <w:szCs w:val="20"/>
        </w:rPr>
      </w:pPr>
      <w:r>
        <w:rPr>
          <w:b/>
          <w:sz w:val="20"/>
          <w:szCs w:val="20"/>
        </w:rPr>
        <w:br w:type="page"/>
      </w:r>
    </w:p>
    <w:p w14:paraId="4771936A"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1E7C9F">
        <w:rPr>
          <w:b/>
          <w:sz w:val="20"/>
          <w:szCs w:val="20"/>
          <w:u w:val="single"/>
        </w:rPr>
        <w:t>E</w:t>
      </w:r>
    </w:p>
    <w:p w14:paraId="6B312E0F" w14:textId="77777777" w:rsidR="0009018F" w:rsidRDefault="0009018F" w:rsidP="0009018F">
      <w:pPr>
        <w:jc w:val="center"/>
        <w:rPr>
          <w:b/>
          <w:sz w:val="20"/>
          <w:szCs w:val="20"/>
          <w:u w:val="single"/>
        </w:rPr>
      </w:pPr>
    </w:p>
    <w:p w14:paraId="58C0EC82" w14:textId="77777777" w:rsidR="0009018F" w:rsidRPr="00D77D17" w:rsidRDefault="0009018F" w:rsidP="0009018F">
      <w:pPr>
        <w:jc w:val="center"/>
        <w:rPr>
          <w:b/>
        </w:rPr>
      </w:pPr>
      <w:r>
        <w:rPr>
          <w:b/>
        </w:rPr>
        <w:t>LETTER OF FULL TRANSFER</w:t>
      </w:r>
    </w:p>
    <w:p w14:paraId="7C3E2930" w14:textId="77777777" w:rsidR="0009018F" w:rsidRPr="00C82467" w:rsidRDefault="0009018F" w:rsidP="0009018F">
      <w:pPr>
        <w:spacing w:line="200" w:lineRule="atLeast"/>
        <w:rPr>
          <w:sz w:val="20"/>
          <w:szCs w:val="20"/>
        </w:rPr>
      </w:pPr>
      <w:r>
        <w:rPr>
          <w:noProof/>
          <w:sz w:val="20"/>
          <w:szCs w:val="20"/>
        </w:rPr>
        <w:t>____________, 20__</w:t>
      </w:r>
    </w:p>
    <w:p w14:paraId="77BF2134" w14:textId="77777777" w:rsidR="0009018F" w:rsidRDefault="0009018F" w:rsidP="0009018F">
      <w:pPr>
        <w:spacing w:before="1"/>
        <w:rPr>
          <w:rFonts w:ascii="Arial" w:eastAsia="Arial" w:hAnsi="Arial" w:cs="Arial"/>
          <w:sz w:val="13"/>
          <w:szCs w:val="13"/>
        </w:rPr>
      </w:pPr>
    </w:p>
    <w:p w14:paraId="7A69B103"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43B8BA4C" w14:textId="77777777" w:rsidR="0009018F" w:rsidRPr="00C82467" w:rsidRDefault="0009018F" w:rsidP="0009018F">
      <w:pPr>
        <w:pStyle w:val="BodyText"/>
        <w:tabs>
          <w:tab w:val="left" w:pos="1337"/>
        </w:tabs>
        <w:spacing w:before="75"/>
        <w:rPr>
          <w:spacing w:val="-3"/>
          <w:w w:val="110"/>
          <w:sz w:val="20"/>
          <w:szCs w:val="20"/>
        </w:rPr>
      </w:pPr>
    </w:p>
    <w:p w14:paraId="20CFD957"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60D1AF60" w14:textId="77777777" w:rsidR="0009018F" w:rsidRPr="00C82467" w:rsidRDefault="0009018F" w:rsidP="0009018F">
      <w:pPr>
        <w:spacing w:before="7"/>
        <w:rPr>
          <w:rFonts w:ascii="Arial" w:eastAsia="Arial" w:hAnsi="Arial" w:cs="Arial"/>
          <w:sz w:val="20"/>
          <w:szCs w:val="20"/>
        </w:rPr>
      </w:pPr>
    </w:p>
    <w:p w14:paraId="6741EEBB"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67707B9C" w14:textId="77777777" w:rsidR="0009018F" w:rsidRDefault="0009018F" w:rsidP="0009018F">
      <w:pPr>
        <w:rPr>
          <w:rFonts w:ascii="Arial" w:eastAsia="Arial" w:hAnsi="Arial" w:cs="Arial"/>
          <w:sz w:val="20"/>
          <w:szCs w:val="20"/>
        </w:rPr>
      </w:pPr>
    </w:p>
    <w:p w14:paraId="6142FD4A" w14:textId="77777777" w:rsidR="0009018F" w:rsidRDefault="0009018F" w:rsidP="0009018F">
      <w:pPr>
        <w:spacing w:before="9"/>
        <w:rPr>
          <w:rFonts w:ascii="Arial" w:eastAsia="Arial" w:hAnsi="Arial" w:cs="Arial"/>
          <w:sz w:val="16"/>
          <w:szCs w:val="16"/>
        </w:rPr>
      </w:pPr>
    </w:p>
    <w:p w14:paraId="61FBF61E"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1A1DCEDE" w14:textId="77777777" w:rsidR="0009018F" w:rsidRDefault="0009018F" w:rsidP="0009018F">
      <w:pPr>
        <w:rPr>
          <w:rFonts w:ascii="Arial" w:eastAsia="Arial" w:hAnsi="Arial" w:cs="Arial"/>
          <w:sz w:val="20"/>
          <w:szCs w:val="20"/>
        </w:rPr>
      </w:pPr>
    </w:p>
    <w:p w14:paraId="0495D8B1" w14:textId="77777777" w:rsidR="0009018F" w:rsidRDefault="0009018F" w:rsidP="0009018F">
      <w:pPr>
        <w:rPr>
          <w:rFonts w:ascii="Arial" w:eastAsia="Arial" w:hAnsi="Arial" w:cs="Arial"/>
          <w:sz w:val="20"/>
          <w:szCs w:val="20"/>
        </w:rPr>
      </w:pPr>
    </w:p>
    <w:p w14:paraId="03A6C111" w14:textId="77777777" w:rsidR="0009018F" w:rsidRDefault="0009018F" w:rsidP="0009018F">
      <w:pPr>
        <w:spacing w:before="4"/>
        <w:rPr>
          <w:rFonts w:ascii="Arial" w:eastAsia="Arial" w:hAnsi="Arial" w:cs="Arial"/>
          <w:sz w:val="18"/>
          <w:szCs w:val="18"/>
        </w:rPr>
      </w:pPr>
    </w:p>
    <w:p w14:paraId="2F495695" w14:textId="77777777" w:rsidR="0009018F" w:rsidRDefault="0009018F" w:rsidP="0009018F">
      <w:pPr>
        <w:pStyle w:val="BodyText"/>
        <w:ind w:left="613"/>
      </w:pPr>
      <w:r>
        <w:rPr>
          <w:color w:val="363636"/>
        </w:rPr>
        <w:t>Address</w:t>
      </w:r>
    </w:p>
    <w:p w14:paraId="2B8B6ED1" w14:textId="77777777" w:rsidR="0009018F" w:rsidRDefault="0009018F" w:rsidP="0009018F">
      <w:pPr>
        <w:spacing w:before="11"/>
        <w:rPr>
          <w:rFonts w:ascii="Arial" w:eastAsia="Arial" w:hAnsi="Arial" w:cs="Arial"/>
          <w:sz w:val="20"/>
          <w:szCs w:val="20"/>
        </w:rPr>
      </w:pPr>
    </w:p>
    <w:p w14:paraId="1F2715DB" w14:textId="77777777" w:rsidR="0009018F" w:rsidRDefault="0009018F" w:rsidP="0009018F">
      <w:pPr>
        <w:pStyle w:val="BodyText"/>
        <w:spacing w:line="250" w:lineRule="auto"/>
        <w:ind w:left="613" w:right="134" w:firstLine="7"/>
        <w:rPr>
          <w:color w:val="363636"/>
          <w:w w:val="105"/>
        </w:rPr>
      </w:pPr>
    </w:p>
    <w:p w14:paraId="397E2270"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36FBFF26" w14:textId="77777777" w:rsidR="0009018F" w:rsidRPr="00C82467" w:rsidRDefault="0009018F" w:rsidP="0009018F">
      <w:pPr>
        <w:spacing w:before="2"/>
        <w:rPr>
          <w:rFonts w:ascii="Arial" w:eastAsia="Arial" w:hAnsi="Arial" w:cs="Arial"/>
          <w:sz w:val="20"/>
          <w:szCs w:val="20"/>
        </w:rPr>
      </w:pPr>
    </w:p>
    <w:p w14:paraId="7C78342F"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2A76F80B" w14:textId="77777777" w:rsidR="0009018F" w:rsidRDefault="0009018F" w:rsidP="0009018F">
      <w:pPr>
        <w:rPr>
          <w:rFonts w:ascii="Arial" w:eastAsia="Arial" w:hAnsi="Arial" w:cs="Arial"/>
          <w:sz w:val="20"/>
          <w:szCs w:val="20"/>
        </w:rPr>
      </w:pPr>
    </w:p>
    <w:p w14:paraId="31169956" w14:textId="77777777" w:rsidR="0009018F" w:rsidRDefault="0009018F" w:rsidP="0009018F">
      <w:pPr>
        <w:rPr>
          <w:rFonts w:ascii="Arial" w:eastAsia="Arial" w:hAnsi="Arial" w:cs="Arial"/>
          <w:sz w:val="20"/>
          <w:szCs w:val="20"/>
        </w:rPr>
      </w:pPr>
    </w:p>
    <w:p w14:paraId="4B053BD4"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22D507B6" w14:textId="77777777" w:rsidR="0009018F" w:rsidRDefault="00714228"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25D1DE6D" wp14:editId="7F4EBBA8">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30485E" w14:paraId="1606D9E5" w14:textId="77777777" w:rsidTr="00B45037">
                              <w:trPr>
                                <w:trHeight w:hRule="exact" w:val="4459"/>
                              </w:trPr>
                              <w:tc>
                                <w:tcPr>
                                  <w:tcW w:w="4444" w:type="dxa"/>
                                  <w:gridSpan w:val="2"/>
                                </w:tcPr>
                                <w:p w14:paraId="30A80655" w14:textId="77777777" w:rsidR="0030485E" w:rsidRPr="00EF40F5" w:rsidRDefault="0030485E">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3907B043" w14:textId="77777777" w:rsidR="0030485E" w:rsidRPr="00EF40F5" w:rsidRDefault="0030485E">
                                  <w:pPr>
                                    <w:pStyle w:val="TableParagraph"/>
                                    <w:rPr>
                                      <w:rFonts w:eastAsia="Times New Roman"/>
                                      <w:sz w:val="16"/>
                                      <w:szCs w:val="16"/>
                                    </w:rPr>
                                  </w:pPr>
                                </w:p>
                                <w:p w14:paraId="7701DBD2" w14:textId="77777777" w:rsidR="0030485E" w:rsidRPr="00EF40F5" w:rsidRDefault="0030485E">
                                  <w:pPr>
                                    <w:pStyle w:val="TableParagraph"/>
                                    <w:rPr>
                                      <w:rFonts w:eastAsia="Times New Roman"/>
                                      <w:sz w:val="16"/>
                                      <w:szCs w:val="16"/>
                                    </w:rPr>
                                  </w:pPr>
                                </w:p>
                                <w:p w14:paraId="1D5AED32" w14:textId="77777777" w:rsidR="0030485E" w:rsidRPr="00EF40F5" w:rsidRDefault="0030485E">
                                  <w:pPr>
                                    <w:pStyle w:val="TableParagraph"/>
                                    <w:rPr>
                                      <w:rFonts w:eastAsia="Times New Roman"/>
                                      <w:sz w:val="16"/>
                                      <w:szCs w:val="16"/>
                                    </w:rPr>
                                  </w:pPr>
                                </w:p>
                                <w:p w14:paraId="444A4BD7" w14:textId="77777777" w:rsidR="0030485E" w:rsidRPr="00EF40F5" w:rsidRDefault="0030485E">
                                  <w:pPr>
                                    <w:pStyle w:val="TableParagraph"/>
                                    <w:spacing w:before="10"/>
                                    <w:rPr>
                                      <w:rFonts w:eastAsia="Times New Roman"/>
                                      <w:sz w:val="12"/>
                                      <w:szCs w:val="12"/>
                                    </w:rPr>
                                  </w:pPr>
                                </w:p>
                                <w:p w14:paraId="714C452E" w14:textId="77777777" w:rsidR="0030485E" w:rsidRPr="00EF40F5" w:rsidRDefault="0030485E"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30485E" w14:paraId="79161739" w14:textId="77777777" w:rsidTr="00B45037">
                              <w:trPr>
                                <w:trHeight w:hRule="exact" w:val="679"/>
                              </w:trPr>
                              <w:tc>
                                <w:tcPr>
                                  <w:tcW w:w="4211" w:type="dxa"/>
                                </w:tcPr>
                                <w:p w14:paraId="1FE1D420" w14:textId="77777777" w:rsidR="0030485E" w:rsidRPr="00EF40F5" w:rsidRDefault="0030485E">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3593905D" w14:textId="77777777" w:rsidR="0030485E" w:rsidRDefault="0030485E"/>
                              </w:tc>
                            </w:tr>
                            <w:tr w:rsidR="0030485E" w14:paraId="2CFC74FB" w14:textId="77777777" w:rsidTr="00B45037">
                              <w:trPr>
                                <w:trHeight w:hRule="exact" w:val="725"/>
                              </w:trPr>
                              <w:tc>
                                <w:tcPr>
                                  <w:tcW w:w="4211" w:type="dxa"/>
                                </w:tcPr>
                                <w:p w14:paraId="5F85E4EF" w14:textId="77777777" w:rsidR="0030485E" w:rsidRPr="00EF40F5" w:rsidRDefault="0030485E">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2EAC8F26" w14:textId="77777777" w:rsidR="0030485E" w:rsidRDefault="0030485E"/>
                              </w:tc>
                            </w:tr>
                          </w:tbl>
                          <w:p w14:paraId="6C20824B" w14:textId="77777777" w:rsidR="0030485E" w:rsidRDefault="0030485E"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DE6D"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30485E" w14:paraId="1606D9E5" w14:textId="77777777" w:rsidTr="00B45037">
                        <w:trPr>
                          <w:trHeight w:hRule="exact" w:val="4459"/>
                        </w:trPr>
                        <w:tc>
                          <w:tcPr>
                            <w:tcW w:w="4444" w:type="dxa"/>
                            <w:gridSpan w:val="2"/>
                          </w:tcPr>
                          <w:p w14:paraId="30A80655" w14:textId="77777777" w:rsidR="0030485E" w:rsidRPr="00EF40F5" w:rsidRDefault="0030485E">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3907B043" w14:textId="77777777" w:rsidR="0030485E" w:rsidRPr="00EF40F5" w:rsidRDefault="0030485E">
                            <w:pPr>
                              <w:pStyle w:val="TableParagraph"/>
                              <w:rPr>
                                <w:rFonts w:eastAsia="Times New Roman"/>
                                <w:sz w:val="16"/>
                                <w:szCs w:val="16"/>
                              </w:rPr>
                            </w:pPr>
                          </w:p>
                          <w:p w14:paraId="7701DBD2" w14:textId="77777777" w:rsidR="0030485E" w:rsidRPr="00EF40F5" w:rsidRDefault="0030485E">
                            <w:pPr>
                              <w:pStyle w:val="TableParagraph"/>
                              <w:rPr>
                                <w:rFonts w:eastAsia="Times New Roman"/>
                                <w:sz w:val="16"/>
                                <w:szCs w:val="16"/>
                              </w:rPr>
                            </w:pPr>
                          </w:p>
                          <w:p w14:paraId="1D5AED32" w14:textId="77777777" w:rsidR="0030485E" w:rsidRPr="00EF40F5" w:rsidRDefault="0030485E">
                            <w:pPr>
                              <w:pStyle w:val="TableParagraph"/>
                              <w:rPr>
                                <w:rFonts w:eastAsia="Times New Roman"/>
                                <w:sz w:val="16"/>
                                <w:szCs w:val="16"/>
                              </w:rPr>
                            </w:pPr>
                          </w:p>
                          <w:p w14:paraId="444A4BD7" w14:textId="77777777" w:rsidR="0030485E" w:rsidRPr="00EF40F5" w:rsidRDefault="0030485E">
                            <w:pPr>
                              <w:pStyle w:val="TableParagraph"/>
                              <w:spacing w:before="10"/>
                              <w:rPr>
                                <w:rFonts w:eastAsia="Times New Roman"/>
                                <w:sz w:val="12"/>
                                <w:szCs w:val="12"/>
                              </w:rPr>
                            </w:pPr>
                          </w:p>
                          <w:p w14:paraId="714C452E" w14:textId="77777777" w:rsidR="0030485E" w:rsidRPr="00EF40F5" w:rsidRDefault="0030485E"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30485E" w14:paraId="79161739" w14:textId="77777777" w:rsidTr="00B45037">
                        <w:trPr>
                          <w:trHeight w:hRule="exact" w:val="679"/>
                        </w:trPr>
                        <w:tc>
                          <w:tcPr>
                            <w:tcW w:w="4211" w:type="dxa"/>
                          </w:tcPr>
                          <w:p w14:paraId="1FE1D420" w14:textId="77777777" w:rsidR="0030485E" w:rsidRPr="00EF40F5" w:rsidRDefault="0030485E">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3593905D" w14:textId="77777777" w:rsidR="0030485E" w:rsidRDefault="0030485E"/>
                        </w:tc>
                      </w:tr>
                      <w:tr w:rsidR="0030485E" w14:paraId="2CFC74FB" w14:textId="77777777" w:rsidTr="00B45037">
                        <w:trPr>
                          <w:trHeight w:hRule="exact" w:val="725"/>
                        </w:trPr>
                        <w:tc>
                          <w:tcPr>
                            <w:tcW w:w="4211" w:type="dxa"/>
                          </w:tcPr>
                          <w:p w14:paraId="5F85E4EF" w14:textId="77777777" w:rsidR="0030485E" w:rsidRPr="00EF40F5" w:rsidRDefault="0030485E">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2EAC8F26" w14:textId="77777777" w:rsidR="0030485E" w:rsidRDefault="0030485E"/>
                        </w:tc>
                      </w:tr>
                    </w:tbl>
                    <w:p w14:paraId="6C20824B" w14:textId="77777777" w:rsidR="0030485E" w:rsidRDefault="0030485E" w:rsidP="0009018F"/>
                  </w:txbxContent>
                </v:textbox>
                <w10:wrap anchorx="page"/>
              </v:shape>
            </w:pict>
          </mc:Fallback>
        </mc:AlternateContent>
      </w:r>
    </w:p>
    <w:p w14:paraId="6195A6D5" w14:textId="77777777" w:rsidR="0009018F" w:rsidRDefault="0009018F" w:rsidP="0009018F">
      <w:pPr>
        <w:rPr>
          <w:rFonts w:ascii="Arial" w:eastAsia="Arial" w:hAnsi="Arial" w:cs="Arial"/>
          <w:sz w:val="20"/>
          <w:szCs w:val="20"/>
        </w:rPr>
      </w:pPr>
    </w:p>
    <w:p w14:paraId="452E31CA" w14:textId="77777777" w:rsidR="0009018F" w:rsidRDefault="0009018F" w:rsidP="0009018F">
      <w:pPr>
        <w:rPr>
          <w:rFonts w:ascii="Arial" w:eastAsia="Arial" w:hAnsi="Arial" w:cs="Arial"/>
          <w:sz w:val="20"/>
          <w:szCs w:val="20"/>
        </w:rPr>
      </w:pPr>
    </w:p>
    <w:p w14:paraId="1838E841" w14:textId="77777777" w:rsidR="0009018F" w:rsidRDefault="0009018F" w:rsidP="0009018F">
      <w:pPr>
        <w:rPr>
          <w:rFonts w:ascii="Arial" w:eastAsia="Arial" w:hAnsi="Arial" w:cs="Arial"/>
          <w:sz w:val="20"/>
          <w:szCs w:val="20"/>
        </w:rPr>
      </w:pPr>
    </w:p>
    <w:p w14:paraId="5A32BF3B" w14:textId="77777777" w:rsidR="0009018F" w:rsidRDefault="0009018F" w:rsidP="0009018F">
      <w:pPr>
        <w:rPr>
          <w:rFonts w:ascii="Arial" w:eastAsia="Arial" w:hAnsi="Arial" w:cs="Arial"/>
          <w:sz w:val="20"/>
          <w:szCs w:val="20"/>
        </w:rPr>
      </w:pPr>
    </w:p>
    <w:p w14:paraId="67DF2E6C" w14:textId="77777777" w:rsidR="0009018F" w:rsidRDefault="0009018F" w:rsidP="0009018F">
      <w:pPr>
        <w:rPr>
          <w:rFonts w:ascii="Arial" w:eastAsia="Arial" w:hAnsi="Arial" w:cs="Arial"/>
          <w:sz w:val="20"/>
          <w:szCs w:val="20"/>
        </w:rPr>
      </w:pPr>
    </w:p>
    <w:p w14:paraId="7804C5F7" w14:textId="77777777" w:rsidR="0009018F" w:rsidRDefault="0009018F" w:rsidP="0009018F">
      <w:pPr>
        <w:spacing w:before="7"/>
        <w:rPr>
          <w:rFonts w:ascii="Arial" w:eastAsia="Arial" w:hAnsi="Arial" w:cs="Arial"/>
          <w:sz w:val="15"/>
          <w:szCs w:val="15"/>
        </w:rPr>
      </w:pPr>
    </w:p>
    <w:p w14:paraId="6A2B81AD"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221AA7E3" w14:textId="77777777" w:rsidR="0009018F" w:rsidRDefault="0009018F" w:rsidP="0009018F">
      <w:pPr>
        <w:rPr>
          <w:rFonts w:ascii="Arial" w:eastAsia="Arial" w:hAnsi="Arial" w:cs="Arial"/>
          <w:sz w:val="20"/>
          <w:szCs w:val="20"/>
        </w:rPr>
      </w:pPr>
    </w:p>
    <w:p w14:paraId="73A7615D" w14:textId="77777777" w:rsidR="0009018F" w:rsidRDefault="0009018F" w:rsidP="0009018F">
      <w:pPr>
        <w:rPr>
          <w:rFonts w:ascii="Arial" w:eastAsia="Arial" w:hAnsi="Arial" w:cs="Arial"/>
          <w:sz w:val="20"/>
          <w:szCs w:val="20"/>
        </w:rPr>
      </w:pPr>
    </w:p>
    <w:p w14:paraId="774F2BEF" w14:textId="77777777" w:rsidR="0009018F" w:rsidRDefault="0009018F" w:rsidP="0009018F">
      <w:pPr>
        <w:rPr>
          <w:rFonts w:ascii="Arial" w:eastAsia="Arial" w:hAnsi="Arial" w:cs="Arial"/>
          <w:sz w:val="20"/>
          <w:szCs w:val="20"/>
        </w:rPr>
      </w:pPr>
    </w:p>
    <w:p w14:paraId="33557978" w14:textId="77777777" w:rsidR="0009018F" w:rsidRDefault="0009018F" w:rsidP="0009018F">
      <w:pPr>
        <w:spacing w:before="1"/>
        <w:rPr>
          <w:rFonts w:ascii="Arial" w:eastAsia="Arial" w:hAnsi="Arial" w:cs="Arial"/>
          <w:sz w:val="17"/>
          <w:szCs w:val="17"/>
        </w:rPr>
      </w:pPr>
    </w:p>
    <w:p w14:paraId="7121BDFE"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3682AB77" w14:textId="77777777" w:rsidR="0009018F" w:rsidRDefault="0009018F" w:rsidP="0009018F">
      <w:pPr>
        <w:rPr>
          <w:rFonts w:ascii="Arial" w:eastAsia="Arial" w:hAnsi="Arial" w:cs="Arial"/>
          <w:sz w:val="20"/>
          <w:szCs w:val="20"/>
        </w:rPr>
      </w:pPr>
    </w:p>
    <w:p w14:paraId="4DF8C72D" w14:textId="77777777" w:rsidR="0009018F" w:rsidRDefault="0009018F" w:rsidP="0009018F">
      <w:pPr>
        <w:rPr>
          <w:rFonts w:ascii="Arial" w:eastAsia="Arial" w:hAnsi="Arial" w:cs="Arial"/>
          <w:sz w:val="20"/>
          <w:szCs w:val="20"/>
        </w:rPr>
      </w:pPr>
    </w:p>
    <w:p w14:paraId="5BFDE61C" w14:textId="77777777" w:rsidR="0009018F" w:rsidRDefault="0009018F" w:rsidP="0009018F">
      <w:pPr>
        <w:rPr>
          <w:rFonts w:ascii="Arial" w:eastAsia="Arial" w:hAnsi="Arial" w:cs="Arial"/>
          <w:sz w:val="20"/>
          <w:szCs w:val="20"/>
        </w:rPr>
      </w:pPr>
    </w:p>
    <w:p w14:paraId="36719511" w14:textId="77777777" w:rsidR="0009018F" w:rsidRDefault="0009018F" w:rsidP="0009018F">
      <w:pPr>
        <w:spacing w:before="1"/>
        <w:rPr>
          <w:rFonts w:ascii="Arial" w:eastAsia="Arial" w:hAnsi="Arial" w:cs="Arial"/>
          <w:sz w:val="17"/>
          <w:szCs w:val="17"/>
        </w:rPr>
      </w:pPr>
    </w:p>
    <w:p w14:paraId="3E707F4C" w14:textId="77777777" w:rsidR="0009018F" w:rsidRDefault="00714228"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0A8227DA" wp14:editId="3E3F8793">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1DD7E"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7CD06371" w14:textId="77777777" w:rsidR="0009018F" w:rsidRDefault="0009018F" w:rsidP="0009018F">
      <w:pPr>
        <w:rPr>
          <w:rFonts w:ascii="Arial" w:eastAsia="Arial" w:hAnsi="Arial" w:cs="Arial"/>
          <w:sz w:val="20"/>
          <w:szCs w:val="20"/>
        </w:rPr>
      </w:pPr>
    </w:p>
    <w:p w14:paraId="6183E846" w14:textId="77777777" w:rsidR="0009018F" w:rsidRDefault="0009018F" w:rsidP="0009018F">
      <w:pPr>
        <w:rPr>
          <w:rFonts w:ascii="Arial" w:eastAsia="Arial" w:hAnsi="Arial" w:cs="Arial"/>
          <w:sz w:val="20"/>
          <w:szCs w:val="20"/>
        </w:rPr>
      </w:pPr>
    </w:p>
    <w:p w14:paraId="1C72B9F2" w14:textId="77777777" w:rsidR="0009018F" w:rsidRDefault="0009018F" w:rsidP="0009018F">
      <w:pPr>
        <w:rPr>
          <w:rFonts w:ascii="Arial" w:eastAsia="Arial" w:hAnsi="Arial" w:cs="Arial"/>
          <w:sz w:val="20"/>
          <w:szCs w:val="20"/>
        </w:rPr>
      </w:pPr>
    </w:p>
    <w:p w14:paraId="78543DB2" w14:textId="77777777" w:rsidR="0009018F" w:rsidRDefault="0009018F" w:rsidP="0009018F">
      <w:pPr>
        <w:rPr>
          <w:rFonts w:ascii="Arial" w:eastAsia="Arial" w:hAnsi="Arial" w:cs="Arial"/>
          <w:sz w:val="20"/>
          <w:szCs w:val="20"/>
        </w:rPr>
      </w:pPr>
    </w:p>
    <w:p w14:paraId="52CFCC20" w14:textId="77777777" w:rsidR="0009018F" w:rsidRDefault="0009018F" w:rsidP="0009018F">
      <w:pPr>
        <w:rPr>
          <w:rFonts w:ascii="Arial" w:eastAsia="Arial" w:hAnsi="Arial" w:cs="Arial"/>
          <w:sz w:val="20"/>
          <w:szCs w:val="20"/>
        </w:rPr>
      </w:pPr>
    </w:p>
    <w:p w14:paraId="08D6C836" w14:textId="77777777" w:rsidR="0009018F" w:rsidRDefault="0009018F" w:rsidP="0009018F">
      <w:pPr>
        <w:rPr>
          <w:rFonts w:ascii="Arial" w:eastAsia="Arial" w:hAnsi="Arial" w:cs="Arial"/>
          <w:sz w:val="20"/>
          <w:szCs w:val="20"/>
        </w:rPr>
      </w:pPr>
    </w:p>
    <w:p w14:paraId="32CB7844" w14:textId="77777777" w:rsidR="0009018F" w:rsidRDefault="0009018F" w:rsidP="0009018F">
      <w:pPr>
        <w:rPr>
          <w:rFonts w:ascii="Arial" w:eastAsia="Arial" w:hAnsi="Arial" w:cs="Arial"/>
          <w:sz w:val="20"/>
          <w:szCs w:val="20"/>
        </w:rPr>
      </w:pPr>
    </w:p>
    <w:p w14:paraId="42D18878" w14:textId="77777777" w:rsidR="0009018F" w:rsidRDefault="0009018F" w:rsidP="0009018F">
      <w:pPr>
        <w:spacing w:after="240"/>
      </w:pPr>
    </w:p>
    <w:p w14:paraId="7B6D2D2C" w14:textId="77777777" w:rsidR="001E0C95" w:rsidRPr="003C2F93" w:rsidRDefault="001E0C95">
      <w:pPr>
        <w:spacing w:line="20" w:lineRule="atLeast"/>
        <w:rPr>
          <w:sz w:val="2"/>
        </w:rPr>
        <w:sectPr w:rsidR="001E0C95" w:rsidRPr="003C2F93" w:rsidSect="00565659">
          <w:type w:val="continuous"/>
          <w:pgSz w:w="12240" w:h="15840"/>
          <w:pgMar w:top="1080" w:right="1325" w:bottom="1080" w:left="1325" w:header="432" w:footer="720" w:gutter="0"/>
          <w:cols w:space="720"/>
          <w:docGrid w:linePitch="299"/>
        </w:sectPr>
      </w:pPr>
    </w:p>
    <w:p w14:paraId="266AD910" w14:textId="77777777" w:rsidR="00E1401D" w:rsidRDefault="00E1401D" w:rsidP="00E1401D">
      <w:pPr>
        <w:pStyle w:val="Heading1"/>
        <w:spacing w:before="37"/>
        <w:jc w:val="center"/>
        <w:rPr>
          <w:u w:val="none"/>
        </w:rPr>
      </w:pPr>
      <w:r>
        <w:rPr>
          <w:spacing w:val="-1"/>
          <w:u w:val="none"/>
        </w:rPr>
        <w:lastRenderedPageBreak/>
        <w:t>EXHIBIT</w:t>
      </w:r>
      <w:r>
        <w:rPr>
          <w:u w:val="none"/>
        </w:rPr>
        <w:t xml:space="preserve"> F</w:t>
      </w:r>
    </w:p>
    <w:p w14:paraId="6C15F9D3" w14:textId="77777777" w:rsidR="00E1401D" w:rsidRDefault="00E1401D" w:rsidP="00E1401D">
      <w:pPr>
        <w:pStyle w:val="Heading1"/>
        <w:spacing w:before="37"/>
        <w:jc w:val="center"/>
        <w:rPr>
          <w:u w:val="none"/>
        </w:rPr>
      </w:pPr>
    </w:p>
    <w:p w14:paraId="221E0AA4" w14:textId="77777777" w:rsidR="007D2B45" w:rsidRDefault="007D2B45" w:rsidP="007D2B45">
      <w:pPr>
        <w:pStyle w:val="Heading2"/>
        <w:spacing w:before="146" w:line="466" w:lineRule="auto"/>
        <w:jc w:val="center"/>
      </w:pPr>
      <w:r>
        <w:rPr>
          <w:spacing w:val="-1"/>
        </w:rPr>
        <w:t>[Reserved]</w:t>
      </w:r>
    </w:p>
    <w:p w14:paraId="758AFA22" w14:textId="77777777" w:rsidR="00161F98" w:rsidRDefault="00161F98" w:rsidP="00161F98">
      <w:pPr>
        <w:pStyle w:val="Heading2"/>
        <w:spacing w:before="146" w:line="466" w:lineRule="auto"/>
        <w:jc w:val="center"/>
        <w:rPr>
          <w:spacing w:val="-1"/>
        </w:rPr>
      </w:pPr>
    </w:p>
    <w:p w14:paraId="6FAAF245" w14:textId="77777777" w:rsidR="00934F95" w:rsidRDefault="00934F95" w:rsidP="00934F95">
      <w:pPr>
        <w:ind w:left="2361" w:hanging="201"/>
        <w:jc w:val="both"/>
      </w:pPr>
    </w:p>
    <w:p w14:paraId="0C1D2E17" w14:textId="77777777" w:rsidR="00934F95" w:rsidRDefault="00934F95" w:rsidP="00934F95">
      <w:pPr>
        <w:ind w:left="2361" w:hanging="201"/>
        <w:jc w:val="both"/>
      </w:pPr>
    </w:p>
    <w:p w14:paraId="567DE6EB" w14:textId="77777777" w:rsidR="001764BD" w:rsidRDefault="001764BD" w:rsidP="00161F98">
      <w:pPr>
        <w:pStyle w:val="Heading2"/>
        <w:spacing w:before="146" w:line="466" w:lineRule="auto"/>
        <w:jc w:val="center"/>
        <w:rPr>
          <w:spacing w:val="-1"/>
        </w:rPr>
      </w:pPr>
    </w:p>
    <w:p w14:paraId="3710B8E9" w14:textId="77777777" w:rsidR="001764BD" w:rsidRDefault="001764BD" w:rsidP="00161F98">
      <w:pPr>
        <w:pStyle w:val="Heading2"/>
        <w:spacing w:before="146" w:line="466" w:lineRule="auto"/>
        <w:jc w:val="center"/>
        <w:rPr>
          <w:spacing w:val="-1"/>
        </w:rPr>
        <w:sectPr w:rsidR="001764BD" w:rsidSect="00565659">
          <w:footerReference w:type="default" r:id="rId23"/>
          <w:pgSz w:w="12240" w:h="15840"/>
          <w:pgMar w:top="1080" w:right="1325" w:bottom="1080" w:left="1325" w:header="432" w:footer="720" w:gutter="0"/>
          <w:pgNumType w:start="1"/>
          <w:cols w:space="720"/>
          <w:docGrid w:linePitch="299"/>
        </w:sectPr>
      </w:pPr>
    </w:p>
    <w:p w14:paraId="17929FEF" w14:textId="77777777" w:rsidR="00E1401D" w:rsidRDefault="00E1401D" w:rsidP="00E1401D">
      <w:pPr>
        <w:pStyle w:val="Heading1"/>
        <w:spacing w:before="37"/>
        <w:jc w:val="center"/>
        <w:rPr>
          <w:u w:val="none"/>
        </w:rPr>
      </w:pPr>
      <w:r w:rsidRPr="007B2533">
        <w:rPr>
          <w:spacing w:val="-1"/>
          <w:u w:val="none"/>
        </w:rPr>
        <w:lastRenderedPageBreak/>
        <w:t>EXHIBIT</w:t>
      </w:r>
      <w:r w:rsidRPr="007B2533">
        <w:rPr>
          <w:u w:val="none"/>
        </w:rPr>
        <w:t xml:space="preserve"> G</w:t>
      </w:r>
    </w:p>
    <w:p w14:paraId="6F0E4CC4" w14:textId="77777777" w:rsidR="00E1401D" w:rsidRDefault="00E1401D" w:rsidP="00E1401D">
      <w:pPr>
        <w:pStyle w:val="Heading1"/>
        <w:spacing w:before="37"/>
        <w:jc w:val="center"/>
        <w:rPr>
          <w:u w:val="none"/>
        </w:rPr>
      </w:pPr>
    </w:p>
    <w:p w14:paraId="12A3FD35" w14:textId="77777777" w:rsidR="00161F98" w:rsidRDefault="007B2533" w:rsidP="00161F98">
      <w:pPr>
        <w:pStyle w:val="Heading2"/>
        <w:spacing w:before="146" w:line="466" w:lineRule="auto"/>
        <w:jc w:val="center"/>
      </w:pPr>
      <w:r>
        <w:rPr>
          <w:spacing w:val="-1"/>
        </w:rPr>
        <w:t>[Reserved]</w:t>
      </w:r>
    </w:p>
    <w:p w14:paraId="3835936D" w14:textId="77777777" w:rsidR="00E1401D" w:rsidRDefault="00E1401D" w:rsidP="007B2533">
      <w:pPr>
        <w:pStyle w:val="Heading2"/>
        <w:ind w:left="720"/>
        <w:rPr>
          <w:b w:val="0"/>
          <w:spacing w:val="-1"/>
        </w:rPr>
      </w:pPr>
    </w:p>
    <w:p w14:paraId="7A6586C6" w14:textId="77777777" w:rsidR="00067CD9" w:rsidRDefault="00067CD9" w:rsidP="00884889">
      <w:pPr>
        <w:pStyle w:val="Heading2"/>
        <w:ind w:left="720"/>
        <w:rPr>
          <w:b w:val="0"/>
          <w:spacing w:val="-1"/>
        </w:rPr>
      </w:pPr>
    </w:p>
    <w:p w14:paraId="23F05364" w14:textId="77777777" w:rsidR="00B61D42" w:rsidRDefault="00067CD9" w:rsidP="00067CD9">
      <w:pPr>
        <w:pStyle w:val="Heading2"/>
        <w:ind w:left="360"/>
        <w:rPr>
          <w:b w:val="0"/>
          <w:spacing w:val="-1"/>
        </w:rPr>
        <w:sectPr w:rsidR="00B61D42" w:rsidSect="00565659">
          <w:footerReference w:type="default" r:id="rId24"/>
          <w:pgSz w:w="12240" w:h="15840"/>
          <w:pgMar w:top="1080" w:right="1325" w:bottom="1080" w:left="1325" w:header="432" w:footer="720" w:gutter="0"/>
          <w:pgNumType w:start="1"/>
          <w:cols w:space="720"/>
          <w:docGrid w:linePitch="299"/>
        </w:sectPr>
      </w:pPr>
      <w:r>
        <w:rPr>
          <w:b w:val="0"/>
          <w:spacing w:val="-1"/>
        </w:rPr>
        <w:t xml:space="preserve">     </w:t>
      </w:r>
    </w:p>
    <w:p w14:paraId="55BBE7BD" w14:textId="77777777" w:rsidR="00947369" w:rsidRDefault="00947369" w:rsidP="00067CD9">
      <w:pPr>
        <w:pStyle w:val="Heading2"/>
        <w:ind w:left="360"/>
        <w:rPr>
          <w:b w:val="0"/>
          <w:spacing w:val="-1"/>
        </w:rPr>
      </w:pPr>
    </w:p>
    <w:p w14:paraId="24B61148" w14:textId="77777777" w:rsidR="00B61D42" w:rsidRDefault="00B61D42" w:rsidP="00B61D42">
      <w:pPr>
        <w:pStyle w:val="Heading1"/>
        <w:spacing w:before="37"/>
        <w:jc w:val="center"/>
        <w:rPr>
          <w:u w:val="none"/>
        </w:rPr>
      </w:pPr>
      <w:r>
        <w:rPr>
          <w:spacing w:val="-1"/>
          <w:u w:val="none"/>
        </w:rPr>
        <w:t>EXHIBIT</w:t>
      </w:r>
      <w:r>
        <w:rPr>
          <w:u w:val="none"/>
        </w:rPr>
        <w:t xml:space="preserve"> H</w:t>
      </w:r>
    </w:p>
    <w:p w14:paraId="77C1C5E7" w14:textId="77777777" w:rsidR="007B2533" w:rsidRDefault="007B2533" w:rsidP="007B2533">
      <w:pPr>
        <w:pStyle w:val="Heading1"/>
        <w:spacing w:before="37"/>
        <w:jc w:val="center"/>
        <w:rPr>
          <w:u w:val="none"/>
        </w:rPr>
      </w:pPr>
    </w:p>
    <w:p w14:paraId="5FD22B72" w14:textId="77777777" w:rsidR="007B2533" w:rsidRDefault="007B2533" w:rsidP="007B2533">
      <w:pPr>
        <w:pStyle w:val="Heading2"/>
        <w:spacing w:before="146" w:line="466" w:lineRule="auto"/>
        <w:jc w:val="center"/>
      </w:pPr>
      <w:r>
        <w:rPr>
          <w:spacing w:val="-1"/>
        </w:rPr>
        <w:t xml:space="preserve">True-Up </w:t>
      </w:r>
      <w:r w:rsidR="00BB52B2">
        <w:rPr>
          <w:spacing w:val="-1"/>
        </w:rPr>
        <w:t xml:space="preserve">Payment </w:t>
      </w:r>
      <w:r>
        <w:rPr>
          <w:spacing w:val="-1"/>
        </w:rPr>
        <w:t xml:space="preserve">Adjustment </w:t>
      </w:r>
      <w:r w:rsidRPr="00161F98">
        <w:rPr>
          <w:spacing w:val="-1"/>
        </w:rPr>
        <w:t>Example</w:t>
      </w:r>
    </w:p>
    <w:p w14:paraId="1CD9B06C" w14:textId="77777777" w:rsidR="007B2533" w:rsidRDefault="007B2533" w:rsidP="007B2533">
      <w:pPr>
        <w:pStyle w:val="Heading2"/>
        <w:spacing w:before="146" w:line="466" w:lineRule="auto"/>
        <w:jc w:val="center"/>
        <w:rPr>
          <w:b w:val="0"/>
          <w:i/>
        </w:rPr>
      </w:pPr>
      <w:r w:rsidRPr="0094565D">
        <w:rPr>
          <w:b w:val="0"/>
          <w:i/>
        </w:rPr>
        <w:t>(All Prices and Quantities are Illustrative only)</w:t>
      </w:r>
    </w:p>
    <w:p w14:paraId="6651EA4F" w14:textId="77777777" w:rsidR="007B2533" w:rsidRPr="006B6BAB" w:rsidRDefault="007B2533" w:rsidP="007B2533">
      <w:pPr>
        <w:rPr>
          <w:rFonts w:asciiTheme="minorHAnsi" w:hAnsiTheme="minorHAnsi" w:cstheme="minorHAnsi"/>
        </w:rPr>
      </w:pPr>
      <w:r w:rsidRPr="006B6BAB">
        <w:rPr>
          <w:rFonts w:asciiTheme="minorHAnsi" w:hAnsiTheme="minorHAnsi" w:cstheme="minorHAnsi"/>
        </w:rPr>
        <w:t xml:space="preserve">In accordance with Section 6(d) of the Cover Sheet, Seller’s failure to maintain 100% subscription in the first four (4) full Quarterly Periods and the Base Subscription Rate after the four (4) full Quarterly Periods in a Delivery Year shall result in </w:t>
      </w:r>
      <w:r w:rsidR="00405542">
        <w:rPr>
          <w:rFonts w:asciiTheme="minorHAnsi" w:hAnsiTheme="minorHAnsi" w:cstheme="minorHAnsi"/>
        </w:rPr>
        <w:t>a true-up payment adjustment</w:t>
      </w:r>
      <w:r w:rsidRPr="006B6BAB">
        <w:rPr>
          <w:rFonts w:asciiTheme="minorHAnsi" w:hAnsiTheme="minorHAnsi" w:cstheme="minorHAnsi"/>
        </w:rPr>
        <w:t>. Once annually on or prior to November 15 following a Delivery Year, Buyer shall review the performance of the REC deliveries made during such Delivery Year, using information provided in the REC Annual Report submitted pursuant to Section 10(c) of the Cover Sheet, and determine the True-Up Payment</w:t>
      </w:r>
      <w:r w:rsidR="00405542">
        <w:rPr>
          <w:rFonts w:asciiTheme="minorHAnsi" w:hAnsiTheme="minorHAnsi" w:cstheme="minorHAnsi"/>
        </w:rPr>
        <w:t xml:space="preserve"> Amount</w:t>
      </w:r>
      <w:r w:rsidRPr="006B6BAB">
        <w:rPr>
          <w:rFonts w:asciiTheme="minorHAnsi" w:hAnsiTheme="minorHAnsi" w:cstheme="minorHAnsi"/>
        </w:rPr>
        <w:t>.</w:t>
      </w:r>
    </w:p>
    <w:p w14:paraId="6F96D90C" w14:textId="77777777" w:rsidR="007B2533" w:rsidRPr="006B6BAB" w:rsidRDefault="007B2533" w:rsidP="007B2533">
      <w:pPr>
        <w:pStyle w:val="Heading2"/>
        <w:rPr>
          <w:rFonts w:asciiTheme="minorHAnsi" w:hAnsiTheme="minorHAnsi" w:cstheme="minorHAnsi"/>
          <w:b w:val="0"/>
        </w:rPr>
      </w:pPr>
    </w:p>
    <w:p w14:paraId="0911A756" w14:textId="77777777" w:rsidR="007B2533" w:rsidRPr="006B6BAB" w:rsidRDefault="007B2533" w:rsidP="007B2533">
      <w:pPr>
        <w:pStyle w:val="Heading2"/>
        <w:rPr>
          <w:rFonts w:asciiTheme="minorHAnsi" w:hAnsiTheme="minorHAnsi" w:cstheme="minorHAnsi"/>
          <w:b w:val="0"/>
        </w:rPr>
      </w:pPr>
      <w:r w:rsidRPr="006B6BAB">
        <w:rPr>
          <w:rFonts w:asciiTheme="minorHAnsi" w:hAnsiTheme="minorHAnsi" w:cstheme="minorHAnsi"/>
          <w:b w:val="0"/>
          <w:color w:val="000000"/>
        </w:rPr>
        <w:t>The Project has the following characteristics:</w:t>
      </w:r>
    </w:p>
    <w:tbl>
      <w:tblPr>
        <w:tblW w:w="5768" w:type="dxa"/>
        <w:tblLook w:val="04A0" w:firstRow="1" w:lastRow="0" w:firstColumn="1" w:lastColumn="0" w:noHBand="0" w:noVBand="1"/>
      </w:tblPr>
      <w:tblGrid>
        <w:gridCol w:w="4320"/>
        <w:gridCol w:w="1448"/>
      </w:tblGrid>
      <w:tr w:rsidR="007B2533" w:rsidRPr="006B6BAB" w14:paraId="31620307" w14:textId="77777777" w:rsidTr="007B2533">
        <w:trPr>
          <w:trHeight w:val="290"/>
        </w:trPr>
        <w:tc>
          <w:tcPr>
            <w:tcW w:w="4320" w:type="dxa"/>
            <w:tcBorders>
              <w:top w:val="nil"/>
              <w:left w:val="nil"/>
              <w:bottom w:val="nil"/>
              <w:right w:val="nil"/>
            </w:tcBorders>
            <w:shd w:val="clear" w:color="auto" w:fill="auto"/>
            <w:noWrap/>
            <w:vAlign w:val="bottom"/>
            <w:hideMark/>
          </w:tcPr>
          <w:p w14:paraId="054D3908"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 xml:space="preserve">(a) Actual Nameplate Capacity: </w:t>
            </w:r>
          </w:p>
        </w:tc>
        <w:tc>
          <w:tcPr>
            <w:tcW w:w="1448" w:type="dxa"/>
            <w:tcBorders>
              <w:top w:val="nil"/>
              <w:left w:val="nil"/>
              <w:bottom w:val="nil"/>
              <w:right w:val="nil"/>
            </w:tcBorders>
            <w:shd w:val="clear" w:color="auto" w:fill="auto"/>
            <w:noWrap/>
            <w:vAlign w:val="bottom"/>
            <w:hideMark/>
          </w:tcPr>
          <w:p w14:paraId="7E919084" w14:textId="77777777" w:rsidR="007B2533" w:rsidRPr="006B6BAB" w:rsidRDefault="007B2533" w:rsidP="007B2533">
            <w:pPr>
              <w:widowControl/>
              <w:jc w:val="right"/>
              <w:rPr>
                <w:rFonts w:asciiTheme="minorHAnsi" w:eastAsia="Times New Roman" w:hAnsiTheme="minorHAnsi" w:cstheme="minorHAnsi"/>
                <w:color w:val="000000"/>
              </w:rPr>
            </w:pPr>
            <w:r w:rsidRPr="006B6BAB">
              <w:rPr>
                <w:rFonts w:asciiTheme="minorHAnsi" w:eastAsia="Times New Roman" w:hAnsiTheme="minorHAnsi" w:cstheme="minorHAnsi"/>
                <w:color w:val="000000"/>
              </w:rPr>
              <w:t>1,200 kW</w:t>
            </w:r>
          </w:p>
        </w:tc>
      </w:tr>
      <w:tr w:rsidR="007B2533" w:rsidRPr="006B6BAB" w14:paraId="05250519" w14:textId="77777777" w:rsidTr="007B2533">
        <w:trPr>
          <w:trHeight w:val="290"/>
        </w:trPr>
        <w:tc>
          <w:tcPr>
            <w:tcW w:w="4320" w:type="dxa"/>
            <w:tcBorders>
              <w:top w:val="nil"/>
              <w:left w:val="nil"/>
              <w:bottom w:val="nil"/>
              <w:right w:val="nil"/>
            </w:tcBorders>
            <w:shd w:val="clear" w:color="auto" w:fill="auto"/>
            <w:noWrap/>
            <w:vAlign w:val="bottom"/>
            <w:hideMark/>
          </w:tcPr>
          <w:p w14:paraId="181AECC0"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 xml:space="preserve">(b) </w:t>
            </w:r>
            <w:r w:rsidR="0015354D">
              <w:rPr>
                <w:rFonts w:asciiTheme="minorHAnsi" w:eastAsia="Times New Roman" w:hAnsiTheme="minorHAnsi" w:cstheme="minorHAnsi"/>
                <w:color w:val="000000"/>
              </w:rPr>
              <w:t xml:space="preserve">Standard </w:t>
            </w:r>
            <w:r w:rsidRPr="006B6BAB">
              <w:rPr>
                <w:rFonts w:asciiTheme="minorHAnsi" w:eastAsia="Times New Roman" w:hAnsiTheme="minorHAnsi" w:cstheme="minorHAnsi"/>
                <w:color w:val="000000"/>
              </w:rPr>
              <w:t>Capacity Factor:</w:t>
            </w:r>
            <w:r w:rsidRPr="006B6BAB">
              <w:rPr>
                <w:rStyle w:val="FootnoteReference"/>
                <w:rFonts w:asciiTheme="minorHAnsi" w:eastAsia="Times New Roman" w:hAnsiTheme="minorHAnsi" w:cstheme="minorHAnsi"/>
                <w:color w:val="000000"/>
              </w:rPr>
              <w:t xml:space="preserve"> </w:t>
            </w:r>
            <w:r w:rsidRPr="006B6BAB">
              <w:rPr>
                <w:rStyle w:val="FootnoteReference"/>
                <w:rFonts w:asciiTheme="minorHAnsi" w:eastAsia="Times New Roman" w:hAnsiTheme="minorHAnsi" w:cstheme="minorHAnsi"/>
                <w:color w:val="000000"/>
              </w:rPr>
              <w:footnoteReference w:id="4"/>
            </w:r>
          </w:p>
        </w:tc>
        <w:tc>
          <w:tcPr>
            <w:tcW w:w="1448" w:type="dxa"/>
            <w:tcBorders>
              <w:top w:val="nil"/>
              <w:left w:val="nil"/>
              <w:bottom w:val="nil"/>
              <w:right w:val="nil"/>
            </w:tcBorders>
            <w:shd w:val="clear" w:color="auto" w:fill="auto"/>
            <w:noWrap/>
            <w:vAlign w:val="bottom"/>
            <w:hideMark/>
          </w:tcPr>
          <w:p w14:paraId="5BF946FB" w14:textId="77777777" w:rsidR="007B2533" w:rsidRPr="006B6BAB" w:rsidRDefault="007B2533" w:rsidP="007B2533">
            <w:pPr>
              <w:widowControl/>
              <w:jc w:val="right"/>
              <w:rPr>
                <w:rFonts w:asciiTheme="minorHAnsi" w:eastAsia="Times New Roman" w:hAnsiTheme="minorHAnsi" w:cstheme="minorHAnsi"/>
                <w:color w:val="000000"/>
              </w:rPr>
            </w:pPr>
            <w:r w:rsidRPr="006B6BAB">
              <w:rPr>
                <w:rFonts w:asciiTheme="minorHAnsi" w:eastAsia="Times New Roman" w:hAnsiTheme="minorHAnsi" w:cstheme="minorHAnsi"/>
                <w:color w:val="000000"/>
              </w:rPr>
              <w:t>14.60%</w:t>
            </w:r>
          </w:p>
        </w:tc>
      </w:tr>
      <w:tr w:rsidR="007B2533" w:rsidRPr="006B6BAB" w14:paraId="525A7B93" w14:textId="77777777" w:rsidTr="007B2533">
        <w:trPr>
          <w:trHeight w:val="290"/>
        </w:trPr>
        <w:tc>
          <w:tcPr>
            <w:tcW w:w="4320" w:type="dxa"/>
            <w:tcBorders>
              <w:top w:val="nil"/>
              <w:left w:val="nil"/>
              <w:bottom w:val="nil"/>
              <w:right w:val="nil"/>
            </w:tcBorders>
            <w:shd w:val="clear" w:color="auto" w:fill="auto"/>
            <w:noWrap/>
            <w:vAlign w:val="bottom"/>
          </w:tcPr>
          <w:p w14:paraId="7841317F"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(c) Purchase Price</w:t>
            </w:r>
          </w:p>
        </w:tc>
        <w:tc>
          <w:tcPr>
            <w:tcW w:w="1448" w:type="dxa"/>
            <w:tcBorders>
              <w:top w:val="nil"/>
              <w:left w:val="nil"/>
              <w:bottom w:val="nil"/>
              <w:right w:val="nil"/>
            </w:tcBorders>
            <w:shd w:val="clear" w:color="auto" w:fill="auto"/>
            <w:noWrap/>
            <w:vAlign w:val="bottom"/>
          </w:tcPr>
          <w:p w14:paraId="7814D5C9" w14:textId="77777777" w:rsidR="007B2533" w:rsidRPr="006B6BAB" w:rsidRDefault="007B2533" w:rsidP="007B2533">
            <w:pPr>
              <w:widowControl/>
              <w:jc w:val="right"/>
              <w:rPr>
                <w:rFonts w:asciiTheme="minorHAnsi" w:eastAsia="Times New Roman" w:hAnsiTheme="minorHAnsi" w:cstheme="minorHAnsi"/>
                <w:color w:val="000000"/>
              </w:rPr>
            </w:pPr>
            <w:r w:rsidRPr="006B6BAB">
              <w:rPr>
                <w:rFonts w:asciiTheme="minorHAnsi" w:eastAsia="Times New Roman" w:hAnsiTheme="minorHAnsi" w:cstheme="minorHAnsi"/>
                <w:color w:val="000000"/>
              </w:rPr>
              <w:t>$20/REC</w:t>
            </w:r>
          </w:p>
        </w:tc>
      </w:tr>
      <w:tr w:rsidR="007B2533" w:rsidRPr="006B6BAB" w14:paraId="22E44209" w14:textId="77777777" w:rsidTr="007B2533">
        <w:trPr>
          <w:trHeight w:val="290"/>
        </w:trPr>
        <w:tc>
          <w:tcPr>
            <w:tcW w:w="4320" w:type="dxa"/>
            <w:tcBorders>
              <w:top w:val="nil"/>
              <w:left w:val="nil"/>
              <w:bottom w:val="nil"/>
              <w:right w:val="nil"/>
            </w:tcBorders>
            <w:shd w:val="clear" w:color="auto" w:fill="auto"/>
            <w:noWrap/>
            <w:vAlign w:val="bottom"/>
          </w:tcPr>
          <w:p w14:paraId="7443A478"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 xml:space="preserve">(d) Date of Energization: </w:t>
            </w:r>
          </w:p>
        </w:tc>
        <w:tc>
          <w:tcPr>
            <w:tcW w:w="1448" w:type="dxa"/>
            <w:tcBorders>
              <w:top w:val="nil"/>
              <w:left w:val="nil"/>
              <w:bottom w:val="nil"/>
              <w:right w:val="nil"/>
            </w:tcBorders>
            <w:shd w:val="clear" w:color="auto" w:fill="auto"/>
            <w:noWrap/>
            <w:vAlign w:val="bottom"/>
          </w:tcPr>
          <w:p w14:paraId="62098947" w14:textId="77777777" w:rsidR="007B2533" w:rsidRPr="006B6BAB" w:rsidRDefault="007B2533" w:rsidP="007B2533">
            <w:pPr>
              <w:widowControl/>
              <w:jc w:val="right"/>
              <w:rPr>
                <w:rFonts w:asciiTheme="minorHAnsi" w:eastAsia="Times New Roman" w:hAnsiTheme="minorHAnsi" w:cstheme="minorHAnsi"/>
                <w:color w:val="000000"/>
              </w:rPr>
            </w:pPr>
            <w:r w:rsidRPr="006B6BAB">
              <w:rPr>
                <w:rFonts w:asciiTheme="minorHAnsi" w:eastAsia="Times New Roman" w:hAnsiTheme="minorHAnsi" w:cstheme="minorHAnsi"/>
                <w:color w:val="000000"/>
              </w:rPr>
              <w:t>10/15/2020</w:t>
            </w:r>
          </w:p>
        </w:tc>
      </w:tr>
    </w:tbl>
    <w:p w14:paraId="29C6138F" w14:textId="77777777" w:rsidR="007B2533" w:rsidRPr="006B6BAB" w:rsidRDefault="007B2533" w:rsidP="007B2533">
      <w:pPr>
        <w:pStyle w:val="Heading2"/>
        <w:rPr>
          <w:rFonts w:asciiTheme="minorHAnsi" w:hAnsiTheme="minorHAnsi" w:cstheme="minorHAnsi"/>
          <w:b w:val="0"/>
        </w:rPr>
      </w:pPr>
    </w:p>
    <w:p w14:paraId="2EE928F2" w14:textId="77777777" w:rsidR="007B2533" w:rsidRPr="006B6BAB" w:rsidRDefault="007B2533" w:rsidP="007B2533">
      <w:pPr>
        <w:pStyle w:val="Heading2"/>
        <w:rPr>
          <w:rFonts w:asciiTheme="minorHAnsi" w:hAnsiTheme="minorHAnsi" w:cstheme="minorHAnsi"/>
          <w:b w:val="0"/>
        </w:rPr>
      </w:pPr>
    </w:p>
    <w:p w14:paraId="41D49724" w14:textId="77777777" w:rsidR="007B2533" w:rsidRPr="00C10560" w:rsidRDefault="007B2533" w:rsidP="007B2533">
      <w:pPr>
        <w:pStyle w:val="Heading2"/>
        <w:rPr>
          <w:rFonts w:asciiTheme="minorHAnsi" w:hAnsiTheme="minorHAnsi" w:cstheme="minorHAnsi"/>
          <w:b w:val="0"/>
          <w:sz w:val="32"/>
        </w:rPr>
      </w:pPr>
      <w:r w:rsidRPr="00C10560">
        <w:rPr>
          <w:rFonts w:asciiTheme="minorHAnsi" w:hAnsiTheme="minorHAnsi" w:cstheme="minorHAnsi"/>
          <w:b w:val="0"/>
          <w:sz w:val="32"/>
        </w:rPr>
        <w:t>Delivery Year 2020-2021</w:t>
      </w:r>
    </w:p>
    <w:p w14:paraId="13B72802" w14:textId="77777777" w:rsidR="007B2533" w:rsidRPr="006B6BAB" w:rsidRDefault="007B2533" w:rsidP="007B2533">
      <w:pPr>
        <w:rPr>
          <w:rFonts w:asciiTheme="minorHAnsi" w:hAnsiTheme="minorHAnsi" w:cstheme="minorHAnsi"/>
        </w:rPr>
      </w:pPr>
    </w:p>
    <w:tbl>
      <w:tblPr>
        <w:tblW w:w="18235" w:type="dxa"/>
        <w:tblLook w:val="04A0" w:firstRow="1" w:lastRow="0" w:firstColumn="1" w:lastColumn="0" w:noHBand="0" w:noVBand="1"/>
      </w:tblPr>
      <w:tblGrid>
        <w:gridCol w:w="450"/>
        <w:gridCol w:w="554"/>
        <w:gridCol w:w="1258"/>
        <w:gridCol w:w="1608"/>
        <w:gridCol w:w="1620"/>
        <w:gridCol w:w="1620"/>
        <w:gridCol w:w="603"/>
        <w:gridCol w:w="131"/>
        <w:gridCol w:w="834"/>
        <w:gridCol w:w="79"/>
        <w:gridCol w:w="1053"/>
        <w:gridCol w:w="849"/>
        <w:gridCol w:w="7576"/>
      </w:tblGrid>
      <w:tr w:rsidR="007B2533" w:rsidRPr="006B6BAB" w14:paraId="379B878B" w14:textId="77777777" w:rsidTr="007B2533">
        <w:trPr>
          <w:gridAfter w:val="2"/>
          <w:wAfter w:w="8425" w:type="dxa"/>
          <w:trHeight w:val="285"/>
        </w:trPr>
        <w:tc>
          <w:tcPr>
            <w:tcW w:w="2262" w:type="dxa"/>
            <w:gridSpan w:val="3"/>
            <w:shd w:val="clear" w:color="auto" w:fill="auto"/>
            <w:noWrap/>
            <w:vAlign w:val="bottom"/>
          </w:tcPr>
          <w:p w14:paraId="748685BA" w14:textId="77777777" w:rsidR="007B2533" w:rsidRPr="00F3503D" w:rsidRDefault="007B2533" w:rsidP="007B2533">
            <w:pPr>
              <w:widowControl/>
              <w:rPr>
                <w:rFonts w:asciiTheme="minorHAnsi" w:eastAsia="Times New Roman" w:hAnsiTheme="minorHAnsi" w:cstheme="minorHAnsi"/>
                <w:b/>
                <w:sz w:val="24"/>
                <w:szCs w:val="24"/>
              </w:rPr>
            </w:pPr>
            <w:r w:rsidRPr="00F3503D">
              <w:rPr>
                <w:rFonts w:asciiTheme="minorHAnsi" w:eastAsia="Times New Roman" w:hAnsiTheme="minorHAnsi" w:cstheme="minorHAnsi"/>
                <w:b/>
                <w:sz w:val="24"/>
                <w:szCs w:val="24"/>
              </w:rPr>
              <w:t xml:space="preserve">Standing </w:t>
            </w:r>
            <w:r w:rsidR="00BB52B2">
              <w:rPr>
                <w:rFonts w:asciiTheme="minorHAnsi" w:eastAsia="Times New Roman" w:hAnsiTheme="minorHAnsi" w:cstheme="minorHAnsi"/>
                <w:b/>
                <w:sz w:val="24"/>
                <w:szCs w:val="24"/>
              </w:rPr>
              <w:t>O</w:t>
            </w:r>
            <w:r w:rsidRPr="00F3503D">
              <w:rPr>
                <w:rFonts w:asciiTheme="minorHAnsi" w:eastAsia="Times New Roman" w:hAnsiTheme="minorHAnsi" w:cstheme="minorHAnsi"/>
                <w:b/>
                <w:sz w:val="24"/>
                <w:szCs w:val="24"/>
              </w:rPr>
              <w:t>rder</w:t>
            </w:r>
          </w:p>
        </w:tc>
        <w:tc>
          <w:tcPr>
            <w:tcW w:w="1608" w:type="dxa"/>
            <w:shd w:val="clear" w:color="auto" w:fill="auto"/>
            <w:noWrap/>
            <w:vAlign w:val="bottom"/>
          </w:tcPr>
          <w:p w14:paraId="67C528D4" w14:textId="77777777" w:rsidR="007B2533" w:rsidRPr="00F3503D" w:rsidRDefault="007B2533" w:rsidP="007B2533">
            <w:pPr>
              <w:widowControl/>
              <w:jc w:val="center"/>
              <w:rPr>
                <w:rFonts w:asciiTheme="minorHAnsi" w:eastAsia="Times New Roman" w:hAnsiTheme="minorHAnsi" w:cstheme="minorHAnsi"/>
                <w:b/>
                <w:color w:val="000000"/>
              </w:rPr>
            </w:pPr>
            <w:r w:rsidRPr="00F3503D">
              <w:rPr>
                <w:rFonts w:asciiTheme="minorHAnsi" w:eastAsia="Times New Roman" w:hAnsiTheme="minorHAnsi" w:cstheme="minorHAnsi"/>
                <w:b/>
                <w:color w:val="000000"/>
              </w:rPr>
              <w:t>100%</w:t>
            </w:r>
          </w:p>
        </w:tc>
        <w:tc>
          <w:tcPr>
            <w:tcW w:w="1620" w:type="dxa"/>
            <w:shd w:val="clear" w:color="auto" w:fill="auto"/>
            <w:noWrap/>
            <w:vAlign w:val="bottom"/>
          </w:tcPr>
          <w:p w14:paraId="11BC3B63"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shd w:val="clear" w:color="auto" w:fill="auto"/>
            <w:noWrap/>
            <w:vAlign w:val="bottom"/>
          </w:tcPr>
          <w:p w14:paraId="7D3F0DCB" w14:textId="77777777" w:rsidR="007B2533" w:rsidRPr="006B6BAB" w:rsidRDefault="007B2533" w:rsidP="007B2533">
            <w:pPr>
              <w:widowControl/>
              <w:jc w:val="center"/>
              <w:rPr>
                <w:rFonts w:asciiTheme="minorHAnsi" w:eastAsia="Times New Roman" w:hAnsiTheme="minorHAnsi" w:cstheme="minorHAnsi"/>
                <w:color w:val="000000"/>
              </w:rPr>
            </w:pPr>
          </w:p>
        </w:tc>
        <w:tc>
          <w:tcPr>
            <w:tcW w:w="1647" w:type="dxa"/>
            <w:gridSpan w:val="4"/>
            <w:shd w:val="clear" w:color="auto" w:fill="auto"/>
            <w:noWrap/>
            <w:vAlign w:val="bottom"/>
          </w:tcPr>
          <w:p w14:paraId="770113DD" w14:textId="77777777" w:rsidR="007B2533" w:rsidRPr="006B6BAB" w:rsidRDefault="007B2533" w:rsidP="007B2533">
            <w:pPr>
              <w:widowControl/>
              <w:jc w:val="center"/>
              <w:rPr>
                <w:rFonts w:asciiTheme="minorHAnsi" w:eastAsia="Times New Roman" w:hAnsiTheme="minorHAnsi" w:cstheme="minorHAnsi"/>
                <w:color w:val="000000"/>
              </w:rPr>
            </w:pPr>
          </w:p>
        </w:tc>
        <w:tc>
          <w:tcPr>
            <w:tcW w:w="1053" w:type="dxa"/>
            <w:vAlign w:val="bottom"/>
          </w:tcPr>
          <w:p w14:paraId="7F63ED82"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4E0DDDCF" w14:textId="77777777" w:rsidTr="007B2533">
        <w:trPr>
          <w:gridAfter w:val="2"/>
          <w:wAfter w:w="8425" w:type="dxa"/>
          <w:trHeight w:val="285"/>
        </w:trPr>
        <w:tc>
          <w:tcPr>
            <w:tcW w:w="2262" w:type="dxa"/>
            <w:gridSpan w:val="3"/>
            <w:tcBorders>
              <w:bottom w:val="single" w:sz="4" w:space="0" w:color="auto"/>
            </w:tcBorders>
            <w:shd w:val="clear" w:color="auto" w:fill="auto"/>
            <w:noWrap/>
            <w:vAlign w:val="bottom"/>
          </w:tcPr>
          <w:p w14:paraId="64ABA7F3" w14:textId="77777777" w:rsidR="007B2533" w:rsidRPr="006B6BAB" w:rsidRDefault="007B2533" w:rsidP="007B2533">
            <w:pPr>
              <w:widowControl/>
              <w:rPr>
                <w:rFonts w:asciiTheme="minorHAnsi" w:eastAsia="Times New Roman" w:hAnsiTheme="minorHAnsi" w:cstheme="minorHAnsi"/>
                <w:sz w:val="24"/>
                <w:szCs w:val="24"/>
              </w:rPr>
            </w:pPr>
          </w:p>
        </w:tc>
        <w:tc>
          <w:tcPr>
            <w:tcW w:w="1608" w:type="dxa"/>
            <w:tcBorders>
              <w:bottom w:val="single" w:sz="4" w:space="0" w:color="auto"/>
            </w:tcBorders>
            <w:shd w:val="clear" w:color="auto" w:fill="auto"/>
            <w:noWrap/>
            <w:vAlign w:val="bottom"/>
          </w:tcPr>
          <w:p w14:paraId="285707EB"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tcBorders>
              <w:bottom w:val="single" w:sz="4" w:space="0" w:color="auto"/>
            </w:tcBorders>
            <w:shd w:val="clear" w:color="auto" w:fill="auto"/>
            <w:noWrap/>
            <w:vAlign w:val="bottom"/>
          </w:tcPr>
          <w:p w14:paraId="2DD798C4"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tcBorders>
              <w:bottom w:val="single" w:sz="4" w:space="0" w:color="auto"/>
            </w:tcBorders>
            <w:shd w:val="clear" w:color="auto" w:fill="auto"/>
            <w:noWrap/>
            <w:vAlign w:val="bottom"/>
          </w:tcPr>
          <w:p w14:paraId="430C5B3D" w14:textId="77777777" w:rsidR="007B2533" w:rsidRPr="006B6BAB" w:rsidRDefault="007B2533" w:rsidP="007B2533">
            <w:pPr>
              <w:widowControl/>
              <w:jc w:val="center"/>
              <w:rPr>
                <w:rFonts w:asciiTheme="minorHAnsi" w:eastAsia="Times New Roman" w:hAnsiTheme="minorHAnsi" w:cstheme="minorHAnsi"/>
                <w:color w:val="000000"/>
              </w:rPr>
            </w:pPr>
          </w:p>
        </w:tc>
        <w:tc>
          <w:tcPr>
            <w:tcW w:w="1647" w:type="dxa"/>
            <w:gridSpan w:val="4"/>
            <w:tcBorders>
              <w:bottom w:val="single" w:sz="4" w:space="0" w:color="auto"/>
            </w:tcBorders>
            <w:shd w:val="clear" w:color="auto" w:fill="auto"/>
            <w:noWrap/>
            <w:vAlign w:val="bottom"/>
          </w:tcPr>
          <w:p w14:paraId="4C150A4D" w14:textId="77777777" w:rsidR="007B2533" w:rsidRPr="006B6BAB" w:rsidRDefault="007B2533" w:rsidP="007B2533">
            <w:pPr>
              <w:widowControl/>
              <w:jc w:val="center"/>
              <w:rPr>
                <w:rFonts w:asciiTheme="minorHAnsi" w:eastAsia="Times New Roman" w:hAnsiTheme="minorHAnsi" w:cstheme="minorHAnsi"/>
                <w:color w:val="000000"/>
              </w:rPr>
            </w:pPr>
          </w:p>
        </w:tc>
        <w:tc>
          <w:tcPr>
            <w:tcW w:w="1053" w:type="dxa"/>
            <w:tcBorders>
              <w:bottom w:val="single" w:sz="4" w:space="0" w:color="auto"/>
            </w:tcBorders>
            <w:vAlign w:val="bottom"/>
          </w:tcPr>
          <w:p w14:paraId="5E390F53"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41641B9E" w14:textId="77777777" w:rsidTr="007B2533">
        <w:trPr>
          <w:gridAfter w:val="2"/>
          <w:wAfter w:w="8425" w:type="dxa"/>
          <w:trHeight w:val="285"/>
        </w:trPr>
        <w:tc>
          <w:tcPr>
            <w:tcW w:w="22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03354E" w14:textId="77777777" w:rsidR="007B2533" w:rsidRPr="006B6BAB" w:rsidRDefault="007B2533" w:rsidP="007B2533">
            <w:pPr>
              <w:widowControl/>
              <w:rPr>
                <w:rFonts w:asciiTheme="minorHAnsi" w:eastAsia="Times New Roman" w:hAnsiTheme="minorHAnsi" w:cstheme="minorHAnsi"/>
                <w:sz w:val="24"/>
                <w:szCs w:val="24"/>
              </w:rPr>
            </w:pP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20A269"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8/30/2020</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03955F"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11/30/2020</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8647B0"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2/28/2021</w:t>
            </w:r>
          </w:p>
        </w:tc>
        <w:tc>
          <w:tcPr>
            <w:tcW w:w="1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78ED2E"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5/31/2021</w:t>
            </w:r>
          </w:p>
        </w:tc>
        <w:tc>
          <w:tcPr>
            <w:tcW w:w="1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2FA0B4"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Total</w:t>
            </w:r>
          </w:p>
          <w:p w14:paraId="1834EC90"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7F0F0A69" w14:textId="77777777" w:rsidTr="007B2533">
        <w:trPr>
          <w:gridAfter w:val="2"/>
          <w:wAfter w:w="8425" w:type="dxa"/>
          <w:trHeight w:val="285"/>
        </w:trPr>
        <w:tc>
          <w:tcPr>
            <w:tcW w:w="22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444EE"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Delivered RECs</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531B5"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BF06"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180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33F4"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400</w:t>
            </w:r>
          </w:p>
        </w:tc>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EEB56"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380</w:t>
            </w:r>
          </w:p>
        </w:tc>
        <w:tc>
          <w:tcPr>
            <w:tcW w:w="1053" w:type="dxa"/>
            <w:tcBorders>
              <w:top w:val="single" w:sz="4" w:space="0" w:color="auto"/>
              <w:left w:val="single" w:sz="4" w:space="0" w:color="auto"/>
              <w:bottom w:val="single" w:sz="4" w:space="0" w:color="auto"/>
              <w:right w:val="single" w:sz="4" w:space="0" w:color="auto"/>
            </w:tcBorders>
            <w:vAlign w:val="bottom"/>
          </w:tcPr>
          <w:p w14:paraId="256717F6" w14:textId="77777777" w:rsidR="007B2533" w:rsidRPr="006B6BAB" w:rsidDel="00EF4F0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960</w:t>
            </w:r>
          </w:p>
        </w:tc>
      </w:tr>
      <w:tr w:rsidR="007B2533" w:rsidRPr="006B6BAB" w14:paraId="1D5D03E1" w14:textId="77777777" w:rsidTr="007B2533">
        <w:trPr>
          <w:gridAfter w:val="2"/>
          <w:wAfter w:w="8425" w:type="dxa"/>
          <w:trHeight w:val="285"/>
        </w:trPr>
        <w:tc>
          <w:tcPr>
            <w:tcW w:w="22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0F5A5F"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Total REC Payment ($)</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AF503"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6295D"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3,600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DB43E"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8,000</w:t>
            </w:r>
          </w:p>
        </w:tc>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0089818"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7,600</w:t>
            </w:r>
          </w:p>
        </w:tc>
        <w:tc>
          <w:tcPr>
            <w:tcW w:w="1053" w:type="dxa"/>
            <w:tcBorders>
              <w:top w:val="single" w:sz="4" w:space="0" w:color="auto"/>
              <w:left w:val="single" w:sz="4" w:space="0" w:color="auto"/>
              <w:bottom w:val="single" w:sz="4" w:space="0" w:color="auto"/>
              <w:right w:val="single" w:sz="4" w:space="0" w:color="auto"/>
            </w:tcBorders>
            <w:vAlign w:val="bottom"/>
          </w:tcPr>
          <w:p w14:paraId="14BFCE60"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12,200</w:t>
            </w:r>
          </w:p>
        </w:tc>
      </w:tr>
      <w:tr w:rsidR="007B2533" w:rsidRPr="006B6BAB" w14:paraId="17B970A5" w14:textId="77777777" w:rsidTr="007B2533">
        <w:trPr>
          <w:gridAfter w:val="2"/>
          <w:wAfter w:w="8425" w:type="dxa"/>
          <w:trHeight w:val="285"/>
        </w:trPr>
        <w:tc>
          <w:tcPr>
            <w:tcW w:w="2262" w:type="dxa"/>
            <w:gridSpan w:val="3"/>
            <w:tcBorders>
              <w:top w:val="single" w:sz="4" w:space="0" w:color="auto"/>
            </w:tcBorders>
            <w:shd w:val="clear" w:color="auto" w:fill="auto"/>
            <w:noWrap/>
            <w:vAlign w:val="bottom"/>
          </w:tcPr>
          <w:p w14:paraId="146AA1C3" w14:textId="77777777" w:rsidR="007B2533" w:rsidRPr="006B6BAB" w:rsidRDefault="007B2533" w:rsidP="007B2533">
            <w:pPr>
              <w:widowControl/>
              <w:jc w:val="right"/>
              <w:rPr>
                <w:rFonts w:asciiTheme="minorHAnsi" w:eastAsia="Times New Roman" w:hAnsiTheme="minorHAnsi" w:cstheme="minorHAnsi"/>
                <w:color w:val="000000"/>
              </w:rPr>
            </w:pPr>
          </w:p>
        </w:tc>
        <w:tc>
          <w:tcPr>
            <w:tcW w:w="1608" w:type="dxa"/>
            <w:tcBorders>
              <w:top w:val="single" w:sz="4" w:space="0" w:color="auto"/>
            </w:tcBorders>
            <w:shd w:val="clear" w:color="auto" w:fill="auto"/>
            <w:noWrap/>
            <w:vAlign w:val="bottom"/>
          </w:tcPr>
          <w:p w14:paraId="59CC7334"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tcBorders>
              <w:top w:val="single" w:sz="4" w:space="0" w:color="auto"/>
            </w:tcBorders>
            <w:shd w:val="clear" w:color="auto" w:fill="auto"/>
            <w:noWrap/>
            <w:vAlign w:val="bottom"/>
          </w:tcPr>
          <w:p w14:paraId="136C8908"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tcBorders>
              <w:top w:val="single" w:sz="4" w:space="0" w:color="auto"/>
            </w:tcBorders>
            <w:shd w:val="clear" w:color="auto" w:fill="auto"/>
            <w:noWrap/>
            <w:vAlign w:val="bottom"/>
          </w:tcPr>
          <w:p w14:paraId="45D1A40A" w14:textId="77777777" w:rsidR="007B2533" w:rsidRPr="006B6BAB" w:rsidRDefault="007B2533" w:rsidP="007B2533">
            <w:pPr>
              <w:widowControl/>
              <w:jc w:val="center"/>
              <w:rPr>
                <w:rFonts w:asciiTheme="minorHAnsi" w:eastAsia="Times New Roman" w:hAnsiTheme="minorHAnsi" w:cstheme="minorHAnsi"/>
                <w:color w:val="000000"/>
              </w:rPr>
            </w:pPr>
          </w:p>
        </w:tc>
        <w:tc>
          <w:tcPr>
            <w:tcW w:w="1647" w:type="dxa"/>
            <w:gridSpan w:val="4"/>
            <w:tcBorders>
              <w:top w:val="single" w:sz="4" w:space="0" w:color="auto"/>
            </w:tcBorders>
            <w:shd w:val="clear" w:color="auto" w:fill="auto"/>
            <w:noWrap/>
            <w:vAlign w:val="bottom"/>
          </w:tcPr>
          <w:p w14:paraId="168EECF3" w14:textId="77777777" w:rsidR="007B2533" w:rsidRPr="006B6BAB" w:rsidRDefault="007B2533" w:rsidP="007B2533">
            <w:pPr>
              <w:widowControl/>
              <w:jc w:val="center"/>
              <w:rPr>
                <w:rFonts w:asciiTheme="minorHAnsi" w:eastAsia="Times New Roman" w:hAnsiTheme="minorHAnsi" w:cstheme="minorHAnsi"/>
                <w:color w:val="000000"/>
              </w:rPr>
            </w:pPr>
          </w:p>
        </w:tc>
        <w:tc>
          <w:tcPr>
            <w:tcW w:w="1053" w:type="dxa"/>
            <w:tcBorders>
              <w:top w:val="single" w:sz="4" w:space="0" w:color="auto"/>
            </w:tcBorders>
          </w:tcPr>
          <w:p w14:paraId="0424ED8A"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21C9F9E7" w14:textId="77777777" w:rsidTr="007B2533">
        <w:tblPrEx>
          <w:tblCellMar>
            <w:left w:w="0" w:type="dxa"/>
            <w:right w:w="0" w:type="dxa"/>
          </w:tblCellMar>
        </w:tblPrEx>
        <w:trPr>
          <w:trHeight w:val="477"/>
        </w:trPr>
        <w:tc>
          <w:tcPr>
            <w:tcW w:w="18235" w:type="dxa"/>
            <w:gridSpan w:val="13"/>
            <w:tcBorders>
              <w:top w:val="nil"/>
              <w:left w:val="nil"/>
              <w:bottom w:val="nil"/>
              <w:right w:val="nil"/>
            </w:tcBorders>
            <w:shd w:val="clear" w:color="auto" w:fill="auto"/>
            <w:noWrap/>
            <w:tcMar>
              <w:top w:w="15" w:type="dxa"/>
              <w:left w:w="15" w:type="dxa"/>
              <w:bottom w:w="0" w:type="dxa"/>
              <w:right w:w="15" w:type="dxa"/>
            </w:tcMar>
            <w:vAlign w:val="bottom"/>
            <w:hideMark/>
          </w:tcPr>
          <w:p w14:paraId="4023358B" w14:textId="77777777" w:rsidR="007B2533" w:rsidRPr="00C10560" w:rsidRDefault="007B2533" w:rsidP="007B2533">
            <w:pPr>
              <w:rPr>
                <w:rFonts w:asciiTheme="minorHAnsi" w:hAnsiTheme="minorHAnsi" w:cstheme="minorHAnsi"/>
                <w:color w:val="000000"/>
                <w:sz w:val="32"/>
                <w:szCs w:val="36"/>
              </w:rPr>
            </w:pPr>
            <w:r w:rsidRPr="00C10560">
              <w:rPr>
                <w:rFonts w:asciiTheme="minorHAnsi" w:hAnsiTheme="minorHAnsi" w:cstheme="minorHAnsi"/>
                <w:b/>
                <w:spacing w:val="-1"/>
                <w:sz w:val="32"/>
              </w:rPr>
              <w:br w:type="page"/>
            </w:r>
            <w:r w:rsidRPr="00C10560">
              <w:rPr>
                <w:rFonts w:asciiTheme="minorHAnsi" w:hAnsiTheme="minorHAnsi" w:cstheme="minorHAnsi"/>
                <w:color w:val="000000"/>
                <w:sz w:val="32"/>
                <w:szCs w:val="36"/>
              </w:rPr>
              <w:t>True-Up Adjustment</w:t>
            </w:r>
            <w:r w:rsidRPr="006B6BAB">
              <w:rPr>
                <w:rFonts w:asciiTheme="minorHAnsi" w:hAnsiTheme="minorHAnsi" w:cstheme="minorHAnsi"/>
                <w:color w:val="000000"/>
                <w:sz w:val="32"/>
                <w:szCs w:val="36"/>
              </w:rPr>
              <w:t xml:space="preserve"> </w:t>
            </w:r>
            <w:r>
              <w:rPr>
                <w:rFonts w:asciiTheme="minorHAnsi" w:hAnsiTheme="minorHAnsi" w:cstheme="minorHAnsi"/>
                <w:color w:val="000000"/>
                <w:sz w:val="32"/>
                <w:szCs w:val="36"/>
              </w:rPr>
              <w:t>– First Delivery Year</w:t>
            </w:r>
          </w:p>
        </w:tc>
      </w:tr>
      <w:tr w:rsidR="007B2533" w:rsidRPr="006B6BAB" w14:paraId="6F0647FA" w14:textId="77777777" w:rsidTr="007B2533">
        <w:tblPrEx>
          <w:tblCellMar>
            <w:left w:w="0" w:type="dxa"/>
            <w:right w:w="0" w:type="dxa"/>
          </w:tblCellMar>
        </w:tblPrEx>
        <w:trPr>
          <w:trHeight w:val="477"/>
        </w:trPr>
        <w:tc>
          <w:tcPr>
            <w:tcW w:w="18235" w:type="dxa"/>
            <w:gridSpan w:val="13"/>
            <w:tcBorders>
              <w:top w:val="nil"/>
              <w:left w:val="nil"/>
              <w:bottom w:val="nil"/>
              <w:right w:val="nil"/>
            </w:tcBorders>
            <w:shd w:val="clear" w:color="auto" w:fill="auto"/>
            <w:noWrap/>
            <w:tcMar>
              <w:top w:w="15" w:type="dxa"/>
              <w:left w:w="15" w:type="dxa"/>
              <w:bottom w:w="0" w:type="dxa"/>
              <w:right w:w="15" w:type="dxa"/>
            </w:tcMar>
            <w:vAlign w:val="bottom"/>
          </w:tcPr>
          <w:p w14:paraId="5C84D5AD" w14:textId="77777777" w:rsidR="007B2533" w:rsidRPr="00C10560" w:rsidRDefault="007B2533" w:rsidP="007B2533">
            <w:pPr>
              <w:rPr>
                <w:rFonts w:asciiTheme="minorHAnsi" w:hAnsiTheme="minorHAnsi" w:cstheme="minorHAnsi"/>
              </w:rPr>
            </w:pPr>
            <w:r w:rsidRPr="00C10560">
              <w:rPr>
                <w:rFonts w:asciiTheme="minorHAnsi" w:hAnsiTheme="minorHAnsi" w:cstheme="minorHAnsi"/>
              </w:rPr>
              <w:t xml:space="preserve">The first REC Annual Report is required to be submitted by Seller concurrent with its invoice by July 10, 2021.   </w:t>
            </w:r>
          </w:p>
        </w:tc>
      </w:tr>
      <w:tr w:rsidR="007B2533" w:rsidRPr="006B6BAB" w14:paraId="23638751" w14:textId="77777777" w:rsidTr="007B2533">
        <w:tblPrEx>
          <w:tblCellMar>
            <w:left w:w="0" w:type="dxa"/>
            <w:right w:w="0" w:type="dxa"/>
          </w:tblCellMar>
        </w:tblPrEx>
        <w:trPr>
          <w:gridAfter w:val="1"/>
          <w:wAfter w:w="7576" w:type="dxa"/>
          <w:trHeight w:val="294"/>
        </w:trPr>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5F0444DE" w14:textId="77777777" w:rsidR="007B2533" w:rsidRPr="006B6BAB" w:rsidRDefault="007B2533" w:rsidP="007B2533">
            <w:pPr>
              <w:rPr>
                <w:rFonts w:asciiTheme="minorHAnsi" w:hAnsiTheme="minorHAnsi" w:cstheme="minorHAnsi"/>
                <w:color w:val="000000"/>
                <w:sz w:val="20"/>
                <w:szCs w:val="20"/>
              </w:rPr>
            </w:pPr>
          </w:p>
        </w:tc>
        <w:tc>
          <w:tcPr>
            <w:tcW w:w="7394" w:type="dxa"/>
            <w:gridSpan w:val="7"/>
            <w:tcBorders>
              <w:top w:val="nil"/>
              <w:left w:val="nil"/>
              <w:bottom w:val="nil"/>
              <w:right w:val="nil"/>
            </w:tcBorders>
            <w:shd w:val="clear" w:color="auto" w:fill="auto"/>
            <w:noWrap/>
            <w:tcMar>
              <w:top w:w="15" w:type="dxa"/>
              <w:left w:w="15" w:type="dxa"/>
              <w:bottom w:w="0" w:type="dxa"/>
              <w:right w:w="15" w:type="dxa"/>
            </w:tcMar>
            <w:vAlign w:val="bottom"/>
          </w:tcPr>
          <w:p w14:paraId="41D2ED03" w14:textId="77777777" w:rsidR="007B2533" w:rsidRPr="006B6BAB" w:rsidRDefault="007B2533" w:rsidP="007B2533">
            <w:pPr>
              <w:rPr>
                <w:rFonts w:asciiTheme="minorHAnsi" w:hAnsiTheme="minorHAnsi" w:cstheme="minorHAnsi"/>
                <w:sz w:val="20"/>
                <w:szCs w:val="20"/>
              </w:rPr>
            </w:pPr>
          </w:p>
        </w:tc>
        <w:tc>
          <w:tcPr>
            <w:tcW w:w="2815"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53DB694D" w14:textId="77777777" w:rsidR="007B2533" w:rsidRPr="006B6BAB" w:rsidRDefault="007B2533" w:rsidP="007B2533">
            <w:pPr>
              <w:rPr>
                <w:rFonts w:asciiTheme="minorHAnsi" w:hAnsiTheme="minorHAnsi" w:cstheme="minorHAnsi"/>
                <w:sz w:val="20"/>
                <w:szCs w:val="20"/>
              </w:rPr>
            </w:pPr>
          </w:p>
        </w:tc>
      </w:tr>
      <w:tr w:rsidR="007B2533" w:rsidRPr="006B6BAB" w14:paraId="0B7B239C" w14:textId="77777777" w:rsidTr="007B2533">
        <w:tblPrEx>
          <w:tblCellMar>
            <w:left w:w="0" w:type="dxa"/>
            <w:right w:w="0" w:type="dxa"/>
          </w:tblCellMar>
        </w:tblPrEx>
        <w:trPr>
          <w:gridAfter w:val="4"/>
          <w:wAfter w:w="9557" w:type="dxa"/>
          <w:trHeight w:val="294"/>
        </w:trPr>
        <w:tc>
          <w:tcPr>
            <w:tcW w:w="7844" w:type="dxa"/>
            <w:gridSpan w:val="8"/>
            <w:tcBorders>
              <w:top w:val="nil"/>
              <w:left w:val="nil"/>
              <w:bottom w:val="nil"/>
              <w:right w:val="nil"/>
            </w:tcBorders>
            <w:shd w:val="clear" w:color="auto" w:fill="auto"/>
            <w:noWrap/>
            <w:tcMar>
              <w:top w:w="15" w:type="dxa"/>
              <w:left w:w="15" w:type="dxa"/>
              <w:bottom w:w="0" w:type="dxa"/>
              <w:right w:w="15" w:type="dxa"/>
            </w:tcMar>
            <w:vAlign w:val="bottom"/>
            <w:hideMark/>
          </w:tcPr>
          <w:p w14:paraId="3C4AE7D2"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True-Up Adjustment (based on the REC Annual Report)</w:t>
            </w:r>
          </w:p>
        </w:tc>
        <w:tc>
          <w:tcPr>
            <w:tcW w:w="834" w:type="dxa"/>
            <w:tcBorders>
              <w:top w:val="nil"/>
              <w:left w:val="nil"/>
              <w:bottom w:val="nil"/>
              <w:right w:val="nil"/>
            </w:tcBorders>
            <w:shd w:val="clear" w:color="auto" w:fill="auto"/>
            <w:noWrap/>
            <w:tcMar>
              <w:top w:w="15" w:type="dxa"/>
              <w:left w:w="15" w:type="dxa"/>
              <w:bottom w:w="0" w:type="dxa"/>
              <w:right w:w="15" w:type="dxa"/>
            </w:tcMar>
            <w:vAlign w:val="bottom"/>
            <w:hideMark/>
          </w:tcPr>
          <w:p w14:paraId="20AC4260" w14:textId="77777777" w:rsidR="007B2533" w:rsidRPr="00C10560" w:rsidRDefault="007B2533" w:rsidP="007B2533">
            <w:pPr>
              <w:rPr>
                <w:rFonts w:asciiTheme="minorHAnsi" w:hAnsiTheme="minorHAnsi" w:cstheme="minorHAnsi"/>
                <w:color w:val="000000"/>
                <w:szCs w:val="20"/>
              </w:rPr>
            </w:pPr>
          </w:p>
        </w:tc>
      </w:tr>
      <w:tr w:rsidR="007B2533" w:rsidRPr="006B6BAB" w14:paraId="04215B49" w14:textId="77777777" w:rsidTr="007B2533">
        <w:tblPrEx>
          <w:tblCellMar>
            <w:left w:w="0" w:type="dxa"/>
            <w:right w:w="0" w:type="dxa"/>
          </w:tblCellMar>
        </w:tblPrEx>
        <w:trPr>
          <w:gridAfter w:val="4"/>
          <w:wAfter w:w="9557"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11DD22" w14:textId="77777777" w:rsidR="007B2533" w:rsidRPr="00C10560" w:rsidRDefault="007B2533" w:rsidP="007B2533">
            <w:pPr>
              <w:rPr>
                <w:rFonts w:asciiTheme="minorHAnsi" w:hAnsiTheme="minorHAnsi" w:cstheme="minorHAnsi"/>
                <w:szCs w:val="20"/>
              </w:rPr>
            </w:pPr>
          </w:p>
        </w:tc>
        <w:tc>
          <w:tcPr>
            <w:tcW w:w="554" w:type="dxa"/>
            <w:tcBorders>
              <w:top w:val="nil"/>
              <w:left w:val="nil"/>
              <w:bottom w:val="nil"/>
              <w:right w:val="nil"/>
            </w:tcBorders>
            <w:shd w:val="clear" w:color="auto" w:fill="auto"/>
            <w:noWrap/>
            <w:tcMar>
              <w:top w:w="15" w:type="dxa"/>
              <w:left w:w="15" w:type="dxa"/>
              <w:bottom w:w="0" w:type="dxa"/>
              <w:right w:w="15" w:type="dxa"/>
            </w:tcMar>
            <w:vAlign w:val="bottom"/>
          </w:tcPr>
          <w:p w14:paraId="5E5D2370"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(a)</w:t>
            </w:r>
          </w:p>
        </w:tc>
        <w:tc>
          <w:tcPr>
            <w:tcW w:w="6709" w:type="dxa"/>
            <w:gridSpan w:val="5"/>
            <w:tcBorders>
              <w:top w:val="nil"/>
              <w:left w:val="nil"/>
              <w:bottom w:val="nil"/>
              <w:right w:val="nil"/>
            </w:tcBorders>
            <w:shd w:val="clear" w:color="auto" w:fill="auto"/>
            <w:noWrap/>
            <w:tcMar>
              <w:top w:w="15" w:type="dxa"/>
              <w:left w:w="15" w:type="dxa"/>
              <w:bottom w:w="0" w:type="dxa"/>
              <w:right w:w="15" w:type="dxa"/>
            </w:tcMar>
            <w:vAlign w:val="bottom"/>
          </w:tcPr>
          <w:p w14:paraId="36256178"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Actual Subscription Rate</w:t>
            </w:r>
          </w:p>
        </w:tc>
        <w:tc>
          <w:tcPr>
            <w:tcW w:w="965"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3191401" w14:textId="77777777" w:rsidR="007B2533" w:rsidRPr="00C10560" w:rsidRDefault="007B2533" w:rsidP="007B2533">
            <w:pPr>
              <w:ind w:right="8"/>
              <w:jc w:val="right"/>
              <w:rPr>
                <w:rFonts w:asciiTheme="minorHAnsi" w:hAnsiTheme="minorHAnsi" w:cstheme="minorHAnsi"/>
                <w:color w:val="000000"/>
                <w:szCs w:val="20"/>
              </w:rPr>
            </w:pPr>
            <w:r w:rsidRPr="00C10560">
              <w:rPr>
                <w:rFonts w:asciiTheme="minorHAnsi" w:hAnsiTheme="minorHAnsi" w:cstheme="minorHAnsi"/>
                <w:color w:val="000000"/>
                <w:szCs w:val="20"/>
              </w:rPr>
              <w:t>86%</w:t>
            </w:r>
          </w:p>
        </w:tc>
      </w:tr>
      <w:tr w:rsidR="007B2533" w:rsidRPr="006B6BAB" w14:paraId="489EC854" w14:textId="77777777" w:rsidTr="007B2533">
        <w:tblPrEx>
          <w:tblCellMar>
            <w:left w:w="0" w:type="dxa"/>
            <w:right w:w="0" w:type="dxa"/>
          </w:tblCellMar>
        </w:tblPrEx>
        <w:trPr>
          <w:gridAfter w:val="4"/>
          <w:wAfter w:w="9557"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B7A8BC" w14:textId="77777777" w:rsidR="007B2533" w:rsidRPr="002B155F" w:rsidRDefault="007B2533" w:rsidP="007B2533">
            <w:pPr>
              <w:rPr>
                <w:rFonts w:asciiTheme="minorHAnsi" w:hAnsiTheme="minorHAnsi" w:cstheme="minorHAnsi"/>
                <w:szCs w:val="20"/>
              </w:rPr>
            </w:pPr>
          </w:p>
        </w:tc>
        <w:tc>
          <w:tcPr>
            <w:tcW w:w="554" w:type="dxa"/>
            <w:tcBorders>
              <w:top w:val="nil"/>
              <w:left w:val="nil"/>
              <w:bottom w:val="nil"/>
              <w:right w:val="nil"/>
            </w:tcBorders>
            <w:shd w:val="clear" w:color="auto" w:fill="auto"/>
            <w:noWrap/>
            <w:tcMar>
              <w:top w:w="15" w:type="dxa"/>
              <w:left w:w="15" w:type="dxa"/>
              <w:bottom w:w="0" w:type="dxa"/>
              <w:right w:w="15" w:type="dxa"/>
            </w:tcMar>
            <w:vAlign w:val="bottom"/>
          </w:tcPr>
          <w:p w14:paraId="36D0E407" w14:textId="77777777" w:rsidR="007B2533" w:rsidRPr="002B155F" w:rsidRDefault="007B2533" w:rsidP="007B2533">
            <w:pPr>
              <w:rPr>
                <w:rFonts w:asciiTheme="minorHAnsi" w:hAnsiTheme="minorHAnsi" w:cstheme="minorHAnsi"/>
                <w:color w:val="000000"/>
                <w:szCs w:val="20"/>
              </w:rPr>
            </w:pPr>
            <w:r>
              <w:rPr>
                <w:rFonts w:asciiTheme="minorHAnsi" w:hAnsiTheme="minorHAnsi" w:cstheme="minorHAnsi"/>
                <w:color w:val="000000"/>
                <w:szCs w:val="20"/>
              </w:rPr>
              <w:t>(b)</w:t>
            </w:r>
          </w:p>
        </w:tc>
        <w:tc>
          <w:tcPr>
            <w:tcW w:w="6709" w:type="dxa"/>
            <w:gridSpan w:val="5"/>
            <w:tcBorders>
              <w:top w:val="nil"/>
              <w:left w:val="nil"/>
              <w:bottom w:val="nil"/>
              <w:right w:val="nil"/>
            </w:tcBorders>
            <w:shd w:val="clear" w:color="auto" w:fill="auto"/>
            <w:noWrap/>
            <w:tcMar>
              <w:top w:w="15" w:type="dxa"/>
              <w:left w:w="15" w:type="dxa"/>
              <w:bottom w:w="0" w:type="dxa"/>
              <w:right w:w="15" w:type="dxa"/>
            </w:tcMar>
            <w:vAlign w:val="bottom"/>
          </w:tcPr>
          <w:p w14:paraId="06C8AF12" w14:textId="77777777" w:rsidR="007B2533" w:rsidRPr="002B155F" w:rsidRDefault="007B2533" w:rsidP="007B2533">
            <w:pPr>
              <w:rPr>
                <w:rFonts w:asciiTheme="minorHAnsi" w:hAnsiTheme="minorHAnsi" w:cstheme="minorHAnsi"/>
                <w:color w:val="000000"/>
                <w:szCs w:val="20"/>
              </w:rPr>
            </w:pPr>
            <w:r>
              <w:rPr>
                <w:rFonts w:asciiTheme="minorHAnsi" w:hAnsiTheme="minorHAnsi" w:cstheme="minorHAnsi"/>
                <w:color w:val="000000"/>
                <w:szCs w:val="20"/>
              </w:rPr>
              <w:t>Total RECs generated from the Project</w:t>
            </w:r>
          </w:p>
        </w:tc>
        <w:tc>
          <w:tcPr>
            <w:tcW w:w="965"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BF106CD" w14:textId="77777777" w:rsidR="007B2533" w:rsidRPr="002B155F" w:rsidRDefault="007B2533" w:rsidP="007B2533">
            <w:pPr>
              <w:ind w:right="8"/>
              <w:jc w:val="right"/>
              <w:rPr>
                <w:rFonts w:asciiTheme="minorHAnsi" w:hAnsiTheme="minorHAnsi" w:cstheme="minorHAnsi"/>
                <w:color w:val="000000"/>
                <w:szCs w:val="20"/>
              </w:rPr>
            </w:pPr>
            <w:r>
              <w:rPr>
                <w:rFonts w:asciiTheme="minorHAnsi" w:hAnsiTheme="minorHAnsi" w:cstheme="minorHAnsi"/>
                <w:color w:val="000000"/>
                <w:szCs w:val="20"/>
              </w:rPr>
              <w:t>960</w:t>
            </w:r>
          </w:p>
        </w:tc>
      </w:tr>
      <w:tr w:rsidR="007B2533" w:rsidRPr="006B6BAB" w14:paraId="76ACB60E" w14:textId="77777777" w:rsidTr="007B2533">
        <w:tblPrEx>
          <w:tblCellMar>
            <w:left w:w="0" w:type="dxa"/>
            <w:right w:w="0" w:type="dxa"/>
          </w:tblCellMar>
        </w:tblPrEx>
        <w:trPr>
          <w:gridAfter w:val="4"/>
          <w:wAfter w:w="9557"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7820E6" w14:textId="77777777" w:rsidR="007B2533" w:rsidRPr="00C10560" w:rsidRDefault="007B2533" w:rsidP="007B2533">
            <w:pPr>
              <w:rPr>
                <w:rFonts w:asciiTheme="minorHAnsi" w:hAnsiTheme="minorHAnsi" w:cstheme="minorHAnsi"/>
                <w:szCs w:val="20"/>
              </w:rPr>
            </w:pPr>
          </w:p>
        </w:tc>
        <w:tc>
          <w:tcPr>
            <w:tcW w:w="554" w:type="dxa"/>
            <w:tcBorders>
              <w:top w:val="nil"/>
              <w:left w:val="nil"/>
              <w:bottom w:val="nil"/>
              <w:right w:val="nil"/>
            </w:tcBorders>
            <w:shd w:val="clear" w:color="auto" w:fill="auto"/>
            <w:noWrap/>
            <w:tcMar>
              <w:top w:w="15" w:type="dxa"/>
              <w:left w:w="15" w:type="dxa"/>
              <w:bottom w:w="0" w:type="dxa"/>
              <w:right w:w="15" w:type="dxa"/>
            </w:tcMar>
            <w:vAlign w:val="bottom"/>
          </w:tcPr>
          <w:p w14:paraId="3192DDFD"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w:t>
            </w:r>
            <w:r>
              <w:rPr>
                <w:rFonts w:asciiTheme="minorHAnsi" w:hAnsiTheme="minorHAnsi" w:cstheme="minorHAnsi"/>
                <w:color w:val="000000"/>
                <w:szCs w:val="20"/>
              </w:rPr>
              <w:t>c</w:t>
            </w:r>
            <w:r w:rsidRPr="00C10560">
              <w:rPr>
                <w:rFonts w:asciiTheme="minorHAnsi" w:hAnsiTheme="minorHAnsi" w:cstheme="minorHAnsi"/>
                <w:color w:val="000000"/>
                <w:szCs w:val="20"/>
              </w:rPr>
              <w:t>)</w:t>
            </w:r>
          </w:p>
        </w:tc>
        <w:tc>
          <w:tcPr>
            <w:tcW w:w="6709" w:type="dxa"/>
            <w:gridSpan w:val="5"/>
            <w:tcBorders>
              <w:top w:val="nil"/>
              <w:left w:val="nil"/>
              <w:bottom w:val="nil"/>
              <w:right w:val="nil"/>
            </w:tcBorders>
            <w:shd w:val="clear" w:color="auto" w:fill="auto"/>
            <w:noWrap/>
            <w:tcMar>
              <w:top w:w="15" w:type="dxa"/>
              <w:left w:w="15" w:type="dxa"/>
              <w:bottom w:w="0" w:type="dxa"/>
              <w:right w:w="15" w:type="dxa"/>
            </w:tcMar>
            <w:vAlign w:val="bottom"/>
          </w:tcPr>
          <w:p w14:paraId="6A5B02DB"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 xml:space="preserve">Total Eligible RECs (Total RECs </w:t>
            </w:r>
            <w:r>
              <w:rPr>
                <w:rFonts w:asciiTheme="minorHAnsi" w:hAnsiTheme="minorHAnsi" w:cstheme="minorHAnsi"/>
                <w:color w:val="000000"/>
                <w:szCs w:val="20"/>
              </w:rPr>
              <w:t>generated</w:t>
            </w:r>
            <w:r w:rsidRPr="00C10560">
              <w:rPr>
                <w:rFonts w:asciiTheme="minorHAnsi" w:hAnsiTheme="minorHAnsi" w:cstheme="minorHAnsi"/>
                <w:color w:val="000000"/>
                <w:szCs w:val="20"/>
              </w:rPr>
              <w:t xml:space="preserve"> x Actual Subscription Rate)</w:t>
            </w:r>
          </w:p>
        </w:tc>
        <w:tc>
          <w:tcPr>
            <w:tcW w:w="965"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089847E" w14:textId="77777777" w:rsidR="007B2533" w:rsidRPr="00C10560" w:rsidRDefault="007B2533" w:rsidP="007B2533">
            <w:pPr>
              <w:ind w:right="8"/>
              <w:jc w:val="right"/>
              <w:rPr>
                <w:rFonts w:asciiTheme="minorHAnsi" w:hAnsiTheme="minorHAnsi" w:cstheme="minorHAnsi"/>
                <w:color w:val="000000"/>
                <w:szCs w:val="20"/>
              </w:rPr>
            </w:pPr>
            <w:r w:rsidRPr="00C10560">
              <w:rPr>
                <w:rFonts w:asciiTheme="minorHAnsi" w:hAnsiTheme="minorHAnsi" w:cstheme="minorHAnsi"/>
                <w:color w:val="000000"/>
                <w:szCs w:val="20"/>
              </w:rPr>
              <w:t>825</w:t>
            </w:r>
          </w:p>
        </w:tc>
      </w:tr>
      <w:tr w:rsidR="007B2533" w:rsidRPr="006B6BAB" w14:paraId="18424F4F" w14:textId="77777777" w:rsidTr="007B2533">
        <w:tblPrEx>
          <w:tblCellMar>
            <w:left w:w="0" w:type="dxa"/>
            <w:right w:w="0" w:type="dxa"/>
          </w:tblCellMar>
        </w:tblPrEx>
        <w:trPr>
          <w:gridAfter w:val="4"/>
          <w:wAfter w:w="9557"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D12095" w14:textId="77777777" w:rsidR="007B2533" w:rsidRPr="00C10560" w:rsidRDefault="007B2533" w:rsidP="007B2533">
            <w:pPr>
              <w:rPr>
                <w:rFonts w:asciiTheme="minorHAnsi" w:hAnsiTheme="minorHAnsi" w:cstheme="minorHAnsi"/>
                <w:szCs w:val="20"/>
              </w:rPr>
            </w:pPr>
          </w:p>
        </w:tc>
        <w:tc>
          <w:tcPr>
            <w:tcW w:w="554" w:type="dxa"/>
            <w:tcBorders>
              <w:top w:val="nil"/>
              <w:left w:val="nil"/>
              <w:bottom w:val="nil"/>
              <w:right w:val="nil"/>
            </w:tcBorders>
            <w:shd w:val="clear" w:color="auto" w:fill="auto"/>
            <w:noWrap/>
            <w:tcMar>
              <w:top w:w="15" w:type="dxa"/>
              <w:left w:w="15" w:type="dxa"/>
              <w:bottom w:w="0" w:type="dxa"/>
              <w:right w:w="15" w:type="dxa"/>
            </w:tcMar>
            <w:vAlign w:val="bottom"/>
            <w:hideMark/>
          </w:tcPr>
          <w:p w14:paraId="23DBEABE"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w:t>
            </w:r>
            <w:r>
              <w:rPr>
                <w:rFonts w:asciiTheme="minorHAnsi" w:hAnsiTheme="minorHAnsi" w:cstheme="minorHAnsi"/>
                <w:color w:val="000000"/>
                <w:szCs w:val="20"/>
              </w:rPr>
              <w:t>d</w:t>
            </w:r>
            <w:r w:rsidRPr="00C10560">
              <w:rPr>
                <w:rFonts w:asciiTheme="minorHAnsi" w:hAnsiTheme="minorHAnsi" w:cstheme="minorHAnsi"/>
                <w:color w:val="000000"/>
                <w:szCs w:val="20"/>
              </w:rPr>
              <w:t>)</w:t>
            </w:r>
          </w:p>
        </w:tc>
        <w:tc>
          <w:tcPr>
            <w:tcW w:w="6709"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46C9431B"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 xml:space="preserve">Total Ineligible RECs Paid </w:t>
            </w:r>
            <w:r>
              <w:rPr>
                <w:rFonts w:asciiTheme="minorHAnsi" w:hAnsiTheme="minorHAnsi" w:cstheme="minorHAnsi"/>
                <w:color w:val="000000"/>
                <w:szCs w:val="20"/>
              </w:rPr>
              <w:t>[(b)-(c) if positive; zero otherwise]</w:t>
            </w:r>
          </w:p>
        </w:tc>
        <w:tc>
          <w:tcPr>
            <w:tcW w:w="96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220329C" w14:textId="77777777" w:rsidR="007B2533" w:rsidRPr="00C10560" w:rsidRDefault="007B2533" w:rsidP="007B2533">
            <w:pPr>
              <w:ind w:right="8"/>
              <w:jc w:val="right"/>
              <w:rPr>
                <w:rFonts w:asciiTheme="minorHAnsi" w:hAnsiTheme="minorHAnsi" w:cstheme="minorHAnsi"/>
                <w:color w:val="000000"/>
                <w:szCs w:val="20"/>
              </w:rPr>
            </w:pPr>
            <w:r w:rsidRPr="00C10560">
              <w:rPr>
                <w:rFonts w:asciiTheme="minorHAnsi" w:hAnsiTheme="minorHAnsi" w:cstheme="minorHAnsi"/>
                <w:color w:val="000000"/>
                <w:szCs w:val="20"/>
              </w:rPr>
              <w:t>135</w:t>
            </w:r>
          </w:p>
        </w:tc>
      </w:tr>
      <w:tr w:rsidR="007B2533" w:rsidRPr="006B6BAB" w14:paraId="1FA13FC3" w14:textId="77777777" w:rsidTr="007B2533">
        <w:tblPrEx>
          <w:tblCellMar>
            <w:left w:w="0" w:type="dxa"/>
            <w:right w:w="0" w:type="dxa"/>
          </w:tblCellMar>
        </w:tblPrEx>
        <w:trPr>
          <w:gridAfter w:val="4"/>
          <w:wAfter w:w="9557"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E94BDC" w14:textId="77777777" w:rsidR="007B2533" w:rsidRPr="00C10560" w:rsidRDefault="007B2533" w:rsidP="007B2533">
            <w:pPr>
              <w:jc w:val="right"/>
              <w:rPr>
                <w:rFonts w:asciiTheme="minorHAnsi" w:hAnsiTheme="minorHAnsi" w:cstheme="minorHAnsi"/>
                <w:color w:val="000000"/>
                <w:szCs w:val="20"/>
              </w:rPr>
            </w:pPr>
          </w:p>
        </w:tc>
        <w:tc>
          <w:tcPr>
            <w:tcW w:w="554" w:type="dxa"/>
            <w:tcBorders>
              <w:top w:val="nil"/>
              <w:left w:val="nil"/>
              <w:bottom w:val="nil"/>
              <w:right w:val="nil"/>
            </w:tcBorders>
            <w:shd w:val="clear" w:color="auto" w:fill="auto"/>
            <w:noWrap/>
            <w:tcMar>
              <w:top w:w="15" w:type="dxa"/>
              <w:left w:w="15" w:type="dxa"/>
              <w:bottom w:w="0" w:type="dxa"/>
              <w:right w:w="15" w:type="dxa"/>
            </w:tcMar>
            <w:vAlign w:val="bottom"/>
            <w:hideMark/>
          </w:tcPr>
          <w:p w14:paraId="0B101FAD"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w:t>
            </w:r>
            <w:r>
              <w:rPr>
                <w:rFonts w:asciiTheme="minorHAnsi" w:hAnsiTheme="minorHAnsi" w:cstheme="minorHAnsi"/>
                <w:color w:val="000000"/>
                <w:szCs w:val="20"/>
              </w:rPr>
              <w:t>e</w:t>
            </w:r>
            <w:r w:rsidRPr="00C10560">
              <w:rPr>
                <w:rFonts w:asciiTheme="minorHAnsi" w:hAnsiTheme="minorHAnsi" w:cstheme="minorHAnsi"/>
                <w:color w:val="000000"/>
                <w:szCs w:val="20"/>
              </w:rPr>
              <w:t>)</w:t>
            </w:r>
          </w:p>
        </w:tc>
        <w:tc>
          <w:tcPr>
            <w:tcW w:w="6709"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049BE0C8"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True-up Amount (Total Ineligible RECs Paid x Purchase Price)</w:t>
            </w:r>
          </w:p>
        </w:tc>
        <w:tc>
          <w:tcPr>
            <w:tcW w:w="96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B0AFD38" w14:textId="77777777" w:rsidR="007B2533" w:rsidRPr="00C10560" w:rsidRDefault="007B2533" w:rsidP="007B2533">
            <w:pPr>
              <w:ind w:left="-555" w:right="8"/>
              <w:jc w:val="right"/>
              <w:rPr>
                <w:rFonts w:asciiTheme="minorHAnsi" w:hAnsiTheme="minorHAnsi" w:cstheme="minorHAnsi"/>
                <w:color w:val="000000"/>
                <w:szCs w:val="20"/>
              </w:rPr>
            </w:pPr>
            <w:r w:rsidRPr="00C10560">
              <w:rPr>
                <w:rFonts w:asciiTheme="minorHAnsi" w:hAnsiTheme="minorHAnsi" w:cstheme="minorHAnsi"/>
                <w:color w:val="000000"/>
                <w:szCs w:val="20"/>
              </w:rPr>
              <w:t>$2,700.00</w:t>
            </w:r>
          </w:p>
        </w:tc>
      </w:tr>
    </w:tbl>
    <w:p w14:paraId="0817DD68" w14:textId="77777777" w:rsidR="007B2533" w:rsidRPr="006B6BAB" w:rsidRDefault="007B2533" w:rsidP="007B2533">
      <w:pPr>
        <w:rPr>
          <w:rFonts w:asciiTheme="minorHAnsi" w:hAnsiTheme="minorHAnsi" w:cstheme="minorHAnsi"/>
        </w:rPr>
      </w:pPr>
    </w:p>
    <w:p w14:paraId="16958FCA" w14:textId="77777777" w:rsidR="007B2533" w:rsidRDefault="007B2533" w:rsidP="007B2533">
      <w:pPr>
        <w:rPr>
          <w:rFonts w:asciiTheme="minorHAnsi" w:eastAsia="Times New Roman" w:hAnsiTheme="minorHAnsi" w:cstheme="minorHAnsi"/>
          <w:bCs/>
          <w:sz w:val="32"/>
        </w:rPr>
      </w:pPr>
      <w:r>
        <w:rPr>
          <w:rFonts w:asciiTheme="minorHAnsi" w:hAnsiTheme="minorHAnsi" w:cstheme="minorHAnsi"/>
          <w:b/>
          <w:sz w:val="32"/>
        </w:rPr>
        <w:br w:type="page"/>
      </w:r>
    </w:p>
    <w:p w14:paraId="02B9E3EC" w14:textId="77777777" w:rsidR="007B2533" w:rsidRPr="00C10560" w:rsidRDefault="007B2533" w:rsidP="007B2533">
      <w:pPr>
        <w:pStyle w:val="Heading2"/>
        <w:rPr>
          <w:rFonts w:asciiTheme="minorHAnsi" w:hAnsiTheme="minorHAnsi" w:cstheme="minorHAnsi"/>
          <w:b w:val="0"/>
          <w:sz w:val="32"/>
        </w:rPr>
      </w:pPr>
      <w:r w:rsidRPr="00C10560">
        <w:rPr>
          <w:rFonts w:asciiTheme="minorHAnsi" w:hAnsiTheme="minorHAnsi" w:cstheme="minorHAnsi"/>
          <w:b w:val="0"/>
          <w:sz w:val="32"/>
        </w:rPr>
        <w:lastRenderedPageBreak/>
        <w:t>Delivery Year 2021-2022</w:t>
      </w:r>
    </w:p>
    <w:tbl>
      <w:tblPr>
        <w:tblW w:w="9769" w:type="dxa"/>
        <w:tblLook w:val="04A0" w:firstRow="1" w:lastRow="0" w:firstColumn="1" w:lastColumn="0" w:noHBand="0" w:noVBand="1"/>
      </w:tblPr>
      <w:tblGrid>
        <w:gridCol w:w="2250"/>
        <w:gridCol w:w="1620"/>
        <w:gridCol w:w="1620"/>
        <w:gridCol w:w="1620"/>
        <w:gridCol w:w="1620"/>
        <w:gridCol w:w="1039"/>
      </w:tblGrid>
      <w:tr w:rsidR="007B2533" w:rsidRPr="006B6BAB" w14:paraId="7B60F6C1" w14:textId="77777777" w:rsidTr="007B2533">
        <w:trPr>
          <w:trHeight w:val="290"/>
        </w:trPr>
        <w:tc>
          <w:tcPr>
            <w:tcW w:w="2250" w:type="dxa"/>
            <w:shd w:val="clear" w:color="auto" w:fill="auto"/>
            <w:noWrap/>
            <w:vAlign w:val="bottom"/>
          </w:tcPr>
          <w:p w14:paraId="3069764E" w14:textId="77777777" w:rsidR="007B2533" w:rsidRPr="006B6BAB" w:rsidRDefault="007B2533" w:rsidP="007B2533">
            <w:pPr>
              <w:widowControl/>
              <w:rPr>
                <w:rFonts w:asciiTheme="minorHAnsi" w:eastAsia="Times New Roman" w:hAnsiTheme="minorHAnsi" w:cstheme="minorHAnsi"/>
                <w:sz w:val="24"/>
                <w:szCs w:val="24"/>
              </w:rPr>
            </w:pPr>
          </w:p>
        </w:tc>
        <w:tc>
          <w:tcPr>
            <w:tcW w:w="1620" w:type="dxa"/>
            <w:shd w:val="clear" w:color="auto" w:fill="auto"/>
            <w:noWrap/>
            <w:vAlign w:val="bottom"/>
          </w:tcPr>
          <w:p w14:paraId="58EC5033"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shd w:val="clear" w:color="auto" w:fill="auto"/>
            <w:noWrap/>
            <w:vAlign w:val="bottom"/>
          </w:tcPr>
          <w:p w14:paraId="7CCD9867"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shd w:val="clear" w:color="auto" w:fill="auto"/>
            <w:noWrap/>
            <w:vAlign w:val="bottom"/>
          </w:tcPr>
          <w:p w14:paraId="765CAC7D" w14:textId="77777777" w:rsidR="007B2533" w:rsidRPr="006B6BAB" w:rsidRDefault="007B2533" w:rsidP="007B2533">
            <w:pPr>
              <w:widowControl/>
              <w:jc w:val="center"/>
              <w:rPr>
                <w:rFonts w:asciiTheme="minorHAnsi" w:eastAsia="Times New Roman" w:hAnsiTheme="minorHAnsi" w:cstheme="minorHAnsi"/>
                <w:color w:val="000000"/>
              </w:rPr>
            </w:pPr>
          </w:p>
        </w:tc>
        <w:tc>
          <w:tcPr>
            <w:tcW w:w="1620" w:type="dxa"/>
            <w:shd w:val="clear" w:color="auto" w:fill="auto"/>
            <w:noWrap/>
            <w:vAlign w:val="bottom"/>
          </w:tcPr>
          <w:p w14:paraId="5C522807" w14:textId="77777777" w:rsidR="007B2533" w:rsidRPr="006B6BAB" w:rsidRDefault="007B2533" w:rsidP="007B2533">
            <w:pPr>
              <w:widowControl/>
              <w:jc w:val="center"/>
              <w:rPr>
                <w:rFonts w:asciiTheme="minorHAnsi" w:eastAsia="Times New Roman" w:hAnsiTheme="minorHAnsi" w:cstheme="minorHAnsi"/>
                <w:color w:val="000000"/>
              </w:rPr>
            </w:pPr>
          </w:p>
        </w:tc>
        <w:tc>
          <w:tcPr>
            <w:tcW w:w="1039" w:type="dxa"/>
            <w:vAlign w:val="bottom"/>
          </w:tcPr>
          <w:p w14:paraId="56D66EAE"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336B9340" w14:textId="77777777" w:rsidTr="007B2533">
        <w:trPr>
          <w:trHeight w:val="290"/>
        </w:trPr>
        <w:tc>
          <w:tcPr>
            <w:tcW w:w="2250" w:type="dxa"/>
            <w:shd w:val="clear" w:color="auto" w:fill="auto"/>
            <w:noWrap/>
          </w:tcPr>
          <w:p w14:paraId="51E73962" w14:textId="77777777" w:rsidR="007B2533" w:rsidRPr="00F3503D" w:rsidRDefault="007B2533" w:rsidP="007B2533">
            <w:pPr>
              <w:widowControl/>
              <w:rPr>
                <w:rFonts w:asciiTheme="minorHAnsi" w:eastAsia="Times New Roman" w:hAnsiTheme="minorHAnsi" w:cstheme="minorHAnsi"/>
                <w:b/>
                <w:sz w:val="24"/>
                <w:szCs w:val="24"/>
              </w:rPr>
            </w:pPr>
            <w:r w:rsidRPr="00F3503D">
              <w:rPr>
                <w:rFonts w:asciiTheme="minorHAnsi" w:eastAsia="Times New Roman" w:hAnsiTheme="minorHAnsi" w:cstheme="minorHAnsi"/>
                <w:b/>
                <w:sz w:val="24"/>
                <w:szCs w:val="24"/>
              </w:rPr>
              <w:t>Standing Order</w:t>
            </w:r>
          </w:p>
        </w:tc>
        <w:tc>
          <w:tcPr>
            <w:tcW w:w="6480" w:type="dxa"/>
            <w:gridSpan w:val="4"/>
            <w:shd w:val="clear" w:color="auto" w:fill="auto"/>
            <w:noWrap/>
            <w:vAlign w:val="bottom"/>
          </w:tcPr>
          <w:p w14:paraId="2E913467" w14:textId="77777777" w:rsidR="007B2533" w:rsidRPr="00F3503D" w:rsidRDefault="007B2533" w:rsidP="007B2533">
            <w:pPr>
              <w:widowControl/>
              <w:rPr>
                <w:rFonts w:asciiTheme="minorHAnsi" w:eastAsia="Times New Roman" w:hAnsiTheme="minorHAnsi" w:cstheme="minorHAnsi"/>
                <w:b/>
                <w:color w:val="000000"/>
              </w:rPr>
            </w:pPr>
            <w:r w:rsidRPr="00F3503D">
              <w:rPr>
                <w:rFonts w:asciiTheme="minorHAnsi" w:eastAsia="Times New Roman" w:hAnsiTheme="minorHAnsi" w:cstheme="minorHAnsi"/>
                <w:b/>
                <w:color w:val="000000"/>
              </w:rPr>
              <w:t xml:space="preserve">100% until the First Year Report is submitted and the Standing Order is revised to Base Subscription Rate </w:t>
            </w:r>
            <w:r w:rsidR="00BB52B2">
              <w:rPr>
                <w:rFonts w:asciiTheme="minorHAnsi" w:eastAsia="Times New Roman" w:hAnsiTheme="minorHAnsi" w:cstheme="minorHAnsi"/>
                <w:b/>
                <w:color w:val="000000"/>
              </w:rPr>
              <w:t>pursuant to Section 12(b)(ii) of the Cover Sheet</w:t>
            </w:r>
          </w:p>
        </w:tc>
        <w:tc>
          <w:tcPr>
            <w:tcW w:w="1039" w:type="dxa"/>
            <w:vAlign w:val="bottom"/>
          </w:tcPr>
          <w:p w14:paraId="1394180E"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67BB1894" w14:textId="77777777" w:rsidTr="007B2533">
        <w:trPr>
          <w:trHeight w:val="290"/>
        </w:trPr>
        <w:tc>
          <w:tcPr>
            <w:tcW w:w="2250" w:type="dxa"/>
            <w:tcBorders>
              <w:bottom w:val="single" w:sz="4" w:space="0" w:color="auto"/>
            </w:tcBorders>
            <w:shd w:val="clear" w:color="auto" w:fill="auto"/>
            <w:noWrap/>
            <w:vAlign w:val="bottom"/>
          </w:tcPr>
          <w:p w14:paraId="40FCC0A3" w14:textId="77777777" w:rsidR="007B2533" w:rsidRPr="00F3503D" w:rsidRDefault="007B2533" w:rsidP="007B2533">
            <w:pPr>
              <w:widowControl/>
              <w:rPr>
                <w:rFonts w:asciiTheme="minorHAnsi" w:eastAsia="Times New Roman" w:hAnsiTheme="minorHAnsi" w:cstheme="minorHAnsi"/>
                <w:b/>
                <w:sz w:val="24"/>
                <w:szCs w:val="24"/>
              </w:rPr>
            </w:pPr>
          </w:p>
        </w:tc>
        <w:tc>
          <w:tcPr>
            <w:tcW w:w="6480" w:type="dxa"/>
            <w:gridSpan w:val="4"/>
            <w:tcBorders>
              <w:bottom w:val="single" w:sz="4" w:space="0" w:color="auto"/>
            </w:tcBorders>
            <w:shd w:val="clear" w:color="auto" w:fill="auto"/>
            <w:noWrap/>
            <w:vAlign w:val="bottom"/>
          </w:tcPr>
          <w:p w14:paraId="3B770482" w14:textId="77777777" w:rsidR="007B2533" w:rsidRPr="00F3503D" w:rsidRDefault="007B2533" w:rsidP="007B2533">
            <w:pPr>
              <w:widowControl/>
              <w:rPr>
                <w:rFonts w:asciiTheme="minorHAnsi" w:eastAsia="Times New Roman" w:hAnsiTheme="minorHAnsi" w:cstheme="minorHAnsi"/>
                <w:b/>
                <w:color w:val="000000"/>
                <w:highlight w:val="yellow"/>
              </w:rPr>
            </w:pPr>
          </w:p>
          <w:p w14:paraId="5FF4BA27" w14:textId="77777777" w:rsidR="007B2533" w:rsidRPr="00F3503D" w:rsidRDefault="007B2533" w:rsidP="007B2533">
            <w:pPr>
              <w:widowControl/>
              <w:rPr>
                <w:rFonts w:asciiTheme="minorHAnsi" w:eastAsia="Times New Roman" w:hAnsiTheme="minorHAnsi" w:cstheme="minorHAnsi"/>
                <w:b/>
                <w:color w:val="000000"/>
              </w:rPr>
            </w:pPr>
            <w:r w:rsidRPr="00F3503D">
              <w:rPr>
                <w:rFonts w:asciiTheme="minorHAnsi" w:eastAsia="Times New Roman" w:hAnsiTheme="minorHAnsi" w:cstheme="minorHAnsi"/>
                <w:b/>
                <w:color w:val="000000"/>
              </w:rPr>
              <w:t>80% (</w:t>
            </w:r>
            <w:r w:rsidR="00BB52B2">
              <w:rPr>
                <w:rFonts w:asciiTheme="minorHAnsi" w:eastAsia="Times New Roman" w:hAnsiTheme="minorHAnsi" w:cstheme="minorHAnsi"/>
                <w:b/>
                <w:color w:val="000000"/>
              </w:rPr>
              <w:t xml:space="preserve">which is set at the </w:t>
            </w:r>
            <w:r w:rsidRPr="00F3503D">
              <w:rPr>
                <w:rFonts w:asciiTheme="minorHAnsi" w:eastAsia="Times New Roman" w:hAnsiTheme="minorHAnsi" w:cstheme="minorHAnsi"/>
                <w:b/>
                <w:color w:val="000000"/>
              </w:rPr>
              <w:t>Base Subscription Rate</w:t>
            </w:r>
            <w:r w:rsidR="00BB52B2">
              <w:rPr>
                <w:rFonts w:asciiTheme="minorHAnsi" w:eastAsia="Times New Roman" w:hAnsiTheme="minorHAnsi" w:cstheme="minorHAnsi"/>
                <w:b/>
                <w:color w:val="000000"/>
              </w:rPr>
              <w:t xml:space="preserve"> determined pursuant to Section 12(b)(ii) of the Cover Sheet after Seller’s submission of its First Year Report</w:t>
            </w:r>
            <w:r w:rsidRPr="00F3503D">
              <w:rPr>
                <w:rFonts w:asciiTheme="minorHAnsi" w:eastAsia="Times New Roman" w:hAnsiTheme="minorHAnsi" w:cstheme="minorHAnsi"/>
                <w:b/>
                <w:color w:val="000000"/>
              </w:rPr>
              <w:t>)</w:t>
            </w:r>
          </w:p>
          <w:p w14:paraId="4A965C95" w14:textId="77777777" w:rsidR="007B2533" w:rsidRPr="00F3503D" w:rsidRDefault="007B2533" w:rsidP="007B2533">
            <w:pPr>
              <w:widowControl/>
              <w:rPr>
                <w:rFonts w:asciiTheme="minorHAnsi" w:eastAsia="Times New Roman" w:hAnsiTheme="minorHAnsi" w:cstheme="minorHAnsi"/>
                <w:b/>
                <w:color w:val="000000"/>
                <w:highlight w:val="yellow"/>
              </w:rPr>
            </w:pPr>
          </w:p>
        </w:tc>
        <w:tc>
          <w:tcPr>
            <w:tcW w:w="1039" w:type="dxa"/>
            <w:tcBorders>
              <w:bottom w:val="single" w:sz="4" w:space="0" w:color="auto"/>
            </w:tcBorders>
            <w:vAlign w:val="bottom"/>
          </w:tcPr>
          <w:p w14:paraId="056AA7FC"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1FCD1FAC"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FAAE226" w14:textId="77777777" w:rsidR="007B2533" w:rsidRPr="006B6BAB" w:rsidRDefault="007B2533" w:rsidP="007B2533">
            <w:pPr>
              <w:widowControl/>
              <w:rPr>
                <w:rFonts w:asciiTheme="minorHAnsi" w:eastAsia="Times New Roman"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9B2935D"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8/30/202</w:t>
            </w:r>
            <w:r>
              <w:rPr>
                <w:rFonts w:asciiTheme="minorHAnsi" w:eastAsia="Times New Roman" w:hAnsiTheme="minorHAnsi" w:cstheme="minorHAnsi"/>
                <w:color w:val="000000"/>
              </w:rPr>
              <w:t>1</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CC1C2B"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11/30/202</w:t>
            </w:r>
            <w:r>
              <w:rPr>
                <w:rFonts w:asciiTheme="minorHAnsi" w:eastAsia="Times New Roman" w:hAnsiTheme="minorHAnsi" w:cstheme="minorHAnsi"/>
                <w:color w:val="000000"/>
              </w:rPr>
              <w:t>1</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617F1B"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2/28/202</w:t>
            </w:r>
            <w:r>
              <w:rPr>
                <w:rFonts w:asciiTheme="minorHAnsi" w:eastAsia="Times New Roman" w:hAnsiTheme="minorHAnsi" w:cstheme="minorHAnsi"/>
                <w:color w:val="000000"/>
              </w:rPr>
              <w:t>2</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655EE59"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Quarter Ending 5/31/202</w:t>
            </w:r>
            <w:r>
              <w:rPr>
                <w:rFonts w:asciiTheme="minorHAnsi" w:eastAsia="Times New Roman" w:hAnsiTheme="minorHAnsi" w:cstheme="minorHAnsi"/>
                <w:color w:val="000000"/>
              </w:rPr>
              <w:t>2</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A5A75F" w14:textId="77777777" w:rsidR="007B2533" w:rsidRPr="006B6BAB" w:rsidRDefault="007B2533" w:rsidP="007B2533">
            <w:pPr>
              <w:widowControl/>
              <w:jc w:val="center"/>
              <w:rPr>
                <w:rFonts w:asciiTheme="minorHAnsi" w:eastAsia="Times New Roman" w:hAnsiTheme="minorHAnsi" w:cstheme="minorHAnsi"/>
                <w:color w:val="000000"/>
              </w:rPr>
            </w:pPr>
            <w:r w:rsidRPr="006B6BAB">
              <w:rPr>
                <w:rFonts w:asciiTheme="minorHAnsi" w:eastAsia="Times New Roman" w:hAnsiTheme="minorHAnsi" w:cstheme="minorHAnsi"/>
                <w:color w:val="000000"/>
              </w:rPr>
              <w:t>Total</w:t>
            </w:r>
          </w:p>
          <w:p w14:paraId="2312B597" w14:textId="77777777" w:rsidR="007B2533" w:rsidRPr="006B6BAB" w:rsidRDefault="007B2533" w:rsidP="007B2533">
            <w:pPr>
              <w:widowControl/>
              <w:jc w:val="center"/>
              <w:rPr>
                <w:rFonts w:asciiTheme="minorHAnsi" w:eastAsia="Times New Roman" w:hAnsiTheme="minorHAnsi" w:cstheme="minorHAnsi"/>
                <w:color w:val="000000"/>
              </w:rPr>
            </w:pPr>
          </w:p>
        </w:tc>
      </w:tr>
      <w:tr w:rsidR="007B2533" w:rsidRPr="006B6BAB" w14:paraId="7D4B5FC3"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4DDB5"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Delivered RECs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A2286"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380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B4A3F"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400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C0503"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300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31CA"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320</w:t>
            </w:r>
          </w:p>
        </w:tc>
        <w:tc>
          <w:tcPr>
            <w:tcW w:w="1039" w:type="dxa"/>
            <w:tcBorders>
              <w:top w:val="single" w:sz="4" w:space="0" w:color="auto"/>
              <w:left w:val="single" w:sz="4" w:space="0" w:color="auto"/>
              <w:bottom w:val="single" w:sz="4" w:space="0" w:color="auto"/>
              <w:right w:val="single" w:sz="4" w:space="0" w:color="auto"/>
            </w:tcBorders>
            <w:vAlign w:val="bottom"/>
          </w:tcPr>
          <w:p w14:paraId="1287C2DD" w14:textId="77777777" w:rsidR="007B2533" w:rsidRPr="006B6BAB" w:rsidDel="00EF4F0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1,400</w:t>
            </w:r>
          </w:p>
        </w:tc>
      </w:tr>
      <w:tr w:rsidR="007B2533" w:rsidRPr="006B6BAB" w14:paraId="0BBE2EC8"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5C6FB" w14:textId="77777777" w:rsidR="007B2533" w:rsidRPr="006B6BAB" w:rsidRDefault="007B2533" w:rsidP="007B2533">
            <w:pPr>
              <w:widowControl/>
              <w:rPr>
                <w:rFonts w:asciiTheme="minorHAnsi" w:eastAsia="Times New Roman" w:hAnsiTheme="minorHAnsi" w:cstheme="minorHAnsi"/>
                <w:color w:val="000000"/>
              </w:rPr>
            </w:pPr>
            <w:r w:rsidRPr="006B6BAB">
              <w:rPr>
                <w:rFonts w:asciiTheme="minorHAnsi" w:eastAsia="Times New Roman" w:hAnsiTheme="minorHAnsi" w:cstheme="minorHAnsi"/>
                <w:color w:val="000000"/>
              </w:rPr>
              <w:t>Total REC Payment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F70DD"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7,600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9946C"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6,800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FA750"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6,000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264C1"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6,400</w:t>
            </w:r>
          </w:p>
        </w:tc>
        <w:tc>
          <w:tcPr>
            <w:tcW w:w="1039" w:type="dxa"/>
            <w:tcBorders>
              <w:top w:val="single" w:sz="4" w:space="0" w:color="auto"/>
              <w:left w:val="single" w:sz="4" w:space="0" w:color="auto"/>
              <w:bottom w:val="single" w:sz="4" w:space="0" w:color="auto"/>
              <w:right w:val="single" w:sz="4" w:space="0" w:color="auto"/>
            </w:tcBorders>
            <w:vAlign w:val="bottom"/>
          </w:tcPr>
          <w:p w14:paraId="3B501EE6" w14:textId="77777777" w:rsidR="007B2533" w:rsidRPr="006B6BAB" w:rsidRDefault="007B2533" w:rsidP="007B2533">
            <w:pPr>
              <w:widowControl/>
              <w:jc w:val="center"/>
              <w:rPr>
                <w:rFonts w:asciiTheme="minorHAnsi" w:eastAsia="Times New Roman" w:hAnsiTheme="minorHAnsi" w:cstheme="minorHAnsi"/>
                <w:color w:val="000000"/>
              </w:rPr>
            </w:pPr>
            <w:r>
              <w:rPr>
                <w:rFonts w:asciiTheme="minorHAnsi" w:eastAsia="Times New Roman" w:hAnsiTheme="minorHAnsi" w:cstheme="minorHAnsi"/>
                <w:color w:val="000000"/>
              </w:rPr>
              <w:t>26,800</w:t>
            </w:r>
          </w:p>
        </w:tc>
      </w:tr>
    </w:tbl>
    <w:p w14:paraId="1A155E3D" w14:textId="77777777" w:rsidR="007B2533" w:rsidRPr="006B6BAB" w:rsidRDefault="007B2533" w:rsidP="007B2533">
      <w:pPr>
        <w:rPr>
          <w:rFonts w:asciiTheme="minorHAnsi" w:hAnsiTheme="minorHAnsi" w:cstheme="minorHAnsi"/>
        </w:rPr>
      </w:pPr>
    </w:p>
    <w:p w14:paraId="40CD0AC0" w14:textId="77777777" w:rsidR="007B2533" w:rsidRDefault="007B2533" w:rsidP="007B2533">
      <w:pPr>
        <w:rPr>
          <w:rFonts w:asciiTheme="minorHAnsi" w:hAnsiTheme="minorHAnsi" w:cstheme="minorHAnsi"/>
        </w:rPr>
      </w:pPr>
      <w:r>
        <w:rPr>
          <w:rFonts w:asciiTheme="minorHAnsi" w:hAnsiTheme="minorHAnsi" w:cstheme="minorHAnsi"/>
        </w:rPr>
        <w:t xml:space="preserve">The First Year Report is due </w:t>
      </w:r>
      <w:r w:rsidRPr="006952C6">
        <w:rPr>
          <w:rFonts w:asciiTheme="minorHAnsi" w:hAnsiTheme="minorHAnsi" w:cstheme="minorHAnsi"/>
        </w:rPr>
        <w:t>December 10, 2021 an</w:t>
      </w:r>
      <w:r>
        <w:rPr>
          <w:rFonts w:asciiTheme="minorHAnsi" w:hAnsiTheme="minorHAnsi" w:cstheme="minorHAnsi"/>
        </w:rPr>
        <w:t xml:space="preserve">d includes the information about the percent </w:t>
      </w:r>
      <w:r w:rsidR="0064160D">
        <w:rPr>
          <w:rFonts w:asciiTheme="minorHAnsi" w:hAnsiTheme="minorHAnsi" w:cstheme="minorHAnsi"/>
        </w:rPr>
        <w:t>S</w:t>
      </w:r>
      <w:r>
        <w:rPr>
          <w:rFonts w:asciiTheme="minorHAnsi" w:hAnsiTheme="minorHAnsi" w:cstheme="minorHAnsi"/>
        </w:rPr>
        <w:t>ubscribed by Subscribers</w:t>
      </w:r>
      <w:r w:rsidR="00D5403F">
        <w:rPr>
          <w:rFonts w:asciiTheme="minorHAnsi" w:hAnsiTheme="minorHAnsi" w:cstheme="minorHAnsi"/>
        </w:rPr>
        <w:t>, which shall be used calculated the Base Subscription Rate.</w:t>
      </w:r>
      <w:r w:rsidRPr="006952C6">
        <w:rPr>
          <w:rFonts w:asciiTheme="minorHAnsi" w:hAnsiTheme="minorHAnsi" w:cstheme="minorHAnsi"/>
        </w:rPr>
        <w:t xml:space="preserve"> The Standing Order is revised to the Base Subscription Rate as soon</w:t>
      </w:r>
      <w:r>
        <w:rPr>
          <w:rFonts w:asciiTheme="minorHAnsi" w:hAnsiTheme="minorHAnsi" w:cstheme="minorHAnsi"/>
        </w:rPr>
        <w:t xml:space="preserve"> as practicable.</w:t>
      </w:r>
    </w:p>
    <w:p w14:paraId="15223142" w14:textId="77777777" w:rsidR="007B2533" w:rsidRDefault="007B2533" w:rsidP="007B2533">
      <w:pPr>
        <w:rPr>
          <w:rFonts w:asciiTheme="minorHAnsi" w:hAnsiTheme="minorHAnsi" w:cstheme="minorHAnsi"/>
        </w:rPr>
      </w:pPr>
    </w:p>
    <w:p w14:paraId="5BC86BB8" w14:textId="77777777" w:rsidR="007B2533" w:rsidRDefault="007B2533" w:rsidP="007B2533">
      <w:pPr>
        <w:rPr>
          <w:rFonts w:asciiTheme="minorHAnsi" w:hAnsiTheme="minorHAnsi" w:cstheme="minorHAnsi"/>
        </w:rPr>
      </w:pPr>
      <w:r>
        <w:rPr>
          <w:rFonts w:asciiTheme="minorHAnsi" w:hAnsiTheme="minorHAnsi" w:cstheme="minorHAnsi"/>
        </w:rPr>
        <w:t xml:space="preserve">For purposes of the example, the percent </w:t>
      </w:r>
      <w:r w:rsidR="0064160D">
        <w:rPr>
          <w:rFonts w:asciiTheme="minorHAnsi" w:hAnsiTheme="minorHAnsi" w:cstheme="minorHAnsi"/>
        </w:rPr>
        <w:t>S</w:t>
      </w:r>
      <w:r>
        <w:rPr>
          <w:rFonts w:asciiTheme="minorHAnsi" w:hAnsiTheme="minorHAnsi" w:cstheme="minorHAnsi"/>
        </w:rPr>
        <w:t>ubscribed by Subscribers on November 30, 2021 was 80%. The Seller submitted the First Year Report and revised Standing Order to Buyer on December 8, 2021. Buyer accepted the revised Standing Order on December 15, 2021.</w:t>
      </w:r>
      <w:r>
        <w:rPr>
          <w:rStyle w:val="FootnoteReference"/>
          <w:rFonts w:asciiTheme="minorHAnsi" w:hAnsiTheme="minorHAnsi"/>
        </w:rPr>
        <w:footnoteReference w:id="5"/>
      </w:r>
    </w:p>
    <w:p w14:paraId="32D95B45" w14:textId="77777777" w:rsidR="007B2533" w:rsidRPr="006B6BAB" w:rsidRDefault="007B2533" w:rsidP="007B2533">
      <w:pPr>
        <w:rPr>
          <w:rFonts w:asciiTheme="minorHAnsi" w:hAnsiTheme="minorHAnsi" w:cstheme="minorHAnsi"/>
        </w:rPr>
      </w:pPr>
    </w:p>
    <w:tbl>
      <w:tblPr>
        <w:tblW w:w="13847" w:type="dxa"/>
        <w:tblCellMar>
          <w:left w:w="0" w:type="dxa"/>
          <w:right w:w="0" w:type="dxa"/>
        </w:tblCellMar>
        <w:tblLook w:val="04A0" w:firstRow="1" w:lastRow="0" w:firstColumn="1" w:lastColumn="0" w:noHBand="0" w:noVBand="1"/>
      </w:tblPr>
      <w:tblGrid>
        <w:gridCol w:w="450"/>
        <w:gridCol w:w="450"/>
        <w:gridCol w:w="6774"/>
        <w:gridCol w:w="688"/>
        <w:gridCol w:w="1426"/>
        <w:gridCol w:w="4059"/>
      </w:tblGrid>
      <w:tr w:rsidR="007B2533" w:rsidRPr="006B6BAB" w14:paraId="2B183589" w14:textId="77777777" w:rsidTr="007B2533">
        <w:trPr>
          <w:trHeight w:val="477"/>
        </w:trPr>
        <w:tc>
          <w:tcPr>
            <w:tcW w:w="13847"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578F2F58" w14:textId="77777777" w:rsidR="007B2533" w:rsidRPr="00C10560" w:rsidRDefault="007B2533" w:rsidP="007B2533">
            <w:pPr>
              <w:rPr>
                <w:rFonts w:asciiTheme="minorHAnsi" w:hAnsiTheme="minorHAnsi" w:cstheme="minorHAnsi"/>
                <w:color w:val="000000"/>
                <w:sz w:val="32"/>
                <w:szCs w:val="36"/>
              </w:rPr>
            </w:pPr>
            <w:r w:rsidRPr="00C10560">
              <w:rPr>
                <w:rFonts w:asciiTheme="minorHAnsi" w:hAnsiTheme="minorHAnsi" w:cstheme="minorHAnsi"/>
                <w:color w:val="000000"/>
                <w:sz w:val="32"/>
                <w:szCs w:val="36"/>
              </w:rPr>
              <w:t xml:space="preserve">True-Up Adjustment – Second Delivery Year </w:t>
            </w:r>
          </w:p>
        </w:tc>
      </w:tr>
      <w:tr w:rsidR="007B2533" w:rsidRPr="006B6BAB" w14:paraId="7750BC76" w14:textId="77777777" w:rsidTr="007B2533">
        <w:trPr>
          <w:gridAfter w:val="1"/>
          <w:wAfter w:w="4059" w:type="dxa"/>
          <w:trHeight w:val="294"/>
        </w:trPr>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5ACA9831" w14:textId="77777777" w:rsidR="007B2533" w:rsidRPr="006B6BAB" w:rsidRDefault="007B2533" w:rsidP="007B2533">
            <w:pPr>
              <w:rPr>
                <w:rFonts w:asciiTheme="minorHAnsi" w:hAnsiTheme="minorHAnsi" w:cstheme="minorHAnsi"/>
                <w:color w:val="000000"/>
                <w:sz w:val="20"/>
                <w:szCs w:val="20"/>
              </w:rPr>
            </w:pPr>
          </w:p>
        </w:tc>
        <w:tc>
          <w:tcPr>
            <w:tcW w:w="7224"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293D7E52" w14:textId="77777777" w:rsidR="007B2533" w:rsidRPr="006B6BAB" w:rsidRDefault="007B2533" w:rsidP="007B2533">
            <w:pPr>
              <w:rPr>
                <w:rFonts w:asciiTheme="minorHAnsi" w:hAnsiTheme="minorHAnsi" w:cstheme="minorHAnsi"/>
                <w:sz w:val="20"/>
                <w:szCs w:val="20"/>
              </w:rPr>
            </w:pPr>
          </w:p>
        </w:tc>
        <w:tc>
          <w:tcPr>
            <w:tcW w:w="2114"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3723E68F" w14:textId="77777777" w:rsidR="007B2533" w:rsidRPr="006B6BAB" w:rsidRDefault="007B2533" w:rsidP="007B2533">
            <w:pPr>
              <w:rPr>
                <w:rFonts w:asciiTheme="minorHAnsi" w:hAnsiTheme="minorHAnsi" w:cstheme="minorHAnsi"/>
                <w:sz w:val="20"/>
                <w:szCs w:val="20"/>
              </w:rPr>
            </w:pPr>
          </w:p>
        </w:tc>
      </w:tr>
      <w:tr w:rsidR="007B2533" w:rsidRPr="006B6BAB" w14:paraId="24835416" w14:textId="77777777" w:rsidTr="007B2533">
        <w:trPr>
          <w:gridAfter w:val="1"/>
          <w:wAfter w:w="4059" w:type="dxa"/>
          <w:trHeight w:val="294"/>
        </w:trPr>
        <w:tc>
          <w:tcPr>
            <w:tcW w:w="836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F5AE3C4"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True-Up Adjustment (based on the REC Annual Report</w:t>
            </w:r>
            <w:r>
              <w:rPr>
                <w:rFonts w:asciiTheme="minorHAnsi" w:hAnsiTheme="minorHAnsi" w:cstheme="minorHAnsi"/>
                <w:color w:val="000000"/>
                <w:szCs w:val="20"/>
              </w:rPr>
              <w:t xml:space="preserve"> submitted at the conclusion of the second Delivery Year</w:t>
            </w:r>
            <w:r w:rsidRPr="00C10560">
              <w:rPr>
                <w:rFonts w:asciiTheme="minorHAnsi" w:hAnsiTheme="minorHAnsi" w:cstheme="minorHAnsi"/>
                <w:color w:val="000000"/>
                <w:szCs w:val="20"/>
              </w:rPr>
              <w:t>)</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hideMark/>
          </w:tcPr>
          <w:p w14:paraId="0CE0BB6F" w14:textId="77777777" w:rsidR="007B2533" w:rsidRPr="006B6BAB" w:rsidRDefault="007B2533" w:rsidP="007B2533">
            <w:pPr>
              <w:rPr>
                <w:rFonts w:asciiTheme="minorHAnsi" w:hAnsiTheme="minorHAnsi" w:cstheme="minorHAnsi"/>
                <w:color w:val="000000"/>
                <w:sz w:val="20"/>
                <w:szCs w:val="20"/>
              </w:rPr>
            </w:pPr>
          </w:p>
        </w:tc>
      </w:tr>
      <w:tr w:rsidR="007B2533" w:rsidRPr="00E31075" w14:paraId="133C83B5"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D3DA3C3"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20C04C87"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(a)</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0C44A4F9"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Actual Subscription Rate</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tcPr>
          <w:p w14:paraId="40799456"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81%</w:t>
            </w:r>
          </w:p>
        </w:tc>
      </w:tr>
      <w:tr w:rsidR="007B2533" w:rsidRPr="00E31075" w14:paraId="126C072D"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3956FC7"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66EDE189"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(b)</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EF2201B" w14:textId="77777777" w:rsidR="007B2533" w:rsidRPr="006B6BAB" w:rsidRDefault="007B2533" w:rsidP="007B2533">
            <w:pPr>
              <w:rPr>
                <w:rFonts w:asciiTheme="minorHAnsi" w:hAnsiTheme="minorHAnsi" w:cstheme="minorHAnsi"/>
                <w:color w:val="000000"/>
                <w:sz w:val="20"/>
                <w:szCs w:val="20"/>
              </w:rPr>
            </w:pPr>
            <w:r>
              <w:rPr>
                <w:rFonts w:asciiTheme="minorHAnsi" w:hAnsiTheme="minorHAnsi" w:cstheme="minorHAnsi"/>
                <w:color w:val="000000"/>
                <w:szCs w:val="20"/>
              </w:rPr>
              <w:t>Total RECs generated from the Project</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tcPr>
          <w:p w14:paraId="39C695C2"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1,540</w:t>
            </w:r>
          </w:p>
        </w:tc>
      </w:tr>
      <w:tr w:rsidR="007B2533" w:rsidRPr="00E31075" w14:paraId="327856AA"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55BF8B4"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4460E370" w14:textId="77777777" w:rsidR="007B2533" w:rsidRPr="00AD4480" w:rsidRDefault="007B2533" w:rsidP="007B2533">
            <w:pPr>
              <w:rPr>
                <w:rFonts w:asciiTheme="minorHAnsi" w:hAnsiTheme="minorHAnsi" w:cstheme="minorHAnsi"/>
                <w:color w:val="000000"/>
                <w:szCs w:val="20"/>
              </w:rPr>
            </w:pPr>
            <w:r>
              <w:rPr>
                <w:rFonts w:asciiTheme="minorHAnsi" w:hAnsiTheme="minorHAnsi" w:cstheme="minorHAnsi"/>
                <w:color w:val="000000"/>
                <w:szCs w:val="20"/>
              </w:rPr>
              <w:t>(c)</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402158E" w14:textId="77777777" w:rsidR="007B2533" w:rsidRPr="00AD4480" w:rsidRDefault="007B2533" w:rsidP="007B2533">
            <w:pPr>
              <w:rPr>
                <w:rFonts w:asciiTheme="minorHAnsi" w:hAnsiTheme="minorHAnsi" w:cstheme="minorHAnsi"/>
                <w:color w:val="000000"/>
                <w:szCs w:val="20"/>
              </w:rPr>
            </w:pPr>
            <w:r>
              <w:rPr>
                <w:rFonts w:asciiTheme="minorHAnsi" w:hAnsiTheme="minorHAnsi" w:cstheme="minorHAnsi"/>
                <w:color w:val="000000"/>
                <w:szCs w:val="20"/>
              </w:rPr>
              <w:t>Total Eligible RECs (Total RECs generated x Actual Subscription Rate)</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tcPr>
          <w:p w14:paraId="6F01C891"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1,247</w:t>
            </w:r>
          </w:p>
        </w:tc>
      </w:tr>
      <w:tr w:rsidR="00E31075" w:rsidRPr="00E31075" w14:paraId="3C3E218E"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DA1987D" w14:textId="77777777" w:rsidR="00E31075" w:rsidRPr="00C10560" w:rsidRDefault="00E31075" w:rsidP="007B2533">
            <w:pPr>
              <w:rPr>
                <w:rFonts w:asciiTheme="minorHAnsi" w:hAnsiTheme="minorHAnsi" w:cstheme="minorHAnsi"/>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4B63E05B" w14:textId="77777777" w:rsidR="00E31075" w:rsidRPr="00C10560" w:rsidRDefault="00E31075" w:rsidP="007B2533">
            <w:pPr>
              <w:rPr>
                <w:rFonts w:asciiTheme="minorHAnsi" w:hAnsiTheme="minorHAnsi" w:cstheme="minorHAnsi"/>
                <w:color w:val="000000"/>
                <w:szCs w:val="20"/>
              </w:rPr>
            </w:pPr>
            <w:r>
              <w:rPr>
                <w:rFonts w:asciiTheme="minorHAnsi" w:hAnsiTheme="minorHAnsi" w:cstheme="minorHAnsi"/>
                <w:color w:val="000000"/>
                <w:szCs w:val="20"/>
              </w:rPr>
              <w:t>(d)</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1A2E0F1" w14:textId="77777777" w:rsidR="00E31075" w:rsidRPr="00C10560" w:rsidRDefault="00E31075" w:rsidP="007B2533">
            <w:pPr>
              <w:rPr>
                <w:rFonts w:asciiTheme="minorHAnsi" w:hAnsiTheme="minorHAnsi" w:cstheme="minorHAnsi"/>
                <w:color w:val="000000"/>
                <w:szCs w:val="20"/>
              </w:rPr>
            </w:pPr>
            <w:r>
              <w:rPr>
                <w:rFonts w:asciiTheme="minorHAnsi" w:hAnsiTheme="minorHAnsi" w:cstheme="minorHAnsi"/>
                <w:color w:val="000000"/>
                <w:szCs w:val="20"/>
              </w:rPr>
              <w:t>Total RECs Delivered</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tcPr>
          <w:p w14:paraId="709C6E3E" w14:textId="77777777" w:rsidR="00E31075" w:rsidRPr="00E31075" w:rsidRDefault="00E31075" w:rsidP="007B2533">
            <w:pPr>
              <w:jc w:val="right"/>
              <w:rPr>
                <w:rFonts w:asciiTheme="minorHAnsi" w:hAnsiTheme="minorHAnsi" w:cstheme="minorHAnsi"/>
                <w:color w:val="000000"/>
              </w:rPr>
            </w:pPr>
            <w:r w:rsidRPr="00E31075">
              <w:rPr>
                <w:rFonts w:asciiTheme="minorHAnsi" w:hAnsiTheme="minorHAnsi" w:cstheme="minorHAnsi"/>
                <w:color w:val="000000"/>
              </w:rPr>
              <w:t>1,</w:t>
            </w:r>
            <w:r w:rsidR="0061624A">
              <w:rPr>
                <w:rFonts w:asciiTheme="minorHAnsi" w:hAnsiTheme="minorHAnsi" w:cstheme="minorHAnsi"/>
                <w:color w:val="000000"/>
              </w:rPr>
              <w:t>40</w:t>
            </w:r>
            <w:r w:rsidRPr="00E31075">
              <w:rPr>
                <w:rFonts w:asciiTheme="minorHAnsi" w:hAnsiTheme="minorHAnsi" w:cstheme="minorHAnsi"/>
                <w:color w:val="000000"/>
              </w:rPr>
              <w:t>0</w:t>
            </w:r>
          </w:p>
        </w:tc>
      </w:tr>
      <w:tr w:rsidR="007B2533" w:rsidRPr="00E31075" w14:paraId="7366977D"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A271E" w14:textId="77777777" w:rsidR="007B2533" w:rsidRPr="00C10560" w:rsidRDefault="007B2533" w:rsidP="007B2533">
            <w:pPr>
              <w:rPr>
                <w:rFonts w:asciiTheme="minorHAnsi" w:hAnsiTheme="minorHAnsi" w:cstheme="minorHAnsi"/>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2DB7E44"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w:t>
            </w:r>
            <w:r w:rsidR="00E31075">
              <w:rPr>
                <w:rFonts w:asciiTheme="minorHAnsi" w:hAnsiTheme="minorHAnsi" w:cstheme="minorHAnsi"/>
                <w:color w:val="000000"/>
                <w:szCs w:val="20"/>
              </w:rPr>
              <w:t>e</w:t>
            </w:r>
            <w:r w:rsidRPr="00C10560">
              <w:rPr>
                <w:rFonts w:asciiTheme="minorHAnsi" w:hAnsiTheme="minorHAnsi" w:cstheme="minorHAnsi"/>
                <w:color w:val="000000"/>
                <w:szCs w:val="20"/>
              </w:rPr>
              <w:t>)</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987E4C6"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 xml:space="preserve">Total Ineligible RECs Paid </w:t>
            </w:r>
            <w:r>
              <w:rPr>
                <w:rFonts w:asciiTheme="minorHAnsi" w:hAnsiTheme="minorHAnsi" w:cstheme="minorHAnsi"/>
                <w:color w:val="000000"/>
                <w:szCs w:val="20"/>
              </w:rPr>
              <w:t>[(</w:t>
            </w:r>
            <w:r w:rsidR="00E31075">
              <w:rPr>
                <w:rFonts w:asciiTheme="minorHAnsi" w:hAnsiTheme="minorHAnsi" w:cstheme="minorHAnsi"/>
                <w:color w:val="000000"/>
                <w:szCs w:val="20"/>
              </w:rPr>
              <w:t>d</w:t>
            </w:r>
            <w:r>
              <w:rPr>
                <w:rFonts w:asciiTheme="minorHAnsi" w:hAnsiTheme="minorHAnsi" w:cstheme="minorHAnsi"/>
                <w:color w:val="000000"/>
                <w:szCs w:val="20"/>
              </w:rPr>
              <w:t>)-(c) if positive; zero otherwise]</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hideMark/>
          </w:tcPr>
          <w:p w14:paraId="7D60533F"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153</w:t>
            </w:r>
          </w:p>
        </w:tc>
      </w:tr>
      <w:tr w:rsidR="007B2533" w:rsidRPr="00E31075" w14:paraId="0864B69F"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CE7D23" w14:textId="77777777" w:rsidR="007B2533" w:rsidRPr="00C10560" w:rsidRDefault="007B2533" w:rsidP="007B2533">
            <w:pPr>
              <w:jc w:val="right"/>
              <w:rPr>
                <w:rFonts w:asciiTheme="minorHAnsi" w:hAnsiTheme="minorHAnsi" w:cstheme="minorHAnsi"/>
                <w:color w:val="00000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A382C1"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w:t>
            </w:r>
            <w:r w:rsidR="00E31075">
              <w:rPr>
                <w:rFonts w:asciiTheme="minorHAnsi" w:hAnsiTheme="minorHAnsi" w:cstheme="minorHAnsi"/>
                <w:color w:val="000000"/>
                <w:szCs w:val="20"/>
              </w:rPr>
              <w:t>f</w:t>
            </w:r>
            <w:r w:rsidRPr="00C10560">
              <w:rPr>
                <w:rFonts w:asciiTheme="minorHAnsi" w:hAnsiTheme="minorHAnsi" w:cstheme="minorHAnsi"/>
                <w:color w:val="000000"/>
                <w:szCs w:val="20"/>
              </w:rPr>
              <w:t>)</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0DBF431" w14:textId="77777777" w:rsidR="007B2533" w:rsidRPr="00C10560" w:rsidRDefault="007B2533" w:rsidP="007B2533">
            <w:pPr>
              <w:rPr>
                <w:rFonts w:asciiTheme="minorHAnsi" w:hAnsiTheme="minorHAnsi" w:cstheme="minorHAnsi"/>
                <w:color w:val="000000"/>
                <w:szCs w:val="20"/>
              </w:rPr>
            </w:pPr>
            <w:r w:rsidRPr="00C10560">
              <w:rPr>
                <w:rFonts w:asciiTheme="minorHAnsi" w:hAnsiTheme="minorHAnsi" w:cstheme="minorHAnsi"/>
                <w:color w:val="000000"/>
                <w:szCs w:val="20"/>
              </w:rPr>
              <w:t>True-up Amount (Total Ineligible RECs Paid x Purchase Price)</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hideMark/>
          </w:tcPr>
          <w:p w14:paraId="1133B99F"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$3,060.00</w:t>
            </w:r>
          </w:p>
        </w:tc>
      </w:tr>
    </w:tbl>
    <w:p w14:paraId="1ABEB709" w14:textId="77777777" w:rsidR="007B2533" w:rsidRPr="006B6BAB" w:rsidRDefault="007B2533" w:rsidP="007B2533">
      <w:pPr>
        <w:rPr>
          <w:rFonts w:asciiTheme="minorHAnsi" w:hAnsiTheme="minorHAnsi" w:cstheme="minorHAnsi"/>
        </w:rPr>
      </w:pPr>
      <w:r w:rsidRPr="006B6BAB">
        <w:rPr>
          <w:rFonts w:asciiTheme="minorHAnsi" w:hAnsiTheme="minorHAnsi" w:cstheme="minorHAnsi"/>
        </w:rPr>
        <w:br w:type="page"/>
      </w:r>
    </w:p>
    <w:p w14:paraId="2180981F" w14:textId="77777777" w:rsidR="007B2533" w:rsidRPr="00C10560" w:rsidRDefault="007B2533" w:rsidP="007B2533">
      <w:pPr>
        <w:pStyle w:val="Heading2"/>
        <w:rPr>
          <w:b w:val="0"/>
          <w:spacing w:val="-1"/>
          <w:sz w:val="32"/>
        </w:rPr>
      </w:pPr>
      <w:r w:rsidRPr="00C10560">
        <w:rPr>
          <w:rFonts w:asciiTheme="minorHAnsi" w:hAnsiTheme="minorHAnsi" w:cstheme="minorHAnsi"/>
          <w:b w:val="0"/>
          <w:sz w:val="32"/>
        </w:rPr>
        <w:lastRenderedPageBreak/>
        <w:t>Delivery Year 2022-2023</w:t>
      </w:r>
    </w:p>
    <w:tbl>
      <w:tblPr>
        <w:tblW w:w="9720" w:type="dxa"/>
        <w:tblLook w:val="04A0" w:firstRow="1" w:lastRow="0" w:firstColumn="1" w:lastColumn="0" w:noHBand="0" w:noVBand="1"/>
      </w:tblPr>
      <w:tblGrid>
        <w:gridCol w:w="2250"/>
        <w:gridCol w:w="1642"/>
        <w:gridCol w:w="1598"/>
        <w:gridCol w:w="1642"/>
        <w:gridCol w:w="1642"/>
        <w:gridCol w:w="946"/>
      </w:tblGrid>
      <w:tr w:rsidR="007B2533" w:rsidRPr="00B61D42" w14:paraId="076FED17" w14:textId="77777777" w:rsidTr="007B2533">
        <w:trPr>
          <w:trHeight w:val="290"/>
        </w:trPr>
        <w:tc>
          <w:tcPr>
            <w:tcW w:w="2250" w:type="dxa"/>
            <w:shd w:val="clear" w:color="auto" w:fill="auto"/>
            <w:noWrap/>
            <w:vAlign w:val="bottom"/>
          </w:tcPr>
          <w:p w14:paraId="5D588FCD" w14:textId="77777777" w:rsidR="007B2533" w:rsidRPr="00B61D42" w:rsidRDefault="007B2533" w:rsidP="007B2533">
            <w:pPr>
              <w:widowControl/>
              <w:rPr>
                <w:rFonts w:eastAsia="Times New Roman" w:cs="Times New Roman"/>
                <w:sz w:val="24"/>
                <w:szCs w:val="24"/>
              </w:rPr>
            </w:pPr>
          </w:p>
        </w:tc>
        <w:tc>
          <w:tcPr>
            <w:tcW w:w="1642" w:type="dxa"/>
            <w:shd w:val="clear" w:color="auto" w:fill="auto"/>
            <w:noWrap/>
            <w:vAlign w:val="bottom"/>
          </w:tcPr>
          <w:p w14:paraId="299185F3" w14:textId="77777777" w:rsidR="007B2533" w:rsidRDefault="007B2533" w:rsidP="007B2533">
            <w:pPr>
              <w:widowControl/>
              <w:jc w:val="center"/>
              <w:rPr>
                <w:rFonts w:ascii="Calibri" w:eastAsia="Times New Roman" w:hAnsi="Calibri" w:cs="Calibri"/>
                <w:color w:val="000000"/>
              </w:rPr>
            </w:pPr>
          </w:p>
        </w:tc>
        <w:tc>
          <w:tcPr>
            <w:tcW w:w="1598" w:type="dxa"/>
            <w:shd w:val="clear" w:color="auto" w:fill="auto"/>
            <w:noWrap/>
            <w:vAlign w:val="bottom"/>
          </w:tcPr>
          <w:p w14:paraId="4ECC8E99" w14:textId="77777777" w:rsidR="007B2533" w:rsidRDefault="007B2533" w:rsidP="007B2533">
            <w:pPr>
              <w:widowControl/>
              <w:jc w:val="center"/>
              <w:rPr>
                <w:rFonts w:ascii="Calibri" w:eastAsia="Times New Roman" w:hAnsi="Calibri" w:cs="Calibri"/>
                <w:color w:val="000000"/>
              </w:rPr>
            </w:pPr>
          </w:p>
        </w:tc>
        <w:tc>
          <w:tcPr>
            <w:tcW w:w="1642" w:type="dxa"/>
            <w:shd w:val="clear" w:color="auto" w:fill="auto"/>
            <w:noWrap/>
            <w:vAlign w:val="bottom"/>
          </w:tcPr>
          <w:p w14:paraId="18875CD3" w14:textId="77777777" w:rsidR="007B2533" w:rsidRDefault="007B2533" w:rsidP="007B2533">
            <w:pPr>
              <w:widowControl/>
              <w:jc w:val="center"/>
              <w:rPr>
                <w:rFonts w:ascii="Calibri" w:eastAsia="Times New Roman" w:hAnsi="Calibri" w:cs="Calibri"/>
                <w:color w:val="000000"/>
              </w:rPr>
            </w:pPr>
          </w:p>
        </w:tc>
        <w:tc>
          <w:tcPr>
            <w:tcW w:w="1642" w:type="dxa"/>
            <w:shd w:val="clear" w:color="auto" w:fill="auto"/>
            <w:noWrap/>
            <w:vAlign w:val="bottom"/>
          </w:tcPr>
          <w:p w14:paraId="1C00CAF1" w14:textId="77777777" w:rsidR="007B2533" w:rsidRDefault="007B2533" w:rsidP="007B2533">
            <w:pPr>
              <w:widowControl/>
              <w:jc w:val="center"/>
              <w:rPr>
                <w:rFonts w:ascii="Calibri" w:eastAsia="Times New Roman" w:hAnsi="Calibri" w:cs="Calibri"/>
                <w:color w:val="000000"/>
              </w:rPr>
            </w:pPr>
          </w:p>
        </w:tc>
        <w:tc>
          <w:tcPr>
            <w:tcW w:w="946" w:type="dxa"/>
            <w:vAlign w:val="bottom"/>
          </w:tcPr>
          <w:p w14:paraId="6576538B" w14:textId="77777777" w:rsidR="007B2533" w:rsidRDefault="007B2533" w:rsidP="007B2533">
            <w:pPr>
              <w:widowControl/>
              <w:jc w:val="center"/>
              <w:rPr>
                <w:rFonts w:ascii="Calibri" w:eastAsia="Times New Roman" w:hAnsi="Calibri" w:cs="Calibri"/>
                <w:color w:val="000000"/>
              </w:rPr>
            </w:pPr>
          </w:p>
        </w:tc>
      </w:tr>
      <w:tr w:rsidR="00BB52B2" w:rsidRPr="00B61D42" w14:paraId="4C67839F" w14:textId="77777777" w:rsidTr="00462A48">
        <w:trPr>
          <w:trHeight w:val="290"/>
        </w:trPr>
        <w:tc>
          <w:tcPr>
            <w:tcW w:w="2250" w:type="dxa"/>
            <w:shd w:val="clear" w:color="auto" w:fill="auto"/>
            <w:noWrap/>
            <w:vAlign w:val="bottom"/>
          </w:tcPr>
          <w:p w14:paraId="6BE74CEA" w14:textId="77777777" w:rsidR="00BB52B2" w:rsidRPr="00F3503D" w:rsidRDefault="00BB52B2" w:rsidP="007B2533">
            <w:pPr>
              <w:widowControl/>
              <w:rPr>
                <w:rFonts w:asciiTheme="minorHAnsi" w:eastAsia="Times New Roman" w:hAnsiTheme="minorHAnsi" w:cstheme="minorHAnsi"/>
                <w:b/>
                <w:sz w:val="24"/>
                <w:szCs w:val="24"/>
              </w:rPr>
            </w:pPr>
            <w:r w:rsidRPr="00F3503D">
              <w:rPr>
                <w:rFonts w:asciiTheme="minorHAnsi" w:eastAsia="Times New Roman" w:hAnsiTheme="minorHAnsi" w:cstheme="minorHAnsi"/>
                <w:b/>
                <w:sz w:val="24"/>
                <w:szCs w:val="24"/>
              </w:rPr>
              <w:t>Standing Order</w:t>
            </w:r>
          </w:p>
        </w:tc>
        <w:tc>
          <w:tcPr>
            <w:tcW w:w="6524" w:type="dxa"/>
            <w:gridSpan w:val="4"/>
            <w:shd w:val="clear" w:color="auto" w:fill="auto"/>
            <w:noWrap/>
            <w:vAlign w:val="bottom"/>
          </w:tcPr>
          <w:p w14:paraId="237EAABD" w14:textId="77777777" w:rsidR="00BB52B2" w:rsidRDefault="00BB52B2" w:rsidP="007B2533">
            <w:pPr>
              <w:widowControl/>
              <w:jc w:val="center"/>
              <w:rPr>
                <w:rFonts w:ascii="Calibri" w:eastAsia="Times New Roman" w:hAnsi="Calibri" w:cs="Calibri"/>
                <w:color w:val="000000"/>
              </w:rPr>
            </w:pPr>
            <w:r w:rsidRPr="00F3503D">
              <w:rPr>
                <w:rFonts w:ascii="Calibri" w:eastAsia="Times New Roman" w:hAnsi="Calibri" w:cs="Calibri"/>
                <w:b/>
                <w:color w:val="000000"/>
              </w:rPr>
              <w:t>80%</w:t>
            </w:r>
            <w:r>
              <w:rPr>
                <w:rFonts w:ascii="Calibri" w:eastAsia="Times New Roman" w:hAnsi="Calibri" w:cs="Calibri"/>
                <w:b/>
                <w:color w:val="000000"/>
              </w:rPr>
              <w:t xml:space="preserve"> (Base Subscription Rate)</w:t>
            </w:r>
          </w:p>
        </w:tc>
        <w:tc>
          <w:tcPr>
            <w:tcW w:w="946" w:type="dxa"/>
            <w:vAlign w:val="bottom"/>
          </w:tcPr>
          <w:p w14:paraId="4D68E6B5" w14:textId="77777777" w:rsidR="00BB52B2" w:rsidRDefault="00BB52B2" w:rsidP="007B2533">
            <w:pPr>
              <w:widowControl/>
              <w:jc w:val="center"/>
              <w:rPr>
                <w:rFonts w:ascii="Calibri" w:eastAsia="Times New Roman" w:hAnsi="Calibri" w:cs="Calibri"/>
                <w:color w:val="000000"/>
              </w:rPr>
            </w:pPr>
          </w:p>
        </w:tc>
      </w:tr>
      <w:tr w:rsidR="007B2533" w:rsidRPr="00B61D42" w14:paraId="2B0767F4" w14:textId="77777777" w:rsidTr="007B2533">
        <w:trPr>
          <w:trHeight w:val="290"/>
        </w:trPr>
        <w:tc>
          <w:tcPr>
            <w:tcW w:w="2250" w:type="dxa"/>
            <w:tcBorders>
              <w:bottom w:val="single" w:sz="4" w:space="0" w:color="auto"/>
            </w:tcBorders>
            <w:shd w:val="clear" w:color="auto" w:fill="auto"/>
            <w:noWrap/>
            <w:vAlign w:val="bottom"/>
          </w:tcPr>
          <w:p w14:paraId="3A314ABF" w14:textId="77777777" w:rsidR="007B2533" w:rsidRPr="00B61D42" w:rsidRDefault="007B2533" w:rsidP="007B2533">
            <w:pPr>
              <w:widowControl/>
              <w:rPr>
                <w:rFonts w:eastAsia="Times New Roman" w:cs="Times New Roman"/>
                <w:sz w:val="24"/>
                <w:szCs w:val="24"/>
              </w:rPr>
            </w:pPr>
          </w:p>
        </w:tc>
        <w:tc>
          <w:tcPr>
            <w:tcW w:w="1642" w:type="dxa"/>
            <w:tcBorders>
              <w:bottom w:val="single" w:sz="4" w:space="0" w:color="auto"/>
            </w:tcBorders>
            <w:shd w:val="clear" w:color="auto" w:fill="auto"/>
            <w:noWrap/>
            <w:vAlign w:val="bottom"/>
          </w:tcPr>
          <w:p w14:paraId="100D4F04" w14:textId="77777777" w:rsidR="007B2533" w:rsidRDefault="007B2533" w:rsidP="007B2533">
            <w:pPr>
              <w:widowControl/>
              <w:jc w:val="center"/>
              <w:rPr>
                <w:rFonts w:ascii="Calibri" w:eastAsia="Times New Roman" w:hAnsi="Calibri" w:cs="Calibri"/>
                <w:color w:val="000000"/>
              </w:rPr>
            </w:pPr>
          </w:p>
        </w:tc>
        <w:tc>
          <w:tcPr>
            <w:tcW w:w="1598" w:type="dxa"/>
            <w:tcBorders>
              <w:bottom w:val="single" w:sz="4" w:space="0" w:color="auto"/>
            </w:tcBorders>
            <w:shd w:val="clear" w:color="auto" w:fill="auto"/>
            <w:noWrap/>
            <w:vAlign w:val="bottom"/>
          </w:tcPr>
          <w:p w14:paraId="699D06D2" w14:textId="77777777" w:rsidR="007B2533" w:rsidRDefault="007B2533" w:rsidP="007B2533">
            <w:pPr>
              <w:widowControl/>
              <w:jc w:val="center"/>
              <w:rPr>
                <w:rFonts w:ascii="Calibri" w:eastAsia="Times New Roman" w:hAnsi="Calibri" w:cs="Calibri"/>
                <w:color w:val="000000"/>
              </w:rPr>
            </w:pPr>
          </w:p>
        </w:tc>
        <w:tc>
          <w:tcPr>
            <w:tcW w:w="1642" w:type="dxa"/>
            <w:tcBorders>
              <w:bottom w:val="single" w:sz="4" w:space="0" w:color="auto"/>
            </w:tcBorders>
            <w:shd w:val="clear" w:color="auto" w:fill="auto"/>
            <w:noWrap/>
            <w:vAlign w:val="bottom"/>
          </w:tcPr>
          <w:p w14:paraId="481B933C" w14:textId="77777777" w:rsidR="007B2533" w:rsidRDefault="007B2533" w:rsidP="007B2533">
            <w:pPr>
              <w:widowControl/>
              <w:jc w:val="center"/>
              <w:rPr>
                <w:rFonts w:ascii="Calibri" w:eastAsia="Times New Roman" w:hAnsi="Calibri" w:cs="Calibri"/>
                <w:color w:val="000000"/>
              </w:rPr>
            </w:pPr>
          </w:p>
        </w:tc>
        <w:tc>
          <w:tcPr>
            <w:tcW w:w="1642" w:type="dxa"/>
            <w:tcBorders>
              <w:bottom w:val="single" w:sz="4" w:space="0" w:color="auto"/>
            </w:tcBorders>
            <w:shd w:val="clear" w:color="auto" w:fill="auto"/>
            <w:noWrap/>
            <w:vAlign w:val="bottom"/>
          </w:tcPr>
          <w:p w14:paraId="64EC42AE" w14:textId="77777777" w:rsidR="007B2533" w:rsidRDefault="007B2533" w:rsidP="007B2533">
            <w:pPr>
              <w:widowControl/>
              <w:jc w:val="center"/>
              <w:rPr>
                <w:rFonts w:ascii="Calibri" w:eastAsia="Times New Roman" w:hAnsi="Calibri" w:cs="Calibri"/>
                <w:color w:val="000000"/>
              </w:rPr>
            </w:pPr>
          </w:p>
        </w:tc>
        <w:tc>
          <w:tcPr>
            <w:tcW w:w="946" w:type="dxa"/>
            <w:tcBorders>
              <w:bottom w:val="single" w:sz="4" w:space="0" w:color="auto"/>
            </w:tcBorders>
            <w:vAlign w:val="bottom"/>
          </w:tcPr>
          <w:p w14:paraId="56C6FDE7" w14:textId="77777777" w:rsidR="007B2533" w:rsidRDefault="007B2533" w:rsidP="007B2533">
            <w:pPr>
              <w:widowControl/>
              <w:jc w:val="center"/>
              <w:rPr>
                <w:rFonts w:ascii="Calibri" w:eastAsia="Times New Roman" w:hAnsi="Calibri" w:cs="Calibri"/>
                <w:color w:val="000000"/>
              </w:rPr>
            </w:pPr>
          </w:p>
        </w:tc>
      </w:tr>
      <w:tr w:rsidR="007B2533" w:rsidRPr="00B61D42" w14:paraId="7B9A7B05"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62BB7BB" w14:textId="77777777" w:rsidR="007B2533" w:rsidRPr="00B61D42" w:rsidRDefault="007B2533" w:rsidP="007B2533">
            <w:pPr>
              <w:widowControl/>
              <w:rPr>
                <w:rFonts w:eastAsia="Times New Roman" w:cs="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3474B2" w14:textId="77777777" w:rsidR="007B2533" w:rsidRPr="00B61D42" w:rsidRDefault="007B2533" w:rsidP="007B2533">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8/30/202</w:t>
            </w:r>
            <w:r>
              <w:rPr>
                <w:rFonts w:asciiTheme="minorHAnsi" w:eastAsia="Times New Roman" w:hAnsiTheme="minorHAnsi" w:cstheme="minorHAnsi"/>
                <w:color w:val="000000"/>
              </w:rPr>
              <w:t>2</w:t>
            </w:r>
          </w:p>
        </w:tc>
        <w:tc>
          <w:tcPr>
            <w:tcW w:w="1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6DC2DC" w14:textId="77777777" w:rsidR="007B2533" w:rsidRPr="00B61D42" w:rsidRDefault="007B2533" w:rsidP="007B2533">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11/30/202</w:t>
            </w:r>
            <w:r>
              <w:rPr>
                <w:rFonts w:asciiTheme="minorHAnsi" w:eastAsia="Times New Roman" w:hAnsiTheme="minorHAnsi" w:cstheme="minorHAnsi"/>
                <w:color w:val="000000"/>
              </w:rPr>
              <w:t>2</w:t>
            </w: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D91E81" w14:textId="77777777" w:rsidR="007B2533" w:rsidRPr="00B61D42" w:rsidRDefault="007B2533" w:rsidP="007B2533">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2/28/202</w:t>
            </w:r>
            <w:r>
              <w:rPr>
                <w:rFonts w:asciiTheme="minorHAnsi" w:eastAsia="Times New Roman" w:hAnsiTheme="minorHAnsi" w:cstheme="minorHAnsi"/>
                <w:color w:val="000000"/>
              </w:rPr>
              <w:t>3</w:t>
            </w: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A7417A0" w14:textId="77777777" w:rsidR="007B2533" w:rsidRPr="00B61D42" w:rsidRDefault="007B2533" w:rsidP="007B2533">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5/31/202</w:t>
            </w:r>
            <w:r>
              <w:rPr>
                <w:rFonts w:asciiTheme="minorHAnsi" w:eastAsia="Times New Roman" w:hAnsiTheme="minorHAnsi" w:cstheme="minorHAnsi"/>
                <w:color w:val="000000"/>
              </w:rPr>
              <w:t>3</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BB2A04" w14:textId="77777777" w:rsidR="007B2533"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Total</w:t>
            </w:r>
          </w:p>
          <w:p w14:paraId="4147D3F0" w14:textId="77777777" w:rsidR="007B2533" w:rsidRDefault="007B2533" w:rsidP="007B2533">
            <w:pPr>
              <w:widowControl/>
              <w:jc w:val="center"/>
              <w:rPr>
                <w:rFonts w:ascii="Calibri" w:eastAsia="Times New Roman" w:hAnsi="Calibri" w:cs="Calibri"/>
                <w:color w:val="000000"/>
              </w:rPr>
            </w:pPr>
          </w:p>
        </w:tc>
      </w:tr>
      <w:tr w:rsidR="007B2533" w:rsidRPr="00B61D42" w14:paraId="1D069117"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E710A" w14:textId="77777777" w:rsidR="007B2533" w:rsidRPr="00B61D42" w:rsidRDefault="007B2533" w:rsidP="007B2533">
            <w:pPr>
              <w:widowControl/>
              <w:rPr>
                <w:rFonts w:ascii="Calibri" w:eastAsia="Times New Roman" w:hAnsi="Calibri" w:cs="Calibri"/>
                <w:color w:val="000000"/>
              </w:rPr>
            </w:pPr>
            <w:r>
              <w:rPr>
                <w:rFonts w:ascii="Calibri" w:eastAsia="Times New Roman" w:hAnsi="Calibri" w:cs="Calibri"/>
                <w:color w:val="000000"/>
              </w:rPr>
              <w:t>Delivered RECs</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38125"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360</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E53AA"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366</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C77D3"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354</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DB60A"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372</w:t>
            </w:r>
          </w:p>
        </w:tc>
        <w:tc>
          <w:tcPr>
            <w:tcW w:w="946" w:type="dxa"/>
            <w:tcBorders>
              <w:top w:val="single" w:sz="4" w:space="0" w:color="auto"/>
              <w:left w:val="single" w:sz="4" w:space="0" w:color="auto"/>
              <w:bottom w:val="single" w:sz="4" w:space="0" w:color="auto"/>
              <w:right w:val="single" w:sz="4" w:space="0" w:color="auto"/>
            </w:tcBorders>
            <w:vAlign w:val="bottom"/>
          </w:tcPr>
          <w:p w14:paraId="7ADD760C" w14:textId="77777777" w:rsidR="007B2533" w:rsidRPr="00B61D42" w:rsidDel="00EF4F0B"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1,452</w:t>
            </w:r>
          </w:p>
        </w:tc>
      </w:tr>
      <w:tr w:rsidR="007B2533" w:rsidRPr="00B61D42" w14:paraId="6C61B1AA"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8D408" w14:textId="77777777" w:rsidR="007B2533" w:rsidRDefault="007B2533" w:rsidP="007B2533">
            <w:pPr>
              <w:widowControl/>
              <w:rPr>
                <w:rFonts w:ascii="Calibri" w:eastAsia="Times New Roman" w:hAnsi="Calibri" w:cs="Calibri"/>
                <w:color w:val="000000"/>
              </w:rPr>
            </w:pPr>
            <w:r>
              <w:rPr>
                <w:rFonts w:ascii="Calibri" w:eastAsia="Times New Roman" w:hAnsi="Calibri" w:cs="Calibri"/>
                <w:color w:val="000000"/>
              </w:rPr>
              <w:t>Total REC Payment ($)</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B04FC"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7,200</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AF55C"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7,320</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3C501"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7,080</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9977E" w14:textId="77777777" w:rsidR="007B2533" w:rsidRPr="00B61D42"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7,440</w:t>
            </w:r>
          </w:p>
        </w:tc>
        <w:tc>
          <w:tcPr>
            <w:tcW w:w="946" w:type="dxa"/>
            <w:tcBorders>
              <w:top w:val="single" w:sz="4" w:space="0" w:color="auto"/>
              <w:left w:val="single" w:sz="4" w:space="0" w:color="auto"/>
              <w:bottom w:val="single" w:sz="4" w:space="0" w:color="auto"/>
              <w:right w:val="single" w:sz="4" w:space="0" w:color="auto"/>
            </w:tcBorders>
            <w:vAlign w:val="bottom"/>
          </w:tcPr>
          <w:p w14:paraId="19B5BEB4" w14:textId="77777777" w:rsidR="007B2533" w:rsidRDefault="007B2533" w:rsidP="007B2533">
            <w:pPr>
              <w:widowControl/>
              <w:jc w:val="center"/>
              <w:rPr>
                <w:rFonts w:ascii="Calibri" w:eastAsia="Times New Roman" w:hAnsi="Calibri" w:cs="Calibri"/>
                <w:color w:val="000000"/>
              </w:rPr>
            </w:pPr>
            <w:r>
              <w:rPr>
                <w:rFonts w:ascii="Calibri" w:eastAsia="Times New Roman" w:hAnsi="Calibri" w:cs="Calibri"/>
                <w:color w:val="000000"/>
              </w:rPr>
              <w:t>29,040</w:t>
            </w:r>
          </w:p>
        </w:tc>
      </w:tr>
    </w:tbl>
    <w:p w14:paraId="7AE9C263" w14:textId="77777777" w:rsidR="007B2533" w:rsidRDefault="007B2533" w:rsidP="007B2533">
      <w:pPr>
        <w:pStyle w:val="Heading2"/>
        <w:rPr>
          <w:b w:val="0"/>
          <w:spacing w:val="-1"/>
        </w:rPr>
      </w:pPr>
    </w:p>
    <w:p w14:paraId="74D34513" w14:textId="77777777" w:rsidR="007B2533" w:rsidRDefault="007B2533" w:rsidP="007B2533"/>
    <w:tbl>
      <w:tblPr>
        <w:tblW w:w="13847" w:type="dxa"/>
        <w:tblCellMar>
          <w:left w:w="0" w:type="dxa"/>
          <w:right w:w="0" w:type="dxa"/>
        </w:tblCellMar>
        <w:tblLook w:val="04A0" w:firstRow="1" w:lastRow="0" w:firstColumn="1" w:lastColumn="0" w:noHBand="0" w:noVBand="1"/>
      </w:tblPr>
      <w:tblGrid>
        <w:gridCol w:w="450"/>
        <w:gridCol w:w="450"/>
        <w:gridCol w:w="6774"/>
        <w:gridCol w:w="688"/>
        <w:gridCol w:w="1426"/>
        <w:gridCol w:w="4059"/>
      </w:tblGrid>
      <w:tr w:rsidR="007B2533" w:rsidRPr="006B6BAB" w14:paraId="7850E5C3" w14:textId="77777777" w:rsidTr="007B2533">
        <w:trPr>
          <w:trHeight w:val="477"/>
        </w:trPr>
        <w:tc>
          <w:tcPr>
            <w:tcW w:w="13847"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680DE682" w14:textId="77777777" w:rsidR="007B2533" w:rsidRPr="00AD4480" w:rsidRDefault="007B2533" w:rsidP="007B2533">
            <w:pPr>
              <w:rPr>
                <w:rFonts w:asciiTheme="minorHAnsi" w:hAnsiTheme="minorHAnsi" w:cstheme="minorHAnsi"/>
                <w:color w:val="000000"/>
                <w:sz w:val="32"/>
                <w:szCs w:val="36"/>
              </w:rPr>
            </w:pPr>
            <w:r w:rsidRPr="00AD4480">
              <w:rPr>
                <w:rFonts w:asciiTheme="minorHAnsi" w:hAnsiTheme="minorHAnsi" w:cstheme="minorHAnsi"/>
                <w:color w:val="000000"/>
                <w:sz w:val="32"/>
                <w:szCs w:val="36"/>
              </w:rPr>
              <w:t xml:space="preserve">True-Up Adjustment – </w:t>
            </w:r>
            <w:r>
              <w:rPr>
                <w:rFonts w:asciiTheme="minorHAnsi" w:hAnsiTheme="minorHAnsi" w:cstheme="minorHAnsi"/>
                <w:color w:val="000000"/>
                <w:sz w:val="32"/>
                <w:szCs w:val="36"/>
              </w:rPr>
              <w:t>Third</w:t>
            </w:r>
            <w:r w:rsidRPr="00AD4480">
              <w:rPr>
                <w:rFonts w:asciiTheme="minorHAnsi" w:hAnsiTheme="minorHAnsi" w:cstheme="minorHAnsi"/>
                <w:color w:val="000000"/>
                <w:sz w:val="32"/>
                <w:szCs w:val="36"/>
              </w:rPr>
              <w:t xml:space="preserve"> Delivery Year </w:t>
            </w:r>
          </w:p>
        </w:tc>
      </w:tr>
      <w:tr w:rsidR="007B2533" w:rsidRPr="006B6BAB" w14:paraId="3384A3A5" w14:textId="77777777" w:rsidTr="007B2533">
        <w:trPr>
          <w:gridAfter w:val="1"/>
          <w:wAfter w:w="4059" w:type="dxa"/>
          <w:trHeight w:val="294"/>
        </w:trPr>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528B5031" w14:textId="77777777" w:rsidR="007B2533" w:rsidRPr="006B6BAB" w:rsidRDefault="007B2533" w:rsidP="007B2533">
            <w:pPr>
              <w:rPr>
                <w:rFonts w:asciiTheme="minorHAnsi" w:hAnsiTheme="minorHAnsi" w:cstheme="minorHAnsi"/>
                <w:color w:val="000000"/>
                <w:sz w:val="20"/>
                <w:szCs w:val="20"/>
              </w:rPr>
            </w:pPr>
          </w:p>
        </w:tc>
        <w:tc>
          <w:tcPr>
            <w:tcW w:w="7224"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590466F" w14:textId="77777777" w:rsidR="007B2533" w:rsidRPr="006B6BAB" w:rsidRDefault="007B2533" w:rsidP="007B2533">
            <w:pPr>
              <w:rPr>
                <w:rFonts w:asciiTheme="minorHAnsi" w:hAnsiTheme="minorHAnsi" w:cstheme="minorHAnsi"/>
                <w:sz w:val="20"/>
                <w:szCs w:val="20"/>
              </w:rPr>
            </w:pPr>
          </w:p>
        </w:tc>
        <w:tc>
          <w:tcPr>
            <w:tcW w:w="2114"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AEAF9F9" w14:textId="77777777" w:rsidR="007B2533" w:rsidRPr="006B6BAB" w:rsidRDefault="007B2533" w:rsidP="007B2533">
            <w:pPr>
              <w:rPr>
                <w:rFonts w:asciiTheme="minorHAnsi" w:hAnsiTheme="minorHAnsi" w:cstheme="minorHAnsi"/>
                <w:sz w:val="20"/>
                <w:szCs w:val="20"/>
              </w:rPr>
            </w:pPr>
          </w:p>
        </w:tc>
      </w:tr>
      <w:tr w:rsidR="007B2533" w:rsidRPr="006B6BAB" w14:paraId="0F25E3DA" w14:textId="77777777" w:rsidTr="007B2533">
        <w:trPr>
          <w:gridAfter w:val="1"/>
          <w:wAfter w:w="4059" w:type="dxa"/>
          <w:trHeight w:val="294"/>
        </w:trPr>
        <w:tc>
          <w:tcPr>
            <w:tcW w:w="836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286B0C9"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True-Up Adjustment (based on the REC Annual Report)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8B935" w14:textId="77777777" w:rsidR="007B2533" w:rsidRPr="006B6BAB" w:rsidRDefault="007B2533" w:rsidP="007B2533">
            <w:pPr>
              <w:rPr>
                <w:rFonts w:asciiTheme="minorHAnsi" w:hAnsiTheme="minorHAnsi" w:cstheme="minorHAnsi"/>
                <w:color w:val="000000"/>
                <w:sz w:val="20"/>
                <w:szCs w:val="20"/>
              </w:rPr>
            </w:pPr>
          </w:p>
        </w:tc>
      </w:tr>
      <w:tr w:rsidR="007B2533" w:rsidRPr="006B6BAB" w14:paraId="00A7A3F1"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BA2D224"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70648342"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(a)</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B0C6AC5"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Actual Subscription Rate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668E1B5" w14:textId="77777777" w:rsidR="007B2533" w:rsidRPr="006B6BAB" w:rsidRDefault="007B2533" w:rsidP="007B2533">
            <w:pPr>
              <w:jc w:val="right"/>
              <w:rPr>
                <w:rFonts w:asciiTheme="minorHAnsi" w:hAnsiTheme="minorHAnsi" w:cstheme="minorHAnsi"/>
                <w:color w:val="000000"/>
                <w:sz w:val="20"/>
                <w:szCs w:val="20"/>
              </w:rPr>
            </w:pPr>
            <w:r>
              <w:rPr>
                <w:rFonts w:asciiTheme="minorHAnsi" w:hAnsiTheme="minorHAnsi" w:cstheme="minorHAnsi"/>
                <w:color w:val="000000"/>
                <w:sz w:val="20"/>
                <w:szCs w:val="20"/>
              </w:rPr>
              <w:t>75%</w:t>
            </w:r>
          </w:p>
        </w:tc>
      </w:tr>
      <w:tr w:rsidR="007B2533" w:rsidRPr="006B6BAB" w14:paraId="52A5D54A"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A48F718"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1C3C2372"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(b)</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A28958B" w14:textId="77777777" w:rsidR="007B2533" w:rsidRPr="006B6BAB" w:rsidRDefault="007B2533" w:rsidP="007B2533">
            <w:pPr>
              <w:rPr>
                <w:rFonts w:asciiTheme="minorHAnsi" w:hAnsiTheme="minorHAnsi" w:cstheme="minorHAnsi"/>
                <w:color w:val="000000"/>
                <w:sz w:val="20"/>
                <w:szCs w:val="20"/>
              </w:rPr>
            </w:pPr>
            <w:r>
              <w:rPr>
                <w:rFonts w:asciiTheme="minorHAnsi" w:hAnsiTheme="minorHAnsi" w:cstheme="minorHAnsi"/>
                <w:color w:val="000000"/>
                <w:szCs w:val="20"/>
              </w:rPr>
              <w:t>Total RECs generated from the Project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1FDDA21"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1,815</w:t>
            </w:r>
          </w:p>
        </w:tc>
      </w:tr>
      <w:tr w:rsidR="007B2533" w:rsidRPr="006B6BAB" w14:paraId="216C3DE3"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EF465A7"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40EC957A" w14:textId="77777777" w:rsidR="007B2533" w:rsidRPr="00AD4480" w:rsidRDefault="007B2533" w:rsidP="007B2533">
            <w:pPr>
              <w:rPr>
                <w:rFonts w:asciiTheme="minorHAnsi" w:hAnsiTheme="minorHAnsi" w:cstheme="minorHAnsi"/>
                <w:color w:val="000000"/>
                <w:szCs w:val="20"/>
              </w:rPr>
            </w:pPr>
            <w:r>
              <w:rPr>
                <w:rFonts w:asciiTheme="minorHAnsi" w:hAnsiTheme="minorHAnsi" w:cstheme="minorHAnsi"/>
                <w:color w:val="000000"/>
                <w:szCs w:val="20"/>
              </w:rPr>
              <w:t>(c)</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F2F530B" w14:textId="77777777" w:rsidR="007B2533" w:rsidRPr="00AD4480" w:rsidRDefault="007B2533" w:rsidP="007B2533">
            <w:pPr>
              <w:rPr>
                <w:rFonts w:asciiTheme="minorHAnsi" w:hAnsiTheme="minorHAnsi" w:cstheme="minorHAnsi"/>
                <w:color w:val="000000"/>
                <w:szCs w:val="20"/>
              </w:rPr>
            </w:pPr>
            <w:r>
              <w:rPr>
                <w:rFonts w:asciiTheme="minorHAnsi" w:hAnsiTheme="minorHAnsi" w:cstheme="minorHAnsi"/>
                <w:color w:val="000000"/>
                <w:szCs w:val="20"/>
              </w:rPr>
              <w:t>Total Eligible RECs (Total RECs generated x Actual Subscription Rate)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591B226"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1,361</w:t>
            </w:r>
          </w:p>
        </w:tc>
      </w:tr>
      <w:tr w:rsidR="00E31075" w:rsidRPr="006B6BAB" w14:paraId="3D058A78" w14:textId="77777777" w:rsidTr="00BF3A2D">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8EFE63" w14:textId="77777777" w:rsidR="00E31075" w:rsidRPr="00C10560" w:rsidRDefault="00E31075" w:rsidP="00BF3A2D">
            <w:pPr>
              <w:rPr>
                <w:rFonts w:asciiTheme="minorHAnsi" w:hAnsiTheme="minorHAnsi" w:cstheme="minorHAnsi"/>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18C1FC66" w14:textId="77777777" w:rsidR="00E31075" w:rsidRPr="00C10560" w:rsidRDefault="00E31075" w:rsidP="00BF3A2D">
            <w:pPr>
              <w:rPr>
                <w:rFonts w:asciiTheme="minorHAnsi" w:hAnsiTheme="minorHAnsi" w:cstheme="minorHAnsi"/>
                <w:color w:val="000000"/>
                <w:szCs w:val="20"/>
              </w:rPr>
            </w:pPr>
            <w:r>
              <w:rPr>
                <w:rFonts w:asciiTheme="minorHAnsi" w:hAnsiTheme="minorHAnsi" w:cstheme="minorHAnsi"/>
                <w:color w:val="000000"/>
                <w:szCs w:val="20"/>
              </w:rPr>
              <w:t>(d)</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64FCA620" w14:textId="77777777" w:rsidR="00E31075" w:rsidRPr="00C10560" w:rsidRDefault="00E31075" w:rsidP="00BF3A2D">
            <w:pPr>
              <w:rPr>
                <w:rFonts w:asciiTheme="minorHAnsi" w:hAnsiTheme="minorHAnsi" w:cstheme="minorHAnsi"/>
                <w:color w:val="000000"/>
                <w:szCs w:val="20"/>
              </w:rPr>
            </w:pPr>
            <w:r>
              <w:rPr>
                <w:rFonts w:asciiTheme="minorHAnsi" w:hAnsiTheme="minorHAnsi" w:cstheme="minorHAnsi"/>
                <w:color w:val="000000"/>
                <w:szCs w:val="20"/>
              </w:rPr>
              <w:t>Total RECs Delivered</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tcPr>
          <w:p w14:paraId="4B7E07FE" w14:textId="77777777" w:rsidR="00E31075" w:rsidRPr="00E31075" w:rsidRDefault="00E31075" w:rsidP="00BF3A2D">
            <w:pPr>
              <w:jc w:val="right"/>
              <w:rPr>
                <w:rFonts w:asciiTheme="minorHAnsi" w:hAnsiTheme="minorHAnsi" w:cstheme="minorHAnsi"/>
                <w:color w:val="000000"/>
              </w:rPr>
            </w:pPr>
            <w:r w:rsidRPr="00E31075">
              <w:rPr>
                <w:rFonts w:asciiTheme="minorHAnsi" w:hAnsiTheme="minorHAnsi" w:cstheme="minorHAnsi"/>
                <w:color w:val="000000"/>
              </w:rPr>
              <w:t>1,452</w:t>
            </w:r>
          </w:p>
        </w:tc>
      </w:tr>
      <w:tr w:rsidR="007B2533" w:rsidRPr="006B6BAB" w14:paraId="6DFC090E"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DE65A" w14:textId="77777777" w:rsidR="007B2533" w:rsidRPr="00AD4480" w:rsidRDefault="007B2533" w:rsidP="007B2533">
            <w:pPr>
              <w:rPr>
                <w:rFonts w:asciiTheme="minorHAnsi" w:hAnsiTheme="minorHAnsi" w:cstheme="minorHAnsi"/>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C9ACC7B"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w:t>
            </w:r>
            <w:r w:rsidR="00E31075">
              <w:rPr>
                <w:rFonts w:asciiTheme="minorHAnsi" w:hAnsiTheme="minorHAnsi" w:cstheme="minorHAnsi"/>
                <w:color w:val="000000"/>
                <w:szCs w:val="20"/>
              </w:rPr>
              <w:t>e</w:t>
            </w:r>
            <w:r w:rsidRPr="00AD4480">
              <w:rPr>
                <w:rFonts w:asciiTheme="minorHAnsi" w:hAnsiTheme="minorHAnsi" w:cstheme="minorHAnsi"/>
                <w:color w:val="000000"/>
                <w:szCs w:val="20"/>
              </w:rPr>
              <w:t>)</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9A376F4"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 xml:space="preserve">Total Ineligible RECs Paid </w:t>
            </w:r>
            <w:r>
              <w:rPr>
                <w:rFonts w:asciiTheme="minorHAnsi" w:hAnsiTheme="minorHAnsi" w:cstheme="minorHAnsi"/>
                <w:color w:val="000000"/>
                <w:szCs w:val="20"/>
              </w:rPr>
              <w:t>[(</w:t>
            </w:r>
            <w:r w:rsidR="00E31075">
              <w:rPr>
                <w:rFonts w:asciiTheme="minorHAnsi" w:hAnsiTheme="minorHAnsi" w:cstheme="minorHAnsi"/>
                <w:color w:val="000000"/>
                <w:szCs w:val="20"/>
              </w:rPr>
              <w:t>d</w:t>
            </w:r>
            <w:r>
              <w:rPr>
                <w:rFonts w:asciiTheme="minorHAnsi" w:hAnsiTheme="minorHAnsi" w:cstheme="minorHAnsi"/>
                <w:color w:val="000000"/>
                <w:szCs w:val="20"/>
              </w:rPr>
              <w:t>)-(c) if positive; zero otherwise]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175A9C"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91</w:t>
            </w:r>
          </w:p>
        </w:tc>
      </w:tr>
      <w:tr w:rsidR="007B2533" w:rsidRPr="006B6BAB" w14:paraId="67146BBA"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F45DFC" w14:textId="77777777" w:rsidR="007B2533" w:rsidRPr="00AD4480" w:rsidRDefault="007B2533" w:rsidP="007B2533">
            <w:pPr>
              <w:jc w:val="right"/>
              <w:rPr>
                <w:rFonts w:asciiTheme="minorHAnsi" w:hAnsiTheme="minorHAnsi" w:cstheme="minorHAnsi"/>
                <w:color w:val="00000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1C68F25"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w:t>
            </w:r>
            <w:r w:rsidR="00E31075">
              <w:rPr>
                <w:rFonts w:asciiTheme="minorHAnsi" w:hAnsiTheme="minorHAnsi" w:cstheme="minorHAnsi"/>
                <w:color w:val="000000"/>
                <w:szCs w:val="20"/>
              </w:rPr>
              <w:t>f</w:t>
            </w:r>
            <w:r w:rsidRPr="00AD4480">
              <w:rPr>
                <w:rFonts w:asciiTheme="minorHAnsi" w:hAnsiTheme="minorHAnsi" w:cstheme="minorHAnsi"/>
                <w:color w:val="000000"/>
                <w:szCs w:val="20"/>
              </w:rPr>
              <w:t>)</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96E6F5C"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True-up Amount (Total Ineligible RECs Paid x Purchase Price)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B2EBFF"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$1,820.00</w:t>
            </w:r>
          </w:p>
        </w:tc>
      </w:tr>
    </w:tbl>
    <w:p w14:paraId="1575B376" w14:textId="77777777" w:rsidR="007B2533" w:rsidRDefault="007B2533" w:rsidP="007B2533">
      <w:pPr>
        <w:pStyle w:val="Heading1"/>
        <w:spacing w:before="37"/>
        <w:ind w:left="0"/>
        <w:rPr>
          <w:sz w:val="3"/>
        </w:rPr>
      </w:pPr>
    </w:p>
    <w:p w14:paraId="5F727721" w14:textId="77777777" w:rsidR="007B2533" w:rsidRDefault="007B2533" w:rsidP="007B2533">
      <w:pPr>
        <w:pStyle w:val="Heading1"/>
        <w:spacing w:before="37"/>
        <w:ind w:left="0"/>
        <w:rPr>
          <w:rFonts w:asciiTheme="minorHAnsi" w:hAnsiTheme="minorHAnsi" w:cstheme="minorHAnsi"/>
          <w:sz w:val="22"/>
          <w:szCs w:val="22"/>
        </w:rPr>
      </w:pPr>
    </w:p>
    <w:p w14:paraId="45510ED8" w14:textId="77777777" w:rsidR="007B2533" w:rsidRDefault="007B2533" w:rsidP="007B2533">
      <w:pPr>
        <w:pStyle w:val="Heading1"/>
        <w:spacing w:before="37"/>
        <w:ind w:left="0"/>
        <w:rPr>
          <w:rFonts w:asciiTheme="minorHAnsi" w:hAnsiTheme="minorHAnsi" w:cstheme="minorHAnsi"/>
          <w:b w:val="0"/>
          <w:sz w:val="22"/>
          <w:szCs w:val="22"/>
        </w:rPr>
      </w:pPr>
      <w:r>
        <w:rPr>
          <w:rFonts w:asciiTheme="minorHAnsi" w:hAnsiTheme="minorHAnsi" w:cstheme="minorHAnsi"/>
          <w:b w:val="0"/>
          <w:sz w:val="22"/>
          <w:szCs w:val="22"/>
        </w:rPr>
        <w:t>This is an example where the Actual Subscription Rate falls below the Base Subscription Rate.</w:t>
      </w:r>
    </w:p>
    <w:p w14:paraId="51B356D9" w14:textId="77777777" w:rsidR="007B2533" w:rsidRDefault="007B2533" w:rsidP="007B2533">
      <w:pPr>
        <w:pStyle w:val="Heading1"/>
        <w:spacing w:before="37"/>
        <w:ind w:left="0"/>
        <w:rPr>
          <w:rFonts w:asciiTheme="minorHAnsi" w:hAnsiTheme="minorHAnsi" w:cstheme="minorHAnsi"/>
          <w:b w:val="0"/>
          <w:sz w:val="22"/>
          <w:szCs w:val="22"/>
        </w:rPr>
      </w:pPr>
    </w:p>
    <w:p w14:paraId="6817AFA0" w14:textId="77777777" w:rsidR="00E31075" w:rsidRDefault="00E31075">
      <w:pPr>
        <w:rPr>
          <w:rFonts w:asciiTheme="minorHAnsi" w:eastAsia="Times New Roman" w:hAnsiTheme="minorHAnsi" w:cstheme="minorHAnsi"/>
          <w:bCs/>
          <w:sz w:val="32"/>
        </w:rPr>
      </w:pPr>
      <w:r>
        <w:rPr>
          <w:rFonts w:asciiTheme="minorHAnsi" w:hAnsiTheme="minorHAnsi" w:cstheme="minorHAnsi"/>
          <w:b/>
          <w:sz w:val="32"/>
        </w:rPr>
        <w:br w:type="page"/>
      </w:r>
    </w:p>
    <w:p w14:paraId="6FB9836F" w14:textId="77777777" w:rsidR="007B2533" w:rsidRPr="00AD4480" w:rsidRDefault="007B2533" w:rsidP="007B2533">
      <w:pPr>
        <w:pStyle w:val="Heading2"/>
        <w:rPr>
          <w:b w:val="0"/>
          <w:spacing w:val="-1"/>
          <w:sz w:val="32"/>
        </w:rPr>
      </w:pPr>
      <w:r w:rsidRPr="00AD4480">
        <w:rPr>
          <w:rFonts w:asciiTheme="minorHAnsi" w:hAnsiTheme="minorHAnsi" w:cstheme="minorHAnsi"/>
          <w:b w:val="0"/>
          <w:sz w:val="32"/>
        </w:rPr>
        <w:lastRenderedPageBreak/>
        <w:t>Delivery Year 202</w:t>
      </w:r>
      <w:r>
        <w:rPr>
          <w:rFonts w:asciiTheme="minorHAnsi" w:hAnsiTheme="minorHAnsi" w:cstheme="minorHAnsi"/>
          <w:b w:val="0"/>
          <w:sz w:val="32"/>
        </w:rPr>
        <w:t>3</w:t>
      </w:r>
      <w:r w:rsidRPr="00AD4480">
        <w:rPr>
          <w:rFonts w:asciiTheme="minorHAnsi" w:hAnsiTheme="minorHAnsi" w:cstheme="minorHAnsi"/>
          <w:b w:val="0"/>
          <w:sz w:val="32"/>
        </w:rPr>
        <w:t>-202</w:t>
      </w:r>
      <w:r>
        <w:rPr>
          <w:rFonts w:asciiTheme="minorHAnsi" w:hAnsiTheme="minorHAnsi" w:cstheme="minorHAnsi"/>
          <w:b w:val="0"/>
          <w:sz w:val="32"/>
        </w:rPr>
        <w:t>4</w:t>
      </w:r>
    </w:p>
    <w:tbl>
      <w:tblPr>
        <w:tblW w:w="9810" w:type="dxa"/>
        <w:tblLook w:val="04A0" w:firstRow="1" w:lastRow="0" w:firstColumn="1" w:lastColumn="0" w:noHBand="0" w:noVBand="1"/>
      </w:tblPr>
      <w:tblGrid>
        <w:gridCol w:w="2250"/>
        <w:gridCol w:w="1642"/>
        <w:gridCol w:w="1598"/>
        <w:gridCol w:w="1642"/>
        <w:gridCol w:w="1642"/>
        <w:gridCol w:w="1036"/>
      </w:tblGrid>
      <w:tr w:rsidR="007B2533" w:rsidRPr="00B61D42" w14:paraId="417D0D43" w14:textId="77777777" w:rsidTr="007B2533">
        <w:trPr>
          <w:trHeight w:val="290"/>
        </w:trPr>
        <w:tc>
          <w:tcPr>
            <w:tcW w:w="2250" w:type="dxa"/>
            <w:shd w:val="clear" w:color="auto" w:fill="auto"/>
            <w:noWrap/>
            <w:vAlign w:val="bottom"/>
          </w:tcPr>
          <w:p w14:paraId="3AF43242" w14:textId="77777777" w:rsidR="007B2533" w:rsidRPr="00B61D42" w:rsidRDefault="007B2533" w:rsidP="007B2533">
            <w:pPr>
              <w:widowControl/>
              <w:rPr>
                <w:rFonts w:eastAsia="Times New Roman" w:cs="Times New Roman"/>
                <w:sz w:val="24"/>
                <w:szCs w:val="24"/>
              </w:rPr>
            </w:pPr>
          </w:p>
        </w:tc>
        <w:tc>
          <w:tcPr>
            <w:tcW w:w="1642" w:type="dxa"/>
            <w:shd w:val="clear" w:color="auto" w:fill="auto"/>
            <w:noWrap/>
            <w:vAlign w:val="bottom"/>
          </w:tcPr>
          <w:p w14:paraId="4538EE69" w14:textId="77777777" w:rsidR="007B2533" w:rsidRDefault="007B2533" w:rsidP="007B2533">
            <w:pPr>
              <w:widowControl/>
              <w:jc w:val="center"/>
              <w:rPr>
                <w:rFonts w:ascii="Calibri" w:eastAsia="Times New Roman" w:hAnsi="Calibri" w:cs="Calibri"/>
                <w:color w:val="000000"/>
              </w:rPr>
            </w:pPr>
          </w:p>
        </w:tc>
        <w:tc>
          <w:tcPr>
            <w:tcW w:w="1598" w:type="dxa"/>
            <w:shd w:val="clear" w:color="auto" w:fill="auto"/>
            <w:noWrap/>
            <w:vAlign w:val="bottom"/>
          </w:tcPr>
          <w:p w14:paraId="341F0338" w14:textId="77777777" w:rsidR="007B2533" w:rsidRDefault="007B2533" w:rsidP="007B2533">
            <w:pPr>
              <w:widowControl/>
              <w:jc w:val="center"/>
              <w:rPr>
                <w:rFonts w:ascii="Calibri" w:eastAsia="Times New Roman" w:hAnsi="Calibri" w:cs="Calibri"/>
                <w:color w:val="000000"/>
              </w:rPr>
            </w:pPr>
          </w:p>
        </w:tc>
        <w:tc>
          <w:tcPr>
            <w:tcW w:w="1642" w:type="dxa"/>
            <w:shd w:val="clear" w:color="auto" w:fill="auto"/>
            <w:noWrap/>
            <w:vAlign w:val="bottom"/>
          </w:tcPr>
          <w:p w14:paraId="24CB435A" w14:textId="77777777" w:rsidR="007B2533" w:rsidRDefault="007B2533" w:rsidP="007B2533">
            <w:pPr>
              <w:widowControl/>
              <w:jc w:val="center"/>
              <w:rPr>
                <w:rFonts w:ascii="Calibri" w:eastAsia="Times New Roman" w:hAnsi="Calibri" w:cs="Calibri"/>
                <w:color w:val="000000"/>
              </w:rPr>
            </w:pPr>
          </w:p>
        </w:tc>
        <w:tc>
          <w:tcPr>
            <w:tcW w:w="1642" w:type="dxa"/>
            <w:shd w:val="clear" w:color="auto" w:fill="auto"/>
            <w:noWrap/>
            <w:vAlign w:val="bottom"/>
          </w:tcPr>
          <w:p w14:paraId="24E39C87" w14:textId="77777777" w:rsidR="007B2533" w:rsidRDefault="007B2533" w:rsidP="007B2533">
            <w:pPr>
              <w:widowControl/>
              <w:jc w:val="center"/>
              <w:rPr>
                <w:rFonts w:ascii="Calibri" w:eastAsia="Times New Roman" w:hAnsi="Calibri" w:cs="Calibri"/>
                <w:color w:val="000000"/>
              </w:rPr>
            </w:pPr>
          </w:p>
        </w:tc>
        <w:tc>
          <w:tcPr>
            <w:tcW w:w="1036" w:type="dxa"/>
            <w:vAlign w:val="bottom"/>
          </w:tcPr>
          <w:p w14:paraId="4AF8AFCC" w14:textId="77777777" w:rsidR="007B2533" w:rsidRDefault="007B2533" w:rsidP="007B2533">
            <w:pPr>
              <w:widowControl/>
              <w:jc w:val="center"/>
              <w:rPr>
                <w:rFonts w:ascii="Calibri" w:eastAsia="Times New Roman" w:hAnsi="Calibri" w:cs="Calibri"/>
                <w:color w:val="000000"/>
              </w:rPr>
            </w:pPr>
          </w:p>
        </w:tc>
      </w:tr>
      <w:tr w:rsidR="00BB52B2" w:rsidRPr="00B61D42" w14:paraId="73D4E78F" w14:textId="77777777" w:rsidTr="00B85BCA">
        <w:trPr>
          <w:trHeight w:val="290"/>
        </w:trPr>
        <w:tc>
          <w:tcPr>
            <w:tcW w:w="2250" w:type="dxa"/>
            <w:shd w:val="clear" w:color="auto" w:fill="auto"/>
            <w:noWrap/>
            <w:vAlign w:val="bottom"/>
          </w:tcPr>
          <w:p w14:paraId="7572893F" w14:textId="77777777" w:rsidR="00BB52B2" w:rsidRPr="00F3503D" w:rsidRDefault="00BB52B2" w:rsidP="00BB52B2">
            <w:pPr>
              <w:widowControl/>
              <w:rPr>
                <w:rFonts w:asciiTheme="minorHAnsi" w:eastAsia="Times New Roman" w:hAnsiTheme="minorHAnsi" w:cstheme="minorHAnsi"/>
                <w:b/>
                <w:sz w:val="24"/>
                <w:szCs w:val="24"/>
              </w:rPr>
            </w:pPr>
            <w:r w:rsidRPr="00F3503D">
              <w:rPr>
                <w:rFonts w:asciiTheme="minorHAnsi" w:eastAsia="Times New Roman" w:hAnsiTheme="minorHAnsi" w:cstheme="minorHAnsi"/>
                <w:b/>
                <w:sz w:val="24"/>
                <w:szCs w:val="24"/>
              </w:rPr>
              <w:t>Standing Order</w:t>
            </w:r>
          </w:p>
        </w:tc>
        <w:tc>
          <w:tcPr>
            <w:tcW w:w="6524" w:type="dxa"/>
            <w:gridSpan w:val="4"/>
            <w:shd w:val="clear" w:color="auto" w:fill="auto"/>
            <w:noWrap/>
            <w:vAlign w:val="bottom"/>
          </w:tcPr>
          <w:p w14:paraId="460821C9" w14:textId="77777777" w:rsidR="00BB52B2" w:rsidRDefault="00BB52B2" w:rsidP="00BB52B2">
            <w:pPr>
              <w:widowControl/>
              <w:jc w:val="center"/>
              <w:rPr>
                <w:rFonts w:ascii="Calibri" w:eastAsia="Times New Roman" w:hAnsi="Calibri" w:cs="Calibri"/>
                <w:color w:val="000000"/>
              </w:rPr>
            </w:pPr>
            <w:r w:rsidRPr="00F3503D">
              <w:rPr>
                <w:rFonts w:ascii="Calibri" w:eastAsia="Times New Roman" w:hAnsi="Calibri" w:cs="Calibri"/>
                <w:b/>
                <w:color w:val="000000"/>
              </w:rPr>
              <w:t>80%</w:t>
            </w:r>
            <w:r>
              <w:rPr>
                <w:rFonts w:ascii="Calibri" w:eastAsia="Times New Roman" w:hAnsi="Calibri" w:cs="Calibri"/>
                <w:b/>
                <w:color w:val="000000"/>
              </w:rPr>
              <w:t xml:space="preserve"> (Base Subscription Rate)</w:t>
            </w:r>
          </w:p>
        </w:tc>
        <w:tc>
          <w:tcPr>
            <w:tcW w:w="1036" w:type="dxa"/>
            <w:vAlign w:val="bottom"/>
          </w:tcPr>
          <w:p w14:paraId="4104E513" w14:textId="77777777" w:rsidR="00BB52B2" w:rsidRDefault="00BB52B2" w:rsidP="00BB52B2">
            <w:pPr>
              <w:widowControl/>
              <w:jc w:val="center"/>
              <w:rPr>
                <w:rFonts w:ascii="Calibri" w:eastAsia="Times New Roman" w:hAnsi="Calibri" w:cs="Calibri"/>
                <w:color w:val="000000"/>
              </w:rPr>
            </w:pPr>
          </w:p>
        </w:tc>
      </w:tr>
      <w:tr w:rsidR="00BB52B2" w:rsidRPr="00B61D42" w14:paraId="163433FB" w14:textId="77777777" w:rsidTr="007B2533">
        <w:trPr>
          <w:trHeight w:val="290"/>
        </w:trPr>
        <w:tc>
          <w:tcPr>
            <w:tcW w:w="2250" w:type="dxa"/>
            <w:tcBorders>
              <w:bottom w:val="single" w:sz="4" w:space="0" w:color="auto"/>
            </w:tcBorders>
            <w:shd w:val="clear" w:color="auto" w:fill="auto"/>
            <w:noWrap/>
            <w:vAlign w:val="bottom"/>
          </w:tcPr>
          <w:p w14:paraId="49C45B19" w14:textId="77777777" w:rsidR="00BB52B2" w:rsidRPr="00B61D42" w:rsidRDefault="00BB52B2" w:rsidP="00BB52B2">
            <w:pPr>
              <w:widowControl/>
              <w:rPr>
                <w:rFonts w:eastAsia="Times New Roman" w:cs="Times New Roman"/>
                <w:sz w:val="24"/>
                <w:szCs w:val="24"/>
              </w:rPr>
            </w:pPr>
          </w:p>
        </w:tc>
        <w:tc>
          <w:tcPr>
            <w:tcW w:w="1642" w:type="dxa"/>
            <w:tcBorders>
              <w:bottom w:val="single" w:sz="4" w:space="0" w:color="auto"/>
            </w:tcBorders>
            <w:shd w:val="clear" w:color="auto" w:fill="auto"/>
            <w:noWrap/>
            <w:vAlign w:val="bottom"/>
          </w:tcPr>
          <w:p w14:paraId="0CE7BB8E" w14:textId="77777777" w:rsidR="00BB52B2" w:rsidRDefault="00BB52B2" w:rsidP="00BB52B2">
            <w:pPr>
              <w:widowControl/>
              <w:jc w:val="center"/>
              <w:rPr>
                <w:rFonts w:ascii="Calibri" w:eastAsia="Times New Roman" w:hAnsi="Calibri" w:cs="Calibri"/>
                <w:color w:val="000000"/>
              </w:rPr>
            </w:pPr>
          </w:p>
        </w:tc>
        <w:tc>
          <w:tcPr>
            <w:tcW w:w="1598" w:type="dxa"/>
            <w:tcBorders>
              <w:bottom w:val="single" w:sz="4" w:space="0" w:color="auto"/>
            </w:tcBorders>
            <w:shd w:val="clear" w:color="auto" w:fill="auto"/>
            <w:noWrap/>
            <w:vAlign w:val="bottom"/>
          </w:tcPr>
          <w:p w14:paraId="3112F886" w14:textId="77777777" w:rsidR="00BB52B2" w:rsidRDefault="00BB52B2" w:rsidP="00BB52B2">
            <w:pPr>
              <w:widowControl/>
              <w:jc w:val="center"/>
              <w:rPr>
                <w:rFonts w:ascii="Calibri" w:eastAsia="Times New Roman" w:hAnsi="Calibri" w:cs="Calibri"/>
                <w:color w:val="000000"/>
              </w:rPr>
            </w:pPr>
          </w:p>
        </w:tc>
        <w:tc>
          <w:tcPr>
            <w:tcW w:w="1642" w:type="dxa"/>
            <w:tcBorders>
              <w:bottom w:val="single" w:sz="4" w:space="0" w:color="auto"/>
            </w:tcBorders>
            <w:shd w:val="clear" w:color="auto" w:fill="auto"/>
            <w:noWrap/>
            <w:vAlign w:val="bottom"/>
          </w:tcPr>
          <w:p w14:paraId="3FD50086" w14:textId="77777777" w:rsidR="00BB52B2" w:rsidRDefault="00BB52B2" w:rsidP="00BB52B2">
            <w:pPr>
              <w:widowControl/>
              <w:jc w:val="center"/>
              <w:rPr>
                <w:rFonts w:ascii="Calibri" w:eastAsia="Times New Roman" w:hAnsi="Calibri" w:cs="Calibri"/>
                <w:color w:val="000000"/>
              </w:rPr>
            </w:pPr>
          </w:p>
        </w:tc>
        <w:tc>
          <w:tcPr>
            <w:tcW w:w="1642" w:type="dxa"/>
            <w:tcBorders>
              <w:bottom w:val="single" w:sz="4" w:space="0" w:color="auto"/>
            </w:tcBorders>
            <w:shd w:val="clear" w:color="auto" w:fill="auto"/>
            <w:noWrap/>
            <w:vAlign w:val="bottom"/>
          </w:tcPr>
          <w:p w14:paraId="6981F855" w14:textId="77777777" w:rsidR="00BB52B2" w:rsidRDefault="00BB52B2" w:rsidP="00BB52B2">
            <w:pPr>
              <w:widowControl/>
              <w:jc w:val="center"/>
              <w:rPr>
                <w:rFonts w:ascii="Calibri" w:eastAsia="Times New Roman" w:hAnsi="Calibri" w:cs="Calibri"/>
                <w:color w:val="000000"/>
              </w:rPr>
            </w:pPr>
          </w:p>
        </w:tc>
        <w:tc>
          <w:tcPr>
            <w:tcW w:w="1036" w:type="dxa"/>
            <w:tcBorders>
              <w:bottom w:val="single" w:sz="4" w:space="0" w:color="auto"/>
            </w:tcBorders>
            <w:vAlign w:val="bottom"/>
          </w:tcPr>
          <w:p w14:paraId="3A20C50C" w14:textId="77777777" w:rsidR="00BB52B2" w:rsidRDefault="00BB52B2" w:rsidP="00BB52B2">
            <w:pPr>
              <w:widowControl/>
              <w:jc w:val="center"/>
              <w:rPr>
                <w:rFonts w:ascii="Calibri" w:eastAsia="Times New Roman" w:hAnsi="Calibri" w:cs="Calibri"/>
                <w:color w:val="000000"/>
              </w:rPr>
            </w:pPr>
          </w:p>
        </w:tc>
      </w:tr>
      <w:tr w:rsidR="00BB52B2" w:rsidRPr="00B61D42" w14:paraId="2D91FB07"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BAD6C2" w14:textId="77777777" w:rsidR="00BB52B2" w:rsidRPr="00B61D42" w:rsidRDefault="00BB52B2" w:rsidP="00BB52B2">
            <w:pPr>
              <w:widowControl/>
              <w:rPr>
                <w:rFonts w:eastAsia="Times New Roman" w:cs="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CDC19D" w14:textId="77777777" w:rsidR="00BB52B2" w:rsidRPr="00B61D42" w:rsidRDefault="00BB52B2" w:rsidP="00BB52B2">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8/30/202</w:t>
            </w:r>
            <w:r>
              <w:rPr>
                <w:rFonts w:asciiTheme="minorHAnsi" w:eastAsia="Times New Roman" w:hAnsiTheme="minorHAnsi" w:cstheme="minorHAnsi"/>
                <w:color w:val="000000"/>
              </w:rPr>
              <w:t>3</w:t>
            </w:r>
          </w:p>
        </w:tc>
        <w:tc>
          <w:tcPr>
            <w:tcW w:w="1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89AF06" w14:textId="77777777" w:rsidR="00BB52B2" w:rsidRPr="00B61D42" w:rsidRDefault="00BB52B2" w:rsidP="00BB52B2">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11/30/202</w:t>
            </w:r>
            <w:r>
              <w:rPr>
                <w:rFonts w:asciiTheme="minorHAnsi" w:eastAsia="Times New Roman" w:hAnsiTheme="minorHAnsi" w:cstheme="minorHAnsi"/>
                <w:color w:val="000000"/>
              </w:rPr>
              <w:t>3</w:t>
            </w: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0C7748" w14:textId="77777777" w:rsidR="00BB52B2" w:rsidRPr="00B61D42" w:rsidRDefault="00BB52B2" w:rsidP="00BB52B2">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2/28/202</w:t>
            </w:r>
            <w:r>
              <w:rPr>
                <w:rFonts w:asciiTheme="minorHAnsi" w:eastAsia="Times New Roman" w:hAnsiTheme="minorHAnsi" w:cstheme="minorHAnsi"/>
                <w:color w:val="000000"/>
              </w:rPr>
              <w:t>4</w:t>
            </w:r>
          </w:p>
        </w:tc>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48F9E4" w14:textId="77777777" w:rsidR="00BB52B2" w:rsidRPr="00B61D42" w:rsidRDefault="00BB52B2" w:rsidP="00BB52B2">
            <w:pPr>
              <w:widowControl/>
              <w:jc w:val="center"/>
              <w:rPr>
                <w:rFonts w:ascii="Calibri" w:eastAsia="Times New Roman" w:hAnsi="Calibri" w:cs="Calibri"/>
                <w:color w:val="000000"/>
              </w:rPr>
            </w:pPr>
            <w:r w:rsidRPr="006B6BAB">
              <w:rPr>
                <w:rFonts w:asciiTheme="minorHAnsi" w:eastAsia="Times New Roman" w:hAnsiTheme="minorHAnsi" w:cstheme="minorHAnsi"/>
                <w:color w:val="000000"/>
              </w:rPr>
              <w:t>Quarter Ending 5/31/202</w:t>
            </w:r>
            <w:r>
              <w:rPr>
                <w:rFonts w:asciiTheme="minorHAnsi" w:eastAsia="Times New Roman" w:hAnsiTheme="minorHAnsi" w:cstheme="minorHAnsi"/>
                <w:color w:val="000000"/>
              </w:rPr>
              <w:t>4</w:t>
            </w: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A7A007" w14:textId="77777777" w:rsidR="00BB52B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Total</w:t>
            </w:r>
          </w:p>
          <w:p w14:paraId="02B324A8" w14:textId="77777777" w:rsidR="00BB52B2" w:rsidRDefault="00BB52B2" w:rsidP="00BB52B2">
            <w:pPr>
              <w:widowControl/>
              <w:jc w:val="center"/>
              <w:rPr>
                <w:rFonts w:ascii="Calibri" w:eastAsia="Times New Roman" w:hAnsi="Calibri" w:cs="Calibri"/>
                <w:color w:val="000000"/>
              </w:rPr>
            </w:pPr>
          </w:p>
        </w:tc>
      </w:tr>
      <w:tr w:rsidR="00BB52B2" w:rsidRPr="00B61D42" w14:paraId="0CC5D31C"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05A6" w14:textId="77777777" w:rsidR="00BB52B2" w:rsidRPr="00B61D42" w:rsidRDefault="00BB52B2" w:rsidP="00BB52B2">
            <w:pPr>
              <w:widowControl/>
              <w:rPr>
                <w:rFonts w:ascii="Calibri" w:eastAsia="Times New Roman" w:hAnsi="Calibri" w:cs="Calibri"/>
                <w:color w:val="000000"/>
              </w:rPr>
            </w:pPr>
            <w:r>
              <w:rPr>
                <w:rFonts w:ascii="Calibri" w:eastAsia="Times New Roman" w:hAnsi="Calibri" w:cs="Calibri"/>
                <w:color w:val="000000"/>
              </w:rPr>
              <w:t>Delivered RECs</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946F"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360</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4C15"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366</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685F"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354</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B477"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372</w:t>
            </w:r>
          </w:p>
        </w:tc>
        <w:tc>
          <w:tcPr>
            <w:tcW w:w="1036" w:type="dxa"/>
            <w:tcBorders>
              <w:top w:val="single" w:sz="4" w:space="0" w:color="auto"/>
              <w:left w:val="single" w:sz="4" w:space="0" w:color="auto"/>
              <w:bottom w:val="single" w:sz="4" w:space="0" w:color="auto"/>
              <w:right w:val="single" w:sz="4" w:space="0" w:color="auto"/>
            </w:tcBorders>
            <w:vAlign w:val="bottom"/>
          </w:tcPr>
          <w:p w14:paraId="1C3733AA" w14:textId="77777777" w:rsidR="00BB52B2" w:rsidRPr="00B61D42" w:rsidDel="00EF4F0B"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1,452</w:t>
            </w:r>
          </w:p>
        </w:tc>
      </w:tr>
      <w:tr w:rsidR="00BB52B2" w:rsidRPr="00B61D42" w14:paraId="7000C6A5" w14:textId="77777777" w:rsidTr="007B2533">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07E30" w14:textId="77777777" w:rsidR="00BB52B2" w:rsidRDefault="00BB52B2" w:rsidP="00BB52B2">
            <w:pPr>
              <w:widowControl/>
              <w:rPr>
                <w:rFonts w:ascii="Calibri" w:eastAsia="Times New Roman" w:hAnsi="Calibri" w:cs="Calibri"/>
                <w:color w:val="000000"/>
              </w:rPr>
            </w:pPr>
            <w:r>
              <w:rPr>
                <w:rFonts w:ascii="Calibri" w:eastAsia="Times New Roman" w:hAnsi="Calibri" w:cs="Calibri"/>
                <w:color w:val="000000"/>
              </w:rPr>
              <w:t>Total REC Payment ($)</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5C6EF"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7,200</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DB450"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7,320</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B33B6"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7,080</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B8E02" w14:textId="77777777" w:rsidR="00BB52B2" w:rsidRPr="00B61D4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7,440</w:t>
            </w:r>
          </w:p>
        </w:tc>
        <w:tc>
          <w:tcPr>
            <w:tcW w:w="1036" w:type="dxa"/>
            <w:tcBorders>
              <w:top w:val="single" w:sz="4" w:space="0" w:color="auto"/>
              <w:left w:val="single" w:sz="4" w:space="0" w:color="auto"/>
              <w:bottom w:val="single" w:sz="4" w:space="0" w:color="auto"/>
              <w:right w:val="single" w:sz="4" w:space="0" w:color="auto"/>
            </w:tcBorders>
            <w:vAlign w:val="bottom"/>
          </w:tcPr>
          <w:p w14:paraId="1623A1BE" w14:textId="77777777" w:rsidR="00BB52B2" w:rsidRDefault="00BB52B2" w:rsidP="00BB52B2">
            <w:pPr>
              <w:widowControl/>
              <w:jc w:val="center"/>
              <w:rPr>
                <w:rFonts w:ascii="Calibri" w:eastAsia="Times New Roman" w:hAnsi="Calibri" w:cs="Calibri"/>
                <w:color w:val="000000"/>
              </w:rPr>
            </w:pPr>
            <w:r>
              <w:rPr>
                <w:rFonts w:ascii="Calibri" w:eastAsia="Times New Roman" w:hAnsi="Calibri" w:cs="Calibri"/>
                <w:color w:val="000000"/>
              </w:rPr>
              <w:t>29,040</w:t>
            </w:r>
          </w:p>
        </w:tc>
      </w:tr>
    </w:tbl>
    <w:p w14:paraId="68D192DD" w14:textId="77777777" w:rsidR="007B2533" w:rsidRDefault="007B2533" w:rsidP="007B2533">
      <w:pPr>
        <w:pStyle w:val="Heading2"/>
        <w:rPr>
          <w:b w:val="0"/>
          <w:spacing w:val="-1"/>
        </w:rPr>
      </w:pPr>
    </w:p>
    <w:p w14:paraId="4AFC09EB" w14:textId="77777777" w:rsidR="007B2533" w:rsidRDefault="007B2533" w:rsidP="007B2533"/>
    <w:tbl>
      <w:tblPr>
        <w:tblW w:w="13847" w:type="dxa"/>
        <w:tblCellMar>
          <w:left w:w="0" w:type="dxa"/>
          <w:right w:w="0" w:type="dxa"/>
        </w:tblCellMar>
        <w:tblLook w:val="04A0" w:firstRow="1" w:lastRow="0" w:firstColumn="1" w:lastColumn="0" w:noHBand="0" w:noVBand="1"/>
      </w:tblPr>
      <w:tblGrid>
        <w:gridCol w:w="450"/>
        <w:gridCol w:w="450"/>
        <w:gridCol w:w="6774"/>
        <w:gridCol w:w="688"/>
        <w:gridCol w:w="1426"/>
        <w:gridCol w:w="4059"/>
      </w:tblGrid>
      <w:tr w:rsidR="007B2533" w:rsidRPr="006B6BAB" w14:paraId="45BEDCA1" w14:textId="77777777" w:rsidTr="007B2533">
        <w:trPr>
          <w:trHeight w:val="477"/>
        </w:trPr>
        <w:tc>
          <w:tcPr>
            <w:tcW w:w="13847"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421549D9" w14:textId="77777777" w:rsidR="007B2533" w:rsidRPr="00AD4480" w:rsidRDefault="007B2533" w:rsidP="007B2533">
            <w:pPr>
              <w:rPr>
                <w:rFonts w:asciiTheme="minorHAnsi" w:hAnsiTheme="minorHAnsi" w:cstheme="minorHAnsi"/>
                <w:color w:val="000000"/>
                <w:sz w:val="32"/>
                <w:szCs w:val="36"/>
              </w:rPr>
            </w:pPr>
            <w:r w:rsidRPr="00AD4480">
              <w:rPr>
                <w:rFonts w:asciiTheme="minorHAnsi" w:hAnsiTheme="minorHAnsi" w:cstheme="minorHAnsi"/>
                <w:color w:val="000000"/>
                <w:sz w:val="32"/>
                <w:szCs w:val="36"/>
              </w:rPr>
              <w:t xml:space="preserve">True-Up Adjustment – </w:t>
            </w:r>
            <w:r>
              <w:rPr>
                <w:rFonts w:asciiTheme="minorHAnsi" w:hAnsiTheme="minorHAnsi" w:cstheme="minorHAnsi"/>
                <w:color w:val="000000"/>
                <w:sz w:val="32"/>
                <w:szCs w:val="36"/>
              </w:rPr>
              <w:t>Fourth</w:t>
            </w:r>
            <w:r w:rsidRPr="00AD4480">
              <w:rPr>
                <w:rFonts w:asciiTheme="minorHAnsi" w:hAnsiTheme="minorHAnsi" w:cstheme="minorHAnsi"/>
                <w:color w:val="000000"/>
                <w:sz w:val="32"/>
                <w:szCs w:val="36"/>
              </w:rPr>
              <w:t xml:space="preserve"> Delivery Year </w:t>
            </w:r>
          </w:p>
        </w:tc>
      </w:tr>
      <w:tr w:rsidR="007B2533" w:rsidRPr="006B6BAB" w14:paraId="5B374D6F" w14:textId="77777777" w:rsidTr="007B2533">
        <w:trPr>
          <w:gridAfter w:val="1"/>
          <w:wAfter w:w="4059" w:type="dxa"/>
          <w:trHeight w:val="294"/>
        </w:trPr>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4622DB50" w14:textId="77777777" w:rsidR="007B2533" w:rsidRPr="006B6BAB" w:rsidRDefault="007B2533" w:rsidP="007B2533">
            <w:pPr>
              <w:rPr>
                <w:rFonts w:asciiTheme="minorHAnsi" w:hAnsiTheme="minorHAnsi" w:cstheme="minorHAnsi"/>
                <w:color w:val="000000"/>
                <w:sz w:val="20"/>
                <w:szCs w:val="20"/>
              </w:rPr>
            </w:pPr>
          </w:p>
        </w:tc>
        <w:tc>
          <w:tcPr>
            <w:tcW w:w="7224"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2446933" w14:textId="77777777" w:rsidR="007B2533" w:rsidRPr="006B6BAB" w:rsidRDefault="007B2533" w:rsidP="007B2533">
            <w:pPr>
              <w:rPr>
                <w:rFonts w:asciiTheme="minorHAnsi" w:hAnsiTheme="minorHAnsi" w:cstheme="minorHAnsi"/>
                <w:sz w:val="20"/>
                <w:szCs w:val="20"/>
              </w:rPr>
            </w:pPr>
          </w:p>
        </w:tc>
        <w:tc>
          <w:tcPr>
            <w:tcW w:w="2114"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55849AE6" w14:textId="77777777" w:rsidR="007B2533" w:rsidRPr="006B6BAB" w:rsidRDefault="007B2533" w:rsidP="007B2533">
            <w:pPr>
              <w:rPr>
                <w:rFonts w:asciiTheme="minorHAnsi" w:hAnsiTheme="minorHAnsi" w:cstheme="minorHAnsi"/>
                <w:sz w:val="20"/>
                <w:szCs w:val="20"/>
              </w:rPr>
            </w:pPr>
          </w:p>
        </w:tc>
      </w:tr>
      <w:tr w:rsidR="007B2533" w:rsidRPr="006B6BAB" w14:paraId="4D196FD1" w14:textId="77777777" w:rsidTr="007B2533">
        <w:trPr>
          <w:gridAfter w:val="1"/>
          <w:wAfter w:w="4059" w:type="dxa"/>
          <w:trHeight w:val="294"/>
        </w:trPr>
        <w:tc>
          <w:tcPr>
            <w:tcW w:w="836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73A27A08"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True-Up Adjustment (based on the REC Annual Report)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307586" w14:textId="77777777" w:rsidR="007B2533" w:rsidRPr="006B6BAB" w:rsidRDefault="007B2533" w:rsidP="007B2533">
            <w:pPr>
              <w:rPr>
                <w:rFonts w:asciiTheme="minorHAnsi" w:hAnsiTheme="minorHAnsi" w:cstheme="minorHAnsi"/>
                <w:color w:val="000000"/>
                <w:sz w:val="20"/>
                <w:szCs w:val="20"/>
              </w:rPr>
            </w:pPr>
          </w:p>
        </w:tc>
      </w:tr>
      <w:tr w:rsidR="007B2533" w:rsidRPr="006B6BAB" w14:paraId="1ECCEAC3"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3E39278"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2C76F4DD"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(a)</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6A9C9202"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Actual Subscription Rate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39A3AC2"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82%</w:t>
            </w:r>
          </w:p>
        </w:tc>
      </w:tr>
      <w:tr w:rsidR="007B2533" w:rsidRPr="006B6BAB" w14:paraId="07B2AB6A"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656FCDA"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422F1202" w14:textId="77777777" w:rsidR="007B2533" w:rsidRPr="006B6BAB" w:rsidRDefault="007B2533" w:rsidP="007B2533">
            <w:pPr>
              <w:rPr>
                <w:rFonts w:asciiTheme="minorHAnsi" w:hAnsiTheme="minorHAnsi" w:cstheme="minorHAnsi"/>
                <w:color w:val="000000"/>
                <w:sz w:val="20"/>
                <w:szCs w:val="20"/>
              </w:rPr>
            </w:pPr>
            <w:r w:rsidRPr="00AD4480">
              <w:rPr>
                <w:rFonts w:asciiTheme="minorHAnsi" w:hAnsiTheme="minorHAnsi" w:cstheme="minorHAnsi"/>
                <w:color w:val="000000"/>
                <w:szCs w:val="20"/>
              </w:rPr>
              <w:t>(b)</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22D2B643" w14:textId="77777777" w:rsidR="007B2533" w:rsidRPr="006B6BAB" w:rsidRDefault="007B2533" w:rsidP="007B2533">
            <w:pPr>
              <w:rPr>
                <w:rFonts w:asciiTheme="minorHAnsi" w:hAnsiTheme="minorHAnsi" w:cstheme="minorHAnsi"/>
                <w:color w:val="000000"/>
                <w:sz w:val="20"/>
                <w:szCs w:val="20"/>
              </w:rPr>
            </w:pPr>
            <w:r>
              <w:rPr>
                <w:rFonts w:asciiTheme="minorHAnsi" w:hAnsiTheme="minorHAnsi" w:cstheme="minorHAnsi"/>
                <w:color w:val="000000"/>
                <w:szCs w:val="20"/>
              </w:rPr>
              <w:t>Total RECs generated from the Project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8A6F286"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1,815</w:t>
            </w:r>
          </w:p>
        </w:tc>
      </w:tr>
      <w:tr w:rsidR="007B2533" w:rsidRPr="006B6BAB" w14:paraId="72232858"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C66C5D7" w14:textId="77777777" w:rsidR="007B2533" w:rsidRPr="006B6BAB" w:rsidRDefault="007B2533" w:rsidP="007B2533">
            <w:pPr>
              <w:rPr>
                <w:rFonts w:asciiTheme="minorHAnsi" w:hAnsiTheme="minorHAnsi" w:cstheme="minorHAnsi"/>
                <w:sz w:val="2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3DC0BC1F" w14:textId="77777777" w:rsidR="007B2533" w:rsidRPr="00AD4480" w:rsidRDefault="007B2533" w:rsidP="007B2533">
            <w:pPr>
              <w:rPr>
                <w:rFonts w:asciiTheme="minorHAnsi" w:hAnsiTheme="minorHAnsi" w:cstheme="minorHAnsi"/>
                <w:color w:val="000000"/>
                <w:szCs w:val="20"/>
              </w:rPr>
            </w:pPr>
            <w:r>
              <w:rPr>
                <w:rFonts w:asciiTheme="minorHAnsi" w:hAnsiTheme="minorHAnsi" w:cstheme="minorHAnsi"/>
                <w:color w:val="000000"/>
                <w:szCs w:val="20"/>
              </w:rPr>
              <w:t>(c)</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25FDC436" w14:textId="77777777" w:rsidR="007B2533" w:rsidRPr="00AD4480" w:rsidRDefault="007B2533" w:rsidP="007B2533">
            <w:pPr>
              <w:rPr>
                <w:rFonts w:asciiTheme="minorHAnsi" w:hAnsiTheme="minorHAnsi" w:cstheme="minorHAnsi"/>
                <w:color w:val="000000"/>
                <w:szCs w:val="20"/>
              </w:rPr>
            </w:pPr>
            <w:r>
              <w:rPr>
                <w:rFonts w:asciiTheme="minorHAnsi" w:hAnsiTheme="minorHAnsi" w:cstheme="minorHAnsi"/>
                <w:color w:val="000000"/>
                <w:szCs w:val="20"/>
              </w:rPr>
              <w:t>Total Eligible RECs (Total RECs generated x Actual Subscription Rate)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35D0205"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1,488</w:t>
            </w:r>
          </w:p>
        </w:tc>
      </w:tr>
      <w:tr w:rsidR="00E31075" w:rsidRPr="00E31075" w14:paraId="06CCB79E" w14:textId="77777777" w:rsidTr="00BF3A2D">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9CFB074" w14:textId="77777777" w:rsidR="00E31075" w:rsidRPr="00C10560" w:rsidRDefault="00E31075" w:rsidP="00BF3A2D">
            <w:pPr>
              <w:rPr>
                <w:rFonts w:asciiTheme="minorHAnsi" w:hAnsiTheme="minorHAnsi" w:cstheme="minorHAnsi"/>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tcPr>
          <w:p w14:paraId="3FB12EFA" w14:textId="77777777" w:rsidR="00E31075" w:rsidRPr="00C10560" w:rsidRDefault="00E31075" w:rsidP="00BF3A2D">
            <w:pPr>
              <w:rPr>
                <w:rFonts w:asciiTheme="minorHAnsi" w:hAnsiTheme="minorHAnsi" w:cstheme="minorHAnsi"/>
                <w:color w:val="000000"/>
                <w:szCs w:val="20"/>
              </w:rPr>
            </w:pPr>
            <w:r>
              <w:rPr>
                <w:rFonts w:asciiTheme="minorHAnsi" w:hAnsiTheme="minorHAnsi" w:cstheme="minorHAnsi"/>
                <w:color w:val="000000"/>
                <w:szCs w:val="20"/>
              </w:rPr>
              <w:t>(d)</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0B6408B0" w14:textId="77777777" w:rsidR="00E31075" w:rsidRPr="00C10560" w:rsidRDefault="00E31075" w:rsidP="00BF3A2D">
            <w:pPr>
              <w:rPr>
                <w:rFonts w:asciiTheme="minorHAnsi" w:hAnsiTheme="minorHAnsi" w:cstheme="minorHAnsi"/>
                <w:color w:val="000000"/>
                <w:szCs w:val="20"/>
              </w:rPr>
            </w:pPr>
            <w:r>
              <w:rPr>
                <w:rFonts w:asciiTheme="minorHAnsi" w:hAnsiTheme="minorHAnsi" w:cstheme="minorHAnsi"/>
                <w:color w:val="000000"/>
                <w:szCs w:val="20"/>
              </w:rPr>
              <w:t>Total RECs Delivered</w:t>
            </w:r>
          </w:p>
        </w:tc>
        <w:tc>
          <w:tcPr>
            <w:tcW w:w="1426" w:type="dxa"/>
            <w:tcBorders>
              <w:top w:val="nil"/>
              <w:left w:val="nil"/>
              <w:bottom w:val="nil"/>
              <w:right w:val="nil"/>
            </w:tcBorders>
            <w:shd w:val="clear" w:color="auto" w:fill="auto"/>
            <w:noWrap/>
            <w:tcMar>
              <w:top w:w="15" w:type="dxa"/>
              <w:left w:w="15" w:type="dxa"/>
              <w:bottom w:w="0" w:type="dxa"/>
              <w:right w:w="15" w:type="dxa"/>
            </w:tcMar>
            <w:vAlign w:val="bottom"/>
          </w:tcPr>
          <w:p w14:paraId="17ADEF94" w14:textId="77777777" w:rsidR="00E31075" w:rsidRPr="00E31075" w:rsidRDefault="00E31075" w:rsidP="00BF3A2D">
            <w:pPr>
              <w:jc w:val="right"/>
              <w:rPr>
                <w:rFonts w:asciiTheme="minorHAnsi" w:hAnsiTheme="minorHAnsi" w:cstheme="minorHAnsi"/>
                <w:color w:val="000000"/>
              </w:rPr>
            </w:pPr>
            <w:r w:rsidRPr="00E31075">
              <w:rPr>
                <w:rFonts w:asciiTheme="minorHAnsi" w:hAnsiTheme="minorHAnsi" w:cstheme="minorHAnsi"/>
                <w:color w:val="000000"/>
              </w:rPr>
              <w:t>1,452</w:t>
            </w:r>
          </w:p>
        </w:tc>
      </w:tr>
      <w:tr w:rsidR="007B2533" w:rsidRPr="006B6BAB" w14:paraId="53E6F120"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ACDA5F" w14:textId="77777777" w:rsidR="007B2533" w:rsidRPr="00AD4480" w:rsidRDefault="007B2533" w:rsidP="007B2533">
            <w:pPr>
              <w:rPr>
                <w:rFonts w:asciiTheme="minorHAnsi" w:hAnsiTheme="minorHAnsi" w:cstheme="minorHAnsi"/>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04274A2"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w:t>
            </w:r>
            <w:r w:rsidR="00E31075">
              <w:rPr>
                <w:rFonts w:asciiTheme="minorHAnsi" w:hAnsiTheme="minorHAnsi" w:cstheme="minorHAnsi"/>
                <w:color w:val="000000"/>
                <w:szCs w:val="20"/>
              </w:rPr>
              <w:t>e</w:t>
            </w:r>
            <w:r w:rsidRPr="00AD4480">
              <w:rPr>
                <w:rFonts w:asciiTheme="minorHAnsi" w:hAnsiTheme="minorHAnsi" w:cstheme="minorHAnsi"/>
                <w:color w:val="000000"/>
                <w:szCs w:val="20"/>
              </w:rPr>
              <w:t>)</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0814A15"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 xml:space="preserve">Total Ineligible RECs Paid </w:t>
            </w:r>
            <w:r w:rsidR="00E31075">
              <w:rPr>
                <w:rFonts w:asciiTheme="minorHAnsi" w:hAnsiTheme="minorHAnsi" w:cstheme="minorHAnsi"/>
                <w:color w:val="000000"/>
                <w:szCs w:val="20"/>
              </w:rPr>
              <w:t>[(d)-(c) if positive; zero otherwise]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0402AA"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0</w:t>
            </w:r>
          </w:p>
        </w:tc>
      </w:tr>
      <w:tr w:rsidR="007B2533" w:rsidRPr="006B6BAB" w14:paraId="57729747" w14:textId="77777777" w:rsidTr="007B2533">
        <w:trPr>
          <w:gridAfter w:val="1"/>
          <w:wAfter w:w="4059" w:type="dxa"/>
          <w:trHeight w:val="2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BD2965" w14:textId="77777777" w:rsidR="007B2533" w:rsidRPr="00AD4480" w:rsidRDefault="007B2533" w:rsidP="007B2533">
            <w:pPr>
              <w:jc w:val="right"/>
              <w:rPr>
                <w:rFonts w:asciiTheme="minorHAnsi" w:hAnsiTheme="minorHAnsi" w:cstheme="minorHAnsi"/>
                <w:color w:val="000000"/>
                <w:szCs w:val="20"/>
              </w:rPr>
            </w:pP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CEA008D"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w:t>
            </w:r>
            <w:r w:rsidR="00E31075">
              <w:rPr>
                <w:rFonts w:asciiTheme="minorHAnsi" w:hAnsiTheme="minorHAnsi" w:cstheme="minorHAnsi"/>
                <w:color w:val="000000"/>
                <w:szCs w:val="20"/>
              </w:rPr>
              <w:t>f</w:t>
            </w:r>
            <w:r w:rsidRPr="00AD4480">
              <w:rPr>
                <w:rFonts w:asciiTheme="minorHAnsi" w:hAnsiTheme="minorHAnsi" w:cstheme="minorHAnsi"/>
                <w:color w:val="000000"/>
                <w:szCs w:val="20"/>
              </w:rPr>
              <w:t>)</w:t>
            </w:r>
          </w:p>
        </w:tc>
        <w:tc>
          <w:tcPr>
            <w:tcW w:w="74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823FA89" w14:textId="77777777" w:rsidR="007B2533" w:rsidRPr="00AD4480" w:rsidRDefault="007B2533" w:rsidP="007B2533">
            <w:pPr>
              <w:rPr>
                <w:rFonts w:asciiTheme="minorHAnsi" w:hAnsiTheme="minorHAnsi" w:cstheme="minorHAnsi"/>
                <w:color w:val="000000"/>
                <w:szCs w:val="20"/>
              </w:rPr>
            </w:pPr>
            <w:r w:rsidRPr="00AD4480">
              <w:rPr>
                <w:rFonts w:asciiTheme="minorHAnsi" w:hAnsiTheme="minorHAnsi" w:cstheme="minorHAnsi"/>
                <w:color w:val="000000"/>
                <w:szCs w:val="20"/>
              </w:rPr>
              <w:t>True-up Amount (Total Ineligible RECs Paid x Purchase Price)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F4764" w14:textId="77777777" w:rsidR="007B2533" w:rsidRPr="00E31075" w:rsidRDefault="007B2533" w:rsidP="007B2533">
            <w:pPr>
              <w:jc w:val="right"/>
              <w:rPr>
                <w:rFonts w:asciiTheme="minorHAnsi" w:hAnsiTheme="minorHAnsi" w:cstheme="minorHAnsi"/>
                <w:color w:val="000000"/>
              </w:rPr>
            </w:pPr>
            <w:r w:rsidRPr="00E31075">
              <w:rPr>
                <w:rFonts w:asciiTheme="minorHAnsi" w:hAnsiTheme="minorHAnsi" w:cstheme="minorHAnsi"/>
                <w:color w:val="000000"/>
              </w:rPr>
              <w:t>$0.00</w:t>
            </w:r>
          </w:p>
        </w:tc>
      </w:tr>
    </w:tbl>
    <w:p w14:paraId="6222515D" w14:textId="77777777" w:rsidR="007B2533" w:rsidRDefault="007B2533" w:rsidP="007B2533">
      <w:pPr>
        <w:pStyle w:val="Heading1"/>
        <w:spacing w:before="37"/>
        <w:ind w:left="0"/>
        <w:rPr>
          <w:sz w:val="3"/>
        </w:rPr>
      </w:pPr>
    </w:p>
    <w:p w14:paraId="59983D11" w14:textId="77777777" w:rsidR="007B2533" w:rsidRDefault="007B2533" w:rsidP="007B2533">
      <w:pPr>
        <w:pStyle w:val="Heading1"/>
        <w:spacing w:before="37"/>
        <w:ind w:left="0"/>
        <w:rPr>
          <w:rFonts w:asciiTheme="minorHAnsi" w:hAnsiTheme="minorHAnsi" w:cstheme="minorHAnsi"/>
          <w:sz w:val="22"/>
          <w:szCs w:val="22"/>
        </w:rPr>
      </w:pPr>
    </w:p>
    <w:p w14:paraId="406B9EAD" w14:textId="77777777" w:rsidR="007B2533" w:rsidRPr="00AD4480" w:rsidRDefault="007B2533" w:rsidP="007B2533">
      <w:pPr>
        <w:pStyle w:val="Heading1"/>
        <w:spacing w:before="37"/>
        <w:ind w:left="0"/>
        <w:rPr>
          <w:rFonts w:asciiTheme="minorHAnsi" w:hAnsiTheme="minorHAnsi" w:cstheme="minorHAnsi"/>
          <w:b w:val="0"/>
          <w:sz w:val="22"/>
          <w:szCs w:val="22"/>
        </w:rPr>
      </w:pPr>
      <w:r>
        <w:rPr>
          <w:rFonts w:asciiTheme="minorHAnsi" w:hAnsiTheme="minorHAnsi" w:cstheme="minorHAnsi"/>
          <w:b w:val="0"/>
          <w:sz w:val="22"/>
          <w:szCs w:val="22"/>
        </w:rPr>
        <w:t>This is an example where the Actual Subscription Rate is maintained at least at the level of the Base Subscription Rate.</w:t>
      </w:r>
    </w:p>
    <w:p w14:paraId="7BB32318" w14:textId="77777777" w:rsidR="00101E2A" w:rsidRDefault="00101E2A">
      <w:pPr>
        <w:rPr>
          <w:rFonts w:eastAsia="Times New Roman"/>
          <w:b/>
          <w:bCs/>
          <w:spacing w:val="-1"/>
          <w:sz w:val="24"/>
          <w:szCs w:val="24"/>
        </w:rPr>
        <w:sectPr w:rsidR="00101E2A" w:rsidSect="00565659">
          <w:footerReference w:type="default" r:id="rId25"/>
          <w:pgSz w:w="12240" w:h="15840"/>
          <w:pgMar w:top="1080" w:right="1325" w:bottom="1080" w:left="1325" w:header="432" w:footer="720" w:gutter="0"/>
          <w:pgNumType w:start="1"/>
          <w:cols w:space="720"/>
          <w:docGrid w:linePitch="299"/>
        </w:sectPr>
      </w:pPr>
    </w:p>
    <w:p w14:paraId="22563E2A" w14:textId="77777777" w:rsidR="00785C5D" w:rsidRDefault="00785C5D">
      <w:pPr>
        <w:rPr>
          <w:rFonts w:eastAsia="Times New Roman"/>
          <w:b/>
          <w:bCs/>
          <w:spacing w:val="-1"/>
          <w:sz w:val="24"/>
          <w:szCs w:val="24"/>
        </w:rPr>
      </w:pPr>
    </w:p>
    <w:p w14:paraId="619BA134" w14:textId="77777777" w:rsidR="00303B85" w:rsidRPr="003F447F" w:rsidRDefault="0016532E" w:rsidP="00161F98">
      <w:pPr>
        <w:pStyle w:val="Heading1"/>
        <w:spacing w:before="37"/>
        <w:jc w:val="center"/>
        <w:rPr>
          <w:spacing w:val="-1"/>
          <w:sz w:val="24"/>
          <w:szCs w:val="24"/>
          <w:u w:val="none"/>
        </w:rPr>
      </w:pPr>
      <w:r>
        <w:rPr>
          <w:spacing w:val="-1"/>
          <w:u w:val="none"/>
        </w:rPr>
        <w:t>EXHIBIT</w:t>
      </w:r>
      <w:r>
        <w:rPr>
          <w:u w:val="none"/>
        </w:rPr>
        <w:t xml:space="preserve"> I</w:t>
      </w:r>
    </w:p>
    <w:p w14:paraId="2A8440D4" w14:textId="77777777" w:rsidR="003F447F" w:rsidRDefault="003F447F" w:rsidP="00161F98">
      <w:pPr>
        <w:pStyle w:val="Heading1"/>
        <w:spacing w:before="37"/>
        <w:jc w:val="center"/>
        <w:rPr>
          <w:b w:val="0"/>
          <w:spacing w:val="-1"/>
          <w:sz w:val="24"/>
          <w:szCs w:val="24"/>
          <w:u w:val="none"/>
        </w:rPr>
      </w:pPr>
    </w:p>
    <w:p w14:paraId="2EB7BEF0" w14:textId="77777777" w:rsidR="003F447F" w:rsidRPr="003F447F" w:rsidRDefault="003F447F" w:rsidP="00161F98">
      <w:pPr>
        <w:pStyle w:val="Heading1"/>
        <w:spacing w:before="37"/>
        <w:jc w:val="center"/>
        <w:rPr>
          <w:spacing w:val="-1"/>
          <w:sz w:val="24"/>
          <w:szCs w:val="24"/>
          <w:u w:val="none"/>
        </w:rPr>
      </w:pPr>
      <w:r w:rsidRPr="003F447F">
        <w:rPr>
          <w:spacing w:val="-1"/>
          <w:sz w:val="24"/>
          <w:szCs w:val="24"/>
          <w:u w:val="none"/>
        </w:rPr>
        <w:t>Subscri</w:t>
      </w:r>
      <w:r w:rsidR="00734F81">
        <w:rPr>
          <w:spacing w:val="-1"/>
          <w:sz w:val="24"/>
          <w:szCs w:val="24"/>
          <w:u w:val="none"/>
        </w:rPr>
        <w:t>ption</w:t>
      </w:r>
      <w:r w:rsidRPr="003F447F">
        <w:rPr>
          <w:spacing w:val="-1"/>
          <w:sz w:val="24"/>
          <w:szCs w:val="24"/>
          <w:u w:val="none"/>
        </w:rPr>
        <w:t xml:space="preserve"> </w:t>
      </w:r>
      <w:r>
        <w:rPr>
          <w:spacing w:val="-1"/>
          <w:sz w:val="24"/>
          <w:szCs w:val="24"/>
          <w:u w:val="none"/>
        </w:rPr>
        <w:t>Information</w:t>
      </w:r>
      <w:r w:rsidRPr="003F447F">
        <w:rPr>
          <w:spacing w:val="-1"/>
          <w:sz w:val="24"/>
          <w:szCs w:val="24"/>
          <w:u w:val="none"/>
        </w:rPr>
        <w:t xml:space="preserve"> Access Authorization</w:t>
      </w:r>
    </w:p>
    <w:p w14:paraId="5A24C052" w14:textId="77777777" w:rsidR="003F447F" w:rsidRPr="003F447F" w:rsidRDefault="003F447F" w:rsidP="00161F98">
      <w:pPr>
        <w:pStyle w:val="Heading1"/>
        <w:spacing w:before="37"/>
        <w:jc w:val="center"/>
        <w:rPr>
          <w:b w:val="0"/>
          <w:spacing w:val="-1"/>
          <w:sz w:val="24"/>
          <w:szCs w:val="24"/>
          <w:u w:val="none"/>
        </w:rPr>
      </w:pPr>
    </w:p>
    <w:p w14:paraId="4EF30066" w14:textId="77777777" w:rsidR="003F447F" w:rsidRDefault="003F447F" w:rsidP="003F447F">
      <w:pPr>
        <w:rPr>
          <w:color w:val="000000"/>
        </w:rPr>
      </w:pPr>
    </w:p>
    <w:p w14:paraId="5B63377F" w14:textId="77777777" w:rsidR="00C17DC5" w:rsidRDefault="003F447F" w:rsidP="003F447F">
      <w:pPr>
        <w:rPr>
          <w:color w:val="000000"/>
        </w:rPr>
      </w:pPr>
      <w:r>
        <w:rPr>
          <w:color w:val="000000"/>
        </w:rPr>
        <w:t xml:space="preserve">In order to ensure that the Illinois Power Agency can verify subscriber information </w:t>
      </w:r>
      <w:r w:rsidR="00D979D2">
        <w:rPr>
          <w:color w:val="000000"/>
        </w:rPr>
        <w:t xml:space="preserve">submitted pursuant to </w:t>
      </w:r>
      <w:r w:rsidR="00D979D2" w:rsidRPr="00785C5D">
        <w:rPr>
          <w:color w:val="000000"/>
        </w:rPr>
        <w:t>Sections 10(b) and 10(c) of the Cover</w:t>
      </w:r>
      <w:r w:rsidR="00D979D2">
        <w:rPr>
          <w:color w:val="000000"/>
        </w:rPr>
        <w:t xml:space="preserve"> Sheet of this REC Contract</w:t>
      </w:r>
      <w:r>
        <w:rPr>
          <w:color w:val="000000"/>
        </w:rPr>
        <w:t xml:space="preserve">, </w:t>
      </w:r>
      <w:r w:rsidR="00C17DC5">
        <w:rPr>
          <w:color w:val="000000"/>
          <w:u w:val="single"/>
        </w:rPr>
        <w:t xml:space="preserve">the undersigned </w:t>
      </w:r>
      <w:r>
        <w:rPr>
          <w:color w:val="000000"/>
        </w:rPr>
        <w:t xml:space="preserve">acknowledges and agrees </w:t>
      </w:r>
      <w:r w:rsidR="00C17DC5">
        <w:rPr>
          <w:color w:val="000000"/>
        </w:rPr>
        <w:t>to the following:</w:t>
      </w:r>
    </w:p>
    <w:p w14:paraId="0854F94D" w14:textId="77777777" w:rsidR="00C17DC5" w:rsidRDefault="00C17DC5" w:rsidP="003F447F">
      <w:pPr>
        <w:rPr>
          <w:color w:val="000000"/>
        </w:rPr>
      </w:pPr>
    </w:p>
    <w:p w14:paraId="3EECC39B" w14:textId="77777777" w:rsidR="00C17DC5" w:rsidRDefault="00C17DC5" w:rsidP="003F447F">
      <w:pPr>
        <w:rPr>
          <w:color w:val="000000"/>
        </w:rPr>
      </w:pPr>
      <w:r>
        <w:rPr>
          <w:color w:val="000000"/>
        </w:rPr>
        <w:t xml:space="preserve">1. The undersigned is the Interconnection Customer (as that term is used in Title 83, Section 466.30 of the Illinois Administrative Code) for the indicated </w:t>
      </w:r>
      <w:r w:rsidR="00764FB8">
        <w:rPr>
          <w:color w:val="000000"/>
        </w:rPr>
        <w:t>Project</w:t>
      </w:r>
      <w:r>
        <w:rPr>
          <w:color w:val="000000"/>
        </w:rPr>
        <w:t xml:space="preserve"> with respect to the indicated Interconnecting Utility;</w:t>
      </w:r>
    </w:p>
    <w:p w14:paraId="1C18F9D6" w14:textId="77777777" w:rsidR="00C17DC5" w:rsidRDefault="00C17DC5" w:rsidP="003F447F">
      <w:pPr>
        <w:rPr>
          <w:color w:val="000000"/>
        </w:rPr>
      </w:pPr>
    </w:p>
    <w:p w14:paraId="05354922" w14:textId="77777777" w:rsidR="00C17DC5" w:rsidRDefault="00C17DC5" w:rsidP="003F447F">
      <w:pPr>
        <w:rPr>
          <w:color w:val="000000"/>
        </w:rPr>
      </w:pPr>
      <w:r>
        <w:rPr>
          <w:color w:val="000000"/>
        </w:rPr>
        <w:t>2. T</w:t>
      </w:r>
      <w:r w:rsidR="003F447F">
        <w:rPr>
          <w:color w:val="000000"/>
        </w:rPr>
        <w:t>he Illinois Power Agency shall have the right to request</w:t>
      </w:r>
      <w:r>
        <w:rPr>
          <w:color w:val="000000"/>
        </w:rPr>
        <w:t xml:space="preserve"> and obtain</w:t>
      </w:r>
      <w:r w:rsidR="003F447F">
        <w:rPr>
          <w:color w:val="000000"/>
        </w:rPr>
        <w:t xml:space="preserve"> </w:t>
      </w:r>
      <w:r>
        <w:rPr>
          <w:color w:val="000000"/>
        </w:rPr>
        <w:t xml:space="preserve">subscriber information on the </w:t>
      </w:r>
      <w:r w:rsidR="00764FB8">
        <w:rPr>
          <w:color w:val="000000"/>
        </w:rPr>
        <w:t>Project</w:t>
      </w:r>
      <w:r w:rsidR="003F447F">
        <w:rPr>
          <w:color w:val="000000"/>
        </w:rPr>
        <w:t xml:space="preserve"> from the </w:t>
      </w:r>
      <w:r>
        <w:rPr>
          <w:color w:val="000000"/>
        </w:rPr>
        <w:t>I</w:t>
      </w:r>
      <w:r w:rsidR="003F447F">
        <w:rPr>
          <w:color w:val="000000"/>
        </w:rPr>
        <w:t xml:space="preserve">nterconnecting </w:t>
      </w:r>
      <w:r>
        <w:rPr>
          <w:color w:val="000000"/>
        </w:rPr>
        <w:t>Utility.</w:t>
      </w:r>
    </w:p>
    <w:p w14:paraId="68434E47" w14:textId="77777777" w:rsidR="00C17DC5" w:rsidRDefault="00C17DC5" w:rsidP="003F447F">
      <w:pPr>
        <w:rPr>
          <w:color w:val="000000"/>
        </w:rPr>
      </w:pPr>
    </w:p>
    <w:p w14:paraId="791EEB15" w14:textId="77777777" w:rsidR="003F447F" w:rsidRDefault="00C17DC5" w:rsidP="003F447F">
      <w:pPr>
        <w:rPr>
          <w:color w:val="000000"/>
        </w:rPr>
      </w:pPr>
      <w:r>
        <w:rPr>
          <w:color w:val="000000"/>
        </w:rPr>
        <w:t xml:space="preserve">3. </w:t>
      </w:r>
      <w:r w:rsidR="003F447F">
        <w:rPr>
          <w:color w:val="000000"/>
        </w:rPr>
        <w:t>Upon written request from the Illinois Power Agen</w:t>
      </w:r>
      <w:r w:rsidR="003F447F" w:rsidRPr="00181234">
        <w:rPr>
          <w:color w:val="000000"/>
        </w:rPr>
        <w:t>cy,</w:t>
      </w:r>
      <w:r w:rsidR="003F447F">
        <w:rPr>
          <w:color w:val="000000"/>
        </w:rPr>
        <w:t xml:space="preserve"> </w:t>
      </w:r>
      <w:r>
        <w:rPr>
          <w:color w:val="000000"/>
        </w:rPr>
        <w:t>the undersigned</w:t>
      </w:r>
      <w:r w:rsidR="003F447F">
        <w:rPr>
          <w:color w:val="000000"/>
        </w:rPr>
        <w:t xml:space="preserve"> authorizes the </w:t>
      </w:r>
      <w:r>
        <w:rPr>
          <w:color w:val="000000"/>
        </w:rPr>
        <w:t>I</w:t>
      </w:r>
      <w:r w:rsidR="003F447F">
        <w:rPr>
          <w:color w:val="000000"/>
        </w:rPr>
        <w:t>nterconnecting Utility to disclose</w:t>
      </w:r>
      <w:r w:rsidR="00C61224">
        <w:rPr>
          <w:color w:val="000000"/>
        </w:rPr>
        <w:t xml:space="preserve"> </w:t>
      </w:r>
      <w:r w:rsidR="00D979D2">
        <w:rPr>
          <w:color w:val="000000"/>
        </w:rPr>
        <w:t xml:space="preserve">subscriber </w:t>
      </w:r>
      <w:r w:rsidR="003F447F">
        <w:rPr>
          <w:color w:val="000000"/>
        </w:rPr>
        <w:t xml:space="preserve">information </w:t>
      </w:r>
      <w:r w:rsidR="00D979D2">
        <w:rPr>
          <w:color w:val="000000"/>
        </w:rPr>
        <w:t>(including the data fields indicated under “Subscriber Information” in Exhibit C to this REC Contract) regarding</w:t>
      </w:r>
      <w:r w:rsidR="003F447F">
        <w:rPr>
          <w:color w:val="000000"/>
        </w:rPr>
        <w:t xml:space="preserve"> the </w:t>
      </w:r>
      <w:r w:rsidR="00764FB8">
        <w:rPr>
          <w:color w:val="000000"/>
        </w:rPr>
        <w:t>Project</w:t>
      </w:r>
      <w:r w:rsidR="003F447F">
        <w:rPr>
          <w:color w:val="000000"/>
        </w:rPr>
        <w:t xml:space="preserve">. </w:t>
      </w:r>
    </w:p>
    <w:p w14:paraId="322D770C" w14:textId="77777777" w:rsidR="00D979D2" w:rsidRDefault="00D979D2" w:rsidP="003F447F">
      <w:pPr>
        <w:rPr>
          <w:color w:val="000000"/>
        </w:rPr>
      </w:pPr>
    </w:p>
    <w:p w14:paraId="153CC8ED" w14:textId="77777777" w:rsidR="00D979D2" w:rsidRPr="00D979D2" w:rsidRDefault="00D979D2" w:rsidP="003F447F">
      <w:pPr>
        <w:rPr>
          <w:rFonts w:cs="Times New Roman"/>
          <w:color w:val="000000"/>
        </w:rPr>
      </w:pPr>
      <w:r w:rsidRPr="00D979D2">
        <w:rPr>
          <w:rFonts w:cs="Times New Roman"/>
          <w:color w:val="000000"/>
        </w:rPr>
        <w:t xml:space="preserve">4. The Agency will keep the subscriber information confidential pursuant to its obligations under Section </w:t>
      </w:r>
      <w:r>
        <w:rPr>
          <w:rFonts w:cs="Times New Roman"/>
          <w:color w:val="000000"/>
        </w:rPr>
        <w:br/>
      </w:r>
      <w:r w:rsidRPr="00D979D2">
        <w:rPr>
          <w:rFonts w:cs="Times New Roman"/>
          <w:color w:val="000000"/>
        </w:rPr>
        <w:t>1-120 of the Illinois Power Agency Ac</w:t>
      </w:r>
      <w:r>
        <w:rPr>
          <w:rFonts w:cs="Times New Roman"/>
          <w:color w:val="000000"/>
        </w:rPr>
        <w:t>t.</w:t>
      </w:r>
    </w:p>
    <w:p w14:paraId="57F4DD1A" w14:textId="77777777" w:rsidR="003F447F" w:rsidRDefault="003F447F" w:rsidP="003F447F">
      <w:pPr>
        <w:rPr>
          <w:color w:val="000000"/>
        </w:rPr>
      </w:pPr>
    </w:p>
    <w:p w14:paraId="67D30057" w14:textId="77777777" w:rsidR="00D979D2" w:rsidRDefault="00D979D2" w:rsidP="003F447F">
      <w:pPr>
        <w:rPr>
          <w:color w:val="000000"/>
        </w:rPr>
      </w:pPr>
    </w:p>
    <w:p w14:paraId="24C0F7E7" w14:textId="77777777" w:rsidR="003F447F" w:rsidRDefault="00764FB8" w:rsidP="003F447F">
      <w:pPr>
        <w:rPr>
          <w:color w:val="000000"/>
        </w:rPr>
      </w:pPr>
      <w:r>
        <w:rPr>
          <w:color w:val="000000"/>
        </w:rPr>
        <w:t>Project</w:t>
      </w:r>
      <w:r w:rsidR="003F447F">
        <w:rPr>
          <w:color w:val="000000"/>
        </w:rPr>
        <w:t xml:space="preserve"> </w:t>
      </w:r>
      <w:r w:rsidR="00D979D2">
        <w:rPr>
          <w:color w:val="000000"/>
        </w:rPr>
        <w:t xml:space="preserve">Interconnection </w:t>
      </w:r>
      <w:r w:rsidR="003F447F">
        <w:rPr>
          <w:color w:val="000000"/>
        </w:rPr>
        <w:t>ID:</w:t>
      </w:r>
    </w:p>
    <w:p w14:paraId="19F31AC8" w14:textId="77777777" w:rsidR="00D979D2" w:rsidRDefault="00D979D2" w:rsidP="003F447F">
      <w:pPr>
        <w:rPr>
          <w:color w:val="000000"/>
        </w:rPr>
      </w:pPr>
    </w:p>
    <w:p w14:paraId="1E573789" w14:textId="77777777" w:rsidR="003F447F" w:rsidRDefault="003F447F" w:rsidP="003F447F">
      <w:pPr>
        <w:rPr>
          <w:color w:val="000000"/>
        </w:rPr>
      </w:pPr>
      <w:r>
        <w:rPr>
          <w:color w:val="000000"/>
        </w:rPr>
        <w:t xml:space="preserve">System Address:  </w:t>
      </w:r>
    </w:p>
    <w:p w14:paraId="12FA442F" w14:textId="77777777" w:rsidR="00D979D2" w:rsidRDefault="00D979D2" w:rsidP="003F447F">
      <w:pPr>
        <w:rPr>
          <w:color w:val="000000"/>
        </w:rPr>
      </w:pPr>
    </w:p>
    <w:p w14:paraId="26168881" w14:textId="77777777" w:rsidR="003F447F" w:rsidRDefault="003F447F" w:rsidP="003F447F">
      <w:pPr>
        <w:rPr>
          <w:color w:val="000000"/>
        </w:rPr>
      </w:pPr>
      <w:r>
        <w:rPr>
          <w:color w:val="000000"/>
        </w:rPr>
        <w:t xml:space="preserve">Interconnecting Utility:  </w:t>
      </w:r>
    </w:p>
    <w:p w14:paraId="497F9700" w14:textId="77777777" w:rsidR="003F447F" w:rsidRDefault="003F447F" w:rsidP="003F447F">
      <w:pPr>
        <w:rPr>
          <w:color w:val="000000"/>
        </w:rPr>
      </w:pPr>
    </w:p>
    <w:p w14:paraId="3ED0C88C" w14:textId="77777777" w:rsidR="003F447F" w:rsidRDefault="003F447F" w:rsidP="003F447F">
      <w:pPr>
        <w:rPr>
          <w:color w:val="000000"/>
          <w:u w:val="single"/>
        </w:rPr>
      </w:pPr>
      <w:r>
        <w:rPr>
          <w:color w:val="000000"/>
          <w:u w:val="single"/>
        </w:rPr>
        <w:t>[</w:t>
      </w:r>
      <w:r w:rsidR="00D979D2">
        <w:rPr>
          <w:color w:val="000000"/>
          <w:u w:val="single"/>
        </w:rPr>
        <w:t>Name of</w:t>
      </w:r>
      <w:r>
        <w:rPr>
          <w:color w:val="000000"/>
          <w:u w:val="single"/>
        </w:rPr>
        <w:t xml:space="preserve"> Pro</w:t>
      </w:r>
      <w:r w:rsidR="00D979D2">
        <w:rPr>
          <w:color w:val="000000"/>
          <w:u w:val="single"/>
        </w:rPr>
        <w:t>ject Company / Interconnection Customer</w:t>
      </w:r>
      <w:r>
        <w:rPr>
          <w:color w:val="000000"/>
          <w:u w:val="single"/>
        </w:rPr>
        <w:t xml:space="preserve">] </w:t>
      </w:r>
    </w:p>
    <w:p w14:paraId="6AAA6BC3" w14:textId="77777777" w:rsidR="003F447F" w:rsidRDefault="003F447F" w:rsidP="003F447F">
      <w:pPr>
        <w:rPr>
          <w:color w:val="000000"/>
        </w:rPr>
      </w:pPr>
    </w:p>
    <w:p w14:paraId="26F50DEE" w14:textId="77777777" w:rsidR="003F447F" w:rsidRDefault="003F447F" w:rsidP="003F447F">
      <w:pPr>
        <w:rPr>
          <w:color w:val="000000"/>
        </w:rPr>
      </w:pPr>
      <w:r>
        <w:rPr>
          <w:color w:val="000000"/>
        </w:rPr>
        <w:t xml:space="preserve">By:  </w:t>
      </w:r>
    </w:p>
    <w:p w14:paraId="22242121" w14:textId="77777777" w:rsidR="003F447F" w:rsidRDefault="003F447F" w:rsidP="003F447F">
      <w:pPr>
        <w:rPr>
          <w:color w:val="000000"/>
        </w:rPr>
      </w:pPr>
    </w:p>
    <w:p w14:paraId="5F17B545" w14:textId="77777777" w:rsidR="00D979D2" w:rsidRDefault="00D979D2" w:rsidP="003F447F">
      <w:pPr>
        <w:rPr>
          <w:color w:val="000000"/>
        </w:rPr>
      </w:pPr>
      <w:r>
        <w:rPr>
          <w:color w:val="000000"/>
        </w:rPr>
        <w:t>Title:</w:t>
      </w:r>
    </w:p>
    <w:p w14:paraId="2B920071" w14:textId="77777777" w:rsidR="00D979D2" w:rsidRDefault="00D979D2" w:rsidP="003F447F">
      <w:pPr>
        <w:rPr>
          <w:color w:val="000000"/>
        </w:rPr>
      </w:pPr>
    </w:p>
    <w:p w14:paraId="1B27C9DE" w14:textId="77777777" w:rsidR="003F447F" w:rsidRDefault="003F447F" w:rsidP="003F447F">
      <w:pPr>
        <w:rPr>
          <w:color w:val="000000"/>
        </w:rPr>
      </w:pPr>
      <w:r>
        <w:rPr>
          <w:color w:val="000000"/>
        </w:rPr>
        <w:t>Date:   </w:t>
      </w:r>
    </w:p>
    <w:p w14:paraId="607802D1" w14:textId="77777777" w:rsidR="003F447F" w:rsidRPr="003F447F" w:rsidRDefault="003F447F" w:rsidP="00161F98">
      <w:pPr>
        <w:pStyle w:val="Heading1"/>
        <w:spacing w:before="37"/>
        <w:jc w:val="center"/>
        <w:rPr>
          <w:b w:val="0"/>
          <w:spacing w:val="-1"/>
          <w:sz w:val="24"/>
          <w:szCs w:val="24"/>
          <w:u w:val="none"/>
        </w:rPr>
      </w:pPr>
    </w:p>
    <w:p w14:paraId="7710FC77" w14:textId="77777777" w:rsidR="003F447F" w:rsidRPr="003F447F" w:rsidRDefault="003F447F" w:rsidP="00161F98">
      <w:pPr>
        <w:pStyle w:val="Heading1"/>
        <w:spacing w:before="37"/>
        <w:jc w:val="center"/>
        <w:rPr>
          <w:b w:val="0"/>
          <w:spacing w:val="-1"/>
          <w:sz w:val="24"/>
          <w:szCs w:val="24"/>
          <w:u w:val="none"/>
        </w:rPr>
      </w:pPr>
    </w:p>
    <w:p w14:paraId="61B25AB0" w14:textId="77777777" w:rsidR="003F447F" w:rsidRPr="003F447F" w:rsidRDefault="003F447F" w:rsidP="00161F98">
      <w:pPr>
        <w:pStyle w:val="Heading1"/>
        <w:spacing w:before="37"/>
        <w:jc w:val="center"/>
        <w:rPr>
          <w:b w:val="0"/>
          <w:spacing w:val="-1"/>
          <w:sz w:val="24"/>
          <w:szCs w:val="24"/>
          <w:u w:val="none"/>
        </w:rPr>
      </w:pPr>
    </w:p>
    <w:p w14:paraId="124DFCB7" w14:textId="77777777" w:rsidR="003F447F" w:rsidRDefault="003F447F" w:rsidP="00161F98">
      <w:pPr>
        <w:pStyle w:val="Heading1"/>
        <w:spacing w:before="37"/>
        <w:jc w:val="center"/>
        <w:rPr>
          <w:spacing w:val="-1"/>
          <w:u w:val="none"/>
        </w:rPr>
        <w:sectPr w:rsidR="003F447F" w:rsidSect="00565659">
          <w:footerReference w:type="default" r:id="rId26"/>
          <w:pgSz w:w="12240" w:h="15840"/>
          <w:pgMar w:top="1080" w:right="1325" w:bottom="1080" w:left="1325" w:header="432" w:footer="720" w:gutter="0"/>
          <w:pgNumType w:start="1"/>
          <w:cols w:space="720"/>
          <w:docGrid w:linePitch="299"/>
        </w:sectPr>
      </w:pPr>
    </w:p>
    <w:p w14:paraId="54E4A5BC" w14:textId="77777777" w:rsidR="001E0C95" w:rsidRDefault="00972CCB" w:rsidP="00161F98">
      <w:pPr>
        <w:pStyle w:val="Heading1"/>
        <w:spacing w:before="37"/>
        <w:jc w:val="center"/>
        <w:rPr>
          <w:u w:val="none"/>
        </w:rPr>
      </w:pPr>
      <w:r>
        <w:rPr>
          <w:spacing w:val="-1"/>
          <w:u w:val="none"/>
        </w:rPr>
        <w:lastRenderedPageBreak/>
        <w:t>EXHIBIT</w:t>
      </w:r>
      <w:r>
        <w:rPr>
          <w:u w:val="none"/>
        </w:rPr>
        <w:t xml:space="preserve"> </w:t>
      </w:r>
      <w:r w:rsidR="00D71C67">
        <w:rPr>
          <w:u w:val="none"/>
        </w:rPr>
        <w:t>J</w:t>
      </w:r>
    </w:p>
    <w:p w14:paraId="62B71268" w14:textId="77777777" w:rsidR="00161F98" w:rsidRPr="003C2F93" w:rsidRDefault="00161F98" w:rsidP="00161F98">
      <w:pPr>
        <w:pStyle w:val="Heading1"/>
        <w:spacing w:before="37"/>
        <w:jc w:val="center"/>
        <w:rPr>
          <w:b w:val="0"/>
          <w:sz w:val="20"/>
        </w:rPr>
      </w:pPr>
    </w:p>
    <w:p w14:paraId="244A1C50" w14:textId="77777777" w:rsidR="001E0C95" w:rsidRPr="003C2F93" w:rsidRDefault="001E0C95">
      <w:pPr>
        <w:rPr>
          <w:b/>
          <w:sz w:val="20"/>
        </w:rPr>
      </w:pPr>
    </w:p>
    <w:p w14:paraId="4A2CFE8E" w14:textId="77777777" w:rsidR="001E0C95" w:rsidRPr="003C2F93" w:rsidRDefault="001E0C95">
      <w:pPr>
        <w:spacing w:before="9"/>
        <w:rPr>
          <w:b/>
          <w:sz w:val="10"/>
        </w:rPr>
      </w:pPr>
    </w:p>
    <w:p w14:paraId="3B2E7117"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2CDC8"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7FB56195" w14:textId="77777777" w:rsidR="001E0C95" w:rsidRPr="003C2F93" w:rsidRDefault="001E0C95">
      <w:pPr>
        <w:rPr>
          <w:b/>
          <w:sz w:val="20"/>
        </w:rPr>
      </w:pPr>
    </w:p>
    <w:p w14:paraId="6C6D9659" w14:textId="77777777" w:rsidR="001E0C95" w:rsidRPr="003C2F93" w:rsidRDefault="001E0C95">
      <w:pPr>
        <w:rPr>
          <w:b/>
          <w:sz w:val="20"/>
        </w:rPr>
      </w:pPr>
    </w:p>
    <w:p w14:paraId="432DD309" w14:textId="77777777" w:rsidR="001E0C95" w:rsidRPr="003C2F93" w:rsidRDefault="001E0C95">
      <w:pPr>
        <w:spacing w:before="8"/>
        <w:rPr>
          <w:b/>
          <w:sz w:val="27"/>
        </w:rPr>
      </w:pPr>
    </w:p>
    <w:p w14:paraId="5005E01A"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0C732B80" w14:textId="77777777" w:rsidR="001E0C95" w:rsidRPr="003C2F93" w:rsidRDefault="001E0C95">
      <w:pPr>
        <w:rPr>
          <w:b/>
          <w:sz w:val="20"/>
        </w:rPr>
      </w:pPr>
    </w:p>
    <w:p w14:paraId="3958901D" w14:textId="77777777" w:rsidR="001E0C95" w:rsidRPr="003C2F93" w:rsidRDefault="001E0C95">
      <w:pPr>
        <w:spacing w:before="7"/>
        <w:rPr>
          <w:b/>
          <w:sz w:val="10"/>
        </w:rPr>
      </w:pPr>
    </w:p>
    <w:p w14:paraId="159D6E5F"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D085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539FF113" w14:textId="77777777" w:rsidR="001E0C95" w:rsidRPr="003C2F93" w:rsidRDefault="001E0C95">
      <w:pPr>
        <w:rPr>
          <w:b/>
          <w:sz w:val="20"/>
        </w:rPr>
      </w:pPr>
    </w:p>
    <w:p w14:paraId="39F05971" w14:textId="77777777" w:rsidR="001E0C95" w:rsidRPr="003C2F93" w:rsidRDefault="001E0C95">
      <w:pPr>
        <w:rPr>
          <w:b/>
          <w:sz w:val="20"/>
        </w:rPr>
      </w:pPr>
    </w:p>
    <w:p w14:paraId="54A42156" w14:textId="77777777" w:rsidR="001E0C95" w:rsidRPr="003C2F93" w:rsidRDefault="001E0C95">
      <w:pPr>
        <w:spacing w:before="4"/>
        <w:rPr>
          <w:b/>
        </w:rPr>
      </w:pPr>
    </w:p>
    <w:p w14:paraId="379FBF8D" w14:textId="77777777"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27">
        <w:r>
          <w:rPr>
            <w:spacing w:val="51"/>
          </w:rPr>
          <w:t xml:space="preserve"> </w:t>
        </w:r>
        <w:r>
          <w:rPr>
            <w:spacing w:val="-1"/>
          </w:rPr>
          <w:t>http://environmentalmarkets.org/</w:t>
        </w:r>
      </w:hyperlink>
      <w:r>
        <w:rPr>
          <w:spacing w:val="-1"/>
        </w:rPr>
        <w:t>.</w:t>
      </w:r>
    </w:p>
    <w:p w14:paraId="06845FDD"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1F5E5A62" w14:textId="77777777" w:rsidR="001E0C95" w:rsidRPr="003C2F93" w:rsidRDefault="001E0C95">
      <w:pPr>
        <w:rPr>
          <w:b/>
        </w:rPr>
      </w:pPr>
    </w:p>
    <w:p w14:paraId="01BE24D1" w14:textId="77777777" w:rsidR="001E0C95" w:rsidRPr="003C2F93" w:rsidRDefault="00972CCB">
      <w:pPr>
        <w:ind w:left="381"/>
        <w:jc w:val="center"/>
      </w:pPr>
      <w:r w:rsidRPr="003C2F93">
        <w:rPr>
          <w:b/>
          <w:spacing w:val="-2"/>
        </w:rPr>
        <w:t>CONTENTS</w:t>
      </w:r>
    </w:p>
    <w:p w14:paraId="769716C7" w14:textId="77777777" w:rsidR="001E0C95" w:rsidRPr="003C2F93" w:rsidRDefault="001E0C95">
      <w:pPr>
        <w:spacing w:before="1"/>
        <w:rPr>
          <w:b/>
          <w:sz w:val="15"/>
        </w:rPr>
      </w:pPr>
    </w:p>
    <w:p w14:paraId="1D51BA9F" w14:textId="77777777" w:rsidR="002E30D6" w:rsidRDefault="00972CCB">
      <w:pPr>
        <w:pStyle w:val="BodyText"/>
        <w:spacing w:before="72" w:line="480" w:lineRule="auto"/>
        <w:ind w:right="6630"/>
        <w:rPr>
          <w:spacing w:val="21"/>
        </w:rPr>
      </w:pPr>
      <w:r>
        <w:rPr>
          <w:spacing w:val="-1"/>
        </w:rPr>
        <w:t>Introduction</w:t>
      </w:r>
      <w:r>
        <w:t xml:space="preserve"> </w:t>
      </w:r>
      <w:r>
        <w:rPr>
          <w:spacing w:val="-1"/>
        </w:rPr>
        <w:t>for</w:t>
      </w:r>
      <w:r>
        <w:t xml:space="preserve"> </w:t>
      </w:r>
      <w:r>
        <w:rPr>
          <w:spacing w:val="-1"/>
        </w:rPr>
        <w:t>Users</w:t>
      </w:r>
      <w:r>
        <w:rPr>
          <w:spacing w:val="21"/>
        </w:rPr>
        <w:t xml:space="preserve"> </w:t>
      </w:r>
    </w:p>
    <w:p w14:paraId="63712693" w14:textId="77777777" w:rsidR="001E0C95" w:rsidRDefault="00972CCB">
      <w:pPr>
        <w:pStyle w:val="BodyText"/>
        <w:spacing w:before="72" w:line="480" w:lineRule="auto"/>
        <w:ind w:right="6630"/>
      </w:pPr>
      <w:r>
        <w:rPr>
          <w:spacing w:val="-1"/>
        </w:rPr>
        <w:t>Cover</w:t>
      </w:r>
      <w:r>
        <w:rPr>
          <w:spacing w:val="1"/>
        </w:rPr>
        <w:t xml:space="preserve"> </w:t>
      </w:r>
      <w:r>
        <w:t>Sheet</w:t>
      </w:r>
    </w:p>
    <w:p w14:paraId="06E1B3D1"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1BBC074F" w14:textId="77777777" w:rsidR="001E0C95" w:rsidRPr="003C2F93" w:rsidRDefault="001E0C95"/>
    <w:p w14:paraId="177125E3"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6AC7342D" w14:textId="77777777" w:rsidR="001E0C95" w:rsidRDefault="00972CCB" w:rsidP="0080377A">
      <w:pPr>
        <w:pStyle w:val="BodyText"/>
        <w:numPr>
          <w:ilvl w:val="1"/>
          <w:numId w:val="35"/>
        </w:numPr>
        <w:tabs>
          <w:tab w:val="left" w:pos="1541"/>
        </w:tabs>
        <w:spacing w:line="252" w:lineRule="exact"/>
      </w:pPr>
      <w:r>
        <w:rPr>
          <w:spacing w:val="-1"/>
        </w:rPr>
        <w:t>Transactions</w:t>
      </w:r>
    </w:p>
    <w:p w14:paraId="7729A3D2" w14:textId="77777777" w:rsidR="001E0C95" w:rsidRDefault="00972CCB" w:rsidP="0080377A">
      <w:pPr>
        <w:pStyle w:val="BodyText"/>
        <w:numPr>
          <w:ilvl w:val="1"/>
          <w:numId w:val="35"/>
        </w:numPr>
        <w:tabs>
          <w:tab w:val="left" w:pos="1541"/>
        </w:tabs>
        <w:spacing w:before="1" w:line="252" w:lineRule="exact"/>
      </w:pPr>
      <w:r>
        <w:rPr>
          <w:spacing w:val="-1"/>
        </w:rPr>
        <w:t>Payment</w:t>
      </w:r>
    </w:p>
    <w:p w14:paraId="137EAAB3" w14:textId="77777777" w:rsidR="001E0C95" w:rsidRDefault="00972CCB" w:rsidP="0080377A">
      <w:pPr>
        <w:pStyle w:val="BodyText"/>
        <w:numPr>
          <w:ilvl w:val="1"/>
          <w:numId w:val="35"/>
        </w:numPr>
        <w:tabs>
          <w:tab w:val="left" w:pos="1541"/>
        </w:tabs>
        <w:spacing w:line="252" w:lineRule="exact"/>
      </w:pPr>
      <w:r>
        <w:rPr>
          <w:spacing w:val="-1"/>
        </w:rPr>
        <w:t>Confirmation</w:t>
      </w:r>
    </w:p>
    <w:p w14:paraId="7D674ECB"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7F46C3AB"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58CD7620"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5D397EF8"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01C8C5AA"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0E53CEDF"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4033F8C3" w14:textId="77777777" w:rsidR="001E0C95" w:rsidRPr="003C2F93" w:rsidRDefault="001E0C95">
      <w:pPr>
        <w:spacing w:before="10"/>
        <w:rPr>
          <w:sz w:val="21"/>
        </w:rPr>
      </w:pPr>
    </w:p>
    <w:p w14:paraId="24DB20B7"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0582D816"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07A88209"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66915607"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709E44AC" w14:textId="77777777" w:rsidR="001E0C95" w:rsidRDefault="00972CCB" w:rsidP="0080377A">
      <w:pPr>
        <w:pStyle w:val="BodyText"/>
        <w:numPr>
          <w:ilvl w:val="1"/>
          <w:numId w:val="34"/>
        </w:numPr>
        <w:tabs>
          <w:tab w:val="left" w:pos="1541"/>
        </w:tabs>
        <w:spacing w:line="252" w:lineRule="exact"/>
      </w:pPr>
      <w:r>
        <w:rPr>
          <w:spacing w:val="-1"/>
        </w:rPr>
        <w:t>Indemnity</w:t>
      </w:r>
    </w:p>
    <w:p w14:paraId="02BD7D8A"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3A85BEC5" w14:textId="77777777" w:rsidR="001E0C95" w:rsidRDefault="00972CCB" w:rsidP="0080377A">
      <w:pPr>
        <w:pStyle w:val="BodyText"/>
        <w:numPr>
          <w:ilvl w:val="1"/>
          <w:numId w:val="34"/>
        </w:numPr>
        <w:tabs>
          <w:tab w:val="left" w:pos="1541"/>
        </w:tabs>
        <w:spacing w:before="1"/>
      </w:pPr>
      <w:r>
        <w:rPr>
          <w:spacing w:val="-1"/>
        </w:rPr>
        <w:t>Survival</w:t>
      </w:r>
    </w:p>
    <w:p w14:paraId="37F468C8" w14:textId="77777777" w:rsidR="001E0C95" w:rsidRPr="003C2F93" w:rsidRDefault="001E0C95">
      <w:pPr>
        <w:spacing w:before="1"/>
      </w:pPr>
    </w:p>
    <w:p w14:paraId="366489A3"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4A0108E8"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24BF8C31"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6371FA75"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26A23F5C"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396572A1" w14:textId="77777777" w:rsidR="001E0C95" w:rsidRDefault="00972CCB" w:rsidP="0080377A">
      <w:pPr>
        <w:pStyle w:val="BodyText"/>
        <w:numPr>
          <w:ilvl w:val="1"/>
          <w:numId w:val="33"/>
        </w:numPr>
        <w:tabs>
          <w:tab w:val="left" w:pos="1541"/>
        </w:tabs>
        <w:spacing w:before="1"/>
      </w:pPr>
      <w:r>
        <w:rPr>
          <w:spacing w:val="-1"/>
        </w:rPr>
        <w:t>Guarantee</w:t>
      </w:r>
    </w:p>
    <w:p w14:paraId="03EB6BE6" w14:textId="77777777" w:rsidR="001E0C95" w:rsidRPr="003C2F93" w:rsidRDefault="001E0C95">
      <w:pPr>
        <w:spacing w:before="10"/>
        <w:rPr>
          <w:sz w:val="21"/>
        </w:rPr>
      </w:pPr>
    </w:p>
    <w:p w14:paraId="79970F1F"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332C1DC9"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3E7F75DF"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3AD9BB49"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4DF2C01A"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74C08474"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18A63C45"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3C62ECB9"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3A203DE3"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01F30EA7" w14:textId="77777777" w:rsidR="001E0C95" w:rsidRPr="003C2F93" w:rsidRDefault="001E0C95"/>
    <w:p w14:paraId="6485C055"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7A306866" w14:textId="77777777" w:rsidR="007B271D" w:rsidRDefault="007B271D">
      <w:pPr>
        <w:rPr>
          <w:rFonts w:eastAsia="Times New Roman"/>
          <w:spacing w:val="-1"/>
        </w:rPr>
      </w:pPr>
      <w:r>
        <w:rPr>
          <w:spacing w:val="-1"/>
        </w:rPr>
        <w:br w:type="page"/>
      </w:r>
    </w:p>
    <w:p w14:paraId="2E221B00"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6D7291E9"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5F547959" w14:textId="77777777" w:rsidR="001E0C95" w:rsidRDefault="00972CCB" w:rsidP="0080377A">
      <w:pPr>
        <w:pStyle w:val="BodyText"/>
        <w:numPr>
          <w:ilvl w:val="1"/>
          <w:numId w:val="31"/>
        </w:numPr>
        <w:tabs>
          <w:tab w:val="left" w:pos="1541"/>
        </w:tabs>
        <w:spacing w:line="252" w:lineRule="exact"/>
      </w:pPr>
      <w:r>
        <w:rPr>
          <w:spacing w:val="-1"/>
        </w:rPr>
        <w:t>Assignment</w:t>
      </w:r>
    </w:p>
    <w:p w14:paraId="46C04624" w14:textId="77777777" w:rsidR="001E0C95" w:rsidRDefault="00972CCB" w:rsidP="0080377A">
      <w:pPr>
        <w:pStyle w:val="BodyText"/>
        <w:numPr>
          <w:ilvl w:val="1"/>
          <w:numId w:val="31"/>
        </w:numPr>
        <w:tabs>
          <w:tab w:val="left" w:pos="1541"/>
        </w:tabs>
        <w:spacing w:before="1" w:line="252" w:lineRule="exact"/>
      </w:pPr>
      <w:r>
        <w:rPr>
          <w:spacing w:val="-1"/>
        </w:rPr>
        <w:t>Notices</w:t>
      </w:r>
    </w:p>
    <w:p w14:paraId="594FA1C0"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5EFD3850" w14:textId="77777777" w:rsidR="001E0C95" w:rsidRDefault="00972CCB" w:rsidP="0080377A">
      <w:pPr>
        <w:pStyle w:val="BodyText"/>
        <w:numPr>
          <w:ilvl w:val="1"/>
          <w:numId w:val="31"/>
        </w:numPr>
        <w:tabs>
          <w:tab w:val="left" w:pos="1541"/>
        </w:tabs>
        <w:spacing w:line="252" w:lineRule="exact"/>
      </w:pPr>
      <w:r>
        <w:rPr>
          <w:spacing w:val="-1"/>
        </w:rPr>
        <w:t>General</w:t>
      </w:r>
    </w:p>
    <w:p w14:paraId="33662EAE"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721985FA" w14:textId="77777777" w:rsidR="001E0C95" w:rsidRDefault="00972CCB" w:rsidP="0080377A">
      <w:pPr>
        <w:pStyle w:val="BodyText"/>
        <w:numPr>
          <w:ilvl w:val="1"/>
          <w:numId w:val="31"/>
        </w:numPr>
        <w:tabs>
          <w:tab w:val="left" w:pos="1541"/>
        </w:tabs>
        <w:spacing w:line="252" w:lineRule="exact"/>
      </w:pPr>
      <w:r>
        <w:rPr>
          <w:spacing w:val="-1"/>
        </w:rPr>
        <w:t>Confidentiality</w:t>
      </w:r>
    </w:p>
    <w:p w14:paraId="5835AD92"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1E50ADA8"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1822C3ED" w14:textId="77777777" w:rsidR="001E0C95" w:rsidRPr="003C2F93" w:rsidRDefault="001E0C95"/>
    <w:p w14:paraId="08C30FED"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3E46ACBF" w14:textId="77777777" w:rsidR="001E0C95" w:rsidRPr="003C2F93" w:rsidRDefault="001E0C95">
      <w:pPr>
        <w:spacing w:before="1"/>
      </w:pPr>
    </w:p>
    <w:p w14:paraId="385DF753"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07E60020"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1D9F7E5B"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0ABF1B6A"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08B6761" w14:textId="77777777" w:rsidR="001E0C95" w:rsidRPr="003C2F93" w:rsidRDefault="001E0C95"/>
    <w:p w14:paraId="5F09E514" w14:textId="77777777" w:rsidR="001E0C95" w:rsidRDefault="00972CCB">
      <w:pPr>
        <w:pStyle w:val="BodyText"/>
        <w:spacing w:line="252" w:lineRule="exact"/>
      </w:pPr>
      <w:r>
        <w:rPr>
          <w:spacing w:val="-1"/>
        </w:rPr>
        <w:t>Guidance</w:t>
      </w:r>
      <w:r>
        <w:t xml:space="preserve"> </w:t>
      </w:r>
      <w:r>
        <w:rPr>
          <w:spacing w:val="-1"/>
        </w:rPr>
        <w:t>Notes</w:t>
      </w:r>
    </w:p>
    <w:p w14:paraId="19A61F3D"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15091B03"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195E103E"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48A1DF4F"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500A9CD"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057ED79F"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6E22A070" w14:textId="77777777" w:rsidR="007B271D" w:rsidRDefault="007B271D">
      <w:pPr>
        <w:rPr>
          <w:rFonts w:eastAsia="Times New Roman"/>
          <w:spacing w:val="-1"/>
        </w:rPr>
      </w:pPr>
      <w:r>
        <w:rPr>
          <w:spacing w:val="-1"/>
        </w:rPr>
        <w:br w:type="page"/>
      </w:r>
    </w:p>
    <w:p w14:paraId="4171D2F0" w14:textId="77777777" w:rsidR="001E0C95" w:rsidRDefault="001E0C95">
      <w:pPr>
        <w:pStyle w:val="BodyText"/>
        <w:spacing w:before="1"/>
        <w:ind w:left="820" w:right="5781"/>
      </w:pPr>
    </w:p>
    <w:p w14:paraId="46B60A8B"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50BF49AA" w14:textId="77777777" w:rsidR="002E30D6" w:rsidRDefault="002E30D6">
      <w:pPr>
        <w:spacing w:before="2" w:line="250" w:lineRule="exact"/>
        <w:ind w:left="2297" w:right="2492"/>
        <w:jc w:val="center"/>
        <w:rPr>
          <w:b/>
          <w:spacing w:val="-1"/>
        </w:rPr>
      </w:pPr>
    </w:p>
    <w:p w14:paraId="5579F06C" w14:textId="77777777" w:rsidR="001E0C95" w:rsidRDefault="00972CCB">
      <w:pPr>
        <w:spacing w:before="2" w:line="250" w:lineRule="exact"/>
        <w:ind w:left="2297" w:right="2492"/>
        <w:jc w:val="center"/>
        <w:rPr>
          <w:b/>
          <w:spacing w:val="-1"/>
        </w:rPr>
      </w:pPr>
      <w:r w:rsidRPr="003C2F93">
        <w:rPr>
          <w:b/>
          <w:spacing w:val="-1"/>
        </w:rPr>
        <w:t>COVER SHEET</w:t>
      </w:r>
    </w:p>
    <w:p w14:paraId="42094E21" w14:textId="77777777" w:rsidR="002E30D6" w:rsidRPr="003C2F93" w:rsidRDefault="002E30D6">
      <w:pPr>
        <w:spacing w:before="2" w:line="250" w:lineRule="exact"/>
        <w:ind w:left="2297" w:right="2492"/>
        <w:jc w:val="center"/>
      </w:pPr>
    </w:p>
    <w:p w14:paraId="7A071B3B"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7DAC9F11"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769E00F2" w14:textId="77777777">
        <w:trPr>
          <w:trHeight w:hRule="exact" w:val="554"/>
        </w:trPr>
        <w:tc>
          <w:tcPr>
            <w:tcW w:w="2794" w:type="dxa"/>
            <w:tcBorders>
              <w:top w:val="single" w:sz="7" w:space="0" w:color="000000"/>
              <w:left w:val="nil"/>
              <w:bottom w:val="single" w:sz="7" w:space="0" w:color="000000"/>
              <w:right w:val="nil"/>
            </w:tcBorders>
          </w:tcPr>
          <w:p w14:paraId="625F3A19"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7A44B2B6"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888E3F5"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2E400BE0" w14:textId="77777777">
        <w:trPr>
          <w:trHeight w:hRule="exact" w:val="554"/>
        </w:trPr>
        <w:tc>
          <w:tcPr>
            <w:tcW w:w="2794" w:type="dxa"/>
            <w:tcBorders>
              <w:top w:val="single" w:sz="7" w:space="0" w:color="000000"/>
              <w:left w:val="nil"/>
              <w:bottom w:val="single" w:sz="7" w:space="0" w:color="000000"/>
              <w:right w:val="nil"/>
            </w:tcBorders>
          </w:tcPr>
          <w:p w14:paraId="2697470A"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148D1FAE"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05050FE9"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747CDB02" w14:textId="77777777">
        <w:trPr>
          <w:trHeight w:hRule="exact" w:val="266"/>
        </w:trPr>
        <w:tc>
          <w:tcPr>
            <w:tcW w:w="2794" w:type="dxa"/>
            <w:tcBorders>
              <w:top w:val="single" w:sz="7" w:space="0" w:color="000000"/>
              <w:left w:val="nil"/>
              <w:bottom w:val="single" w:sz="7" w:space="0" w:color="000000"/>
              <w:right w:val="nil"/>
            </w:tcBorders>
          </w:tcPr>
          <w:p w14:paraId="6A146CFC"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2CA5ECDE"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2F6F3968" w14:textId="77777777">
        <w:trPr>
          <w:trHeight w:hRule="exact" w:val="286"/>
        </w:trPr>
        <w:tc>
          <w:tcPr>
            <w:tcW w:w="2794" w:type="dxa"/>
            <w:tcBorders>
              <w:top w:val="single" w:sz="7" w:space="0" w:color="000000"/>
              <w:left w:val="nil"/>
              <w:bottom w:val="single" w:sz="7" w:space="0" w:color="000000"/>
              <w:right w:val="nil"/>
            </w:tcBorders>
          </w:tcPr>
          <w:p w14:paraId="74EADE2C"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715A4753"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1604C834" w14:textId="77777777">
        <w:trPr>
          <w:trHeight w:hRule="exact" w:val="814"/>
        </w:trPr>
        <w:tc>
          <w:tcPr>
            <w:tcW w:w="2794" w:type="dxa"/>
            <w:tcBorders>
              <w:top w:val="single" w:sz="7" w:space="0" w:color="000000"/>
              <w:left w:val="nil"/>
              <w:bottom w:val="nil"/>
              <w:right w:val="nil"/>
            </w:tcBorders>
          </w:tcPr>
          <w:p w14:paraId="58FA272B"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0FBD750A"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723FC0FE"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12DBD19A"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1CEFD73E" w14:textId="77777777">
        <w:trPr>
          <w:trHeight w:hRule="exact" w:val="301"/>
        </w:trPr>
        <w:tc>
          <w:tcPr>
            <w:tcW w:w="2794" w:type="dxa"/>
            <w:tcBorders>
              <w:top w:val="nil"/>
              <w:left w:val="nil"/>
              <w:bottom w:val="nil"/>
              <w:right w:val="nil"/>
            </w:tcBorders>
          </w:tcPr>
          <w:p w14:paraId="508142C3"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09EB24CF"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38212849" w14:textId="77777777" w:rsidR="001E0C95" w:rsidRPr="003C2F93" w:rsidRDefault="001E0C95">
      <w:pPr>
        <w:rPr>
          <w:sz w:val="20"/>
        </w:rPr>
      </w:pPr>
    </w:p>
    <w:p w14:paraId="6B134C49" w14:textId="77777777" w:rsidR="001E0C95" w:rsidRPr="003C2F93" w:rsidRDefault="001E0C95">
      <w:pPr>
        <w:rPr>
          <w:sz w:val="20"/>
        </w:rPr>
      </w:pPr>
    </w:p>
    <w:p w14:paraId="5E628F91" w14:textId="77777777" w:rsidR="001E0C95" w:rsidRPr="003C2F93" w:rsidRDefault="001E0C95">
      <w:pPr>
        <w:spacing w:before="10"/>
        <w:rPr>
          <w:sz w:val="20"/>
        </w:rPr>
      </w:pPr>
    </w:p>
    <w:p w14:paraId="062AA20B"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C9736D8" w14:textId="77777777" w:rsidR="001E0C95" w:rsidRPr="003C2F93" w:rsidRDefault="001E0C95">
      <w:pPr>
        <w:rPr>
          <w:sz w:val="20"/>
        </w:rPr>
      </w:pPr>
    </w:p>
    <w:p w14:paraId="401FD4CF" w14:textId="77777777" w:rsidR="001E0C95" w:rsidRPr="003C2F93" w:rsidRDefault="001E0C95">
      <w:pPr>
        <w:spacing w:before="3"/>
        <w:rPr>
          <w:sz w:val="23"/>
        </w:rPr>
      </w:pPr>
    </w:p>
    <w:p w14:paraId="2033E8F6" w14:textId="77777777" w:rsidR="001E0C95" w:rsidRDefault="00714228">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7B0167DB" wp14:editId="7FFA35DD">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0DF91"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3CF1627C" wp14:editId="135C0AFD">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CBDAF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027CDE18"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0B60DF17"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1E5B3AD2" w14:textId="77777777" w:rsidR="007B271D" w:rsidRDefault="007B271D">
      <w:pPr>
        <w:rPr>
          <w:rFonts w:eastAsia="Times New Roman"/>
          <w:b/>
          <w:bCs/>
          <w:spacing w:val="-1"/>
        </w:rPr>
      </w:pPr>
      <w:r>
        <w:rPr>
          <w:spacing w:val="-1"/>
        </w:rPr>
        <w:br w:type="page"/>
      </w:r>
    </w:p>
    <w:p w14:paraId="2CEC3D02" w14:textId="77777777" w:rsidR="001E0C95" w:rsidRDefault="00714228">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4D1E3A84" wp14:editId="1BB7B30C">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30485E" w14:paraId="3EE22CCB" w14:textId="77777777">
                              <w:trPr>
                                <w:trHeight w:hRule="exact" w:val="1055"/>
                              </w:trPr>
                              <w:tc>
                                <w:tcPr>
                                  <w:tcW w:w="4834" w:type="dxa"/>
                                  <w:tcBorders>
                                    <w:top w:val="nil"/>
                                    <w:left w:val="nil"/>
                                    <w:bottom w:val="nil"/>
                                    <w:right w:val="nil"/>
                                  </w:tcBorders>
                                </w:tcPr>
                                <w:p w14:paraId="6E9732AA" w14:textId="77777777" w:rsidR="0030485E" w:rsidRDefault="0030485E">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97F8FCE" w14:textId="77777777" w:rsidR="0030485E" w:rsidRDefault="0030485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DBCA8FA" w14:textId="77777777" w:rsidR="0030485E" w:rsidRDefault="0030485E">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79AB622C" w14:textId="77777777" w:rsidR="0030485E" w:rsidRDefault="0030485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0485E" w14:paraId="281DB18D" w14:textId="77777777">
                              <w:trPr>
                                <w:trHeight w:hRule="exact" w:val="1009"/>
                              </w:trPr>
                              <w:tc>
                                <w:tcPr>
                                  <w:tcW w:w="4834" w:type="dxa"/>
                                  <w:tcBorders>
                                    <w:top w:val="nil"/>
                                    <w:left w:val="nil"/>
                                    <w:bottom w:val="nil"/>
                                    <w:right w:val="nil"/>
                                  </w:tcBorders>
                                </w:tcPr>
                                <w:p w14:paraId="05DD3680" w14:textId="77777777" w:rsidR="0030485E" w:rsidRDefault="0030485E">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807C4F" w14:textId="77777777" w:rsidR="0030485E" w:rsidRDefault="0030485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62D91D4" w14:textId="77777777" w:rsidR="0030485E" w:rsidRDefault="0030485E">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7D405584" w14:textId="77777777" w:rsidR="0030485E" w:rsidRDefault="0030485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0485E" w14:paraId="768A49FB" w14:textId="77777777">
                              <w:trPr>
                                <w:trHeight w:hRule="exact" w:val="253"/>
                              </w:trPr>
                              <w:tc>
                                <w:tcPr>
                                  <w:tcW w:w="4834" w:type="dxa"/>
                                  <w:tcBorders>
                                    <w:top w:val="nil"/>
                                    <w:left w:val="nil"/>
                                    <w:bottom w:val="nil"/>
                                    <w:right w:val="nil"/>
                                  </w:tcBorders>
                                </w:tcPr>
                                <w:p w14:paraId="163126CC" w14:textId="77777777" w:rsidR="0030485E" w:rsidRDefault="0030485E">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76AA18E7" w14:textId="77777777" w:rsidR="0030485E" w:rsidRDefault="0030485E">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30485E" w14:paraId="01B4AB1F" w14:textId="77777777">
                              <w:trPr>
                                <w:trHeight w:hRule="exact" w:val="252"/>
                              </w:trPr>
                              <w:tc>
                                <w:tcPr>
                                  <w:tcW w:w="4834" w:type="dxa"/>
                                  <w:tcBorders>
                                    <w:top w:val="nil"/>
                                    <w:left w:val="nil"/>
                                    <w:bottom w:val="nil"/>
                                    <w:right w:val="nil"/>
                                  </w:tcBorders>
                                </w:tcPr>
                                <w:p w14:paraId="324509F6" w14:textId="77777777" w:rsidR="0030485E" w:rsidRDefault="0030485E">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1D9BEBE0" w14:textId="77777777" w:rsidR="0030485E" w:rsidRDefault="0030485E">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30485E" w14:paraId="034F3986" w14:textId="77777777">
                              <w:trPr>
                                <w:trHeight w:hRule="exact" w:val="260"/>
                              </w:trPr>
                              <w:tc>
                                <w:tcPr>
                                  <w:tcW w:w="4834" w:type="dxa"/>
                                  <w:tcBorders>
                                    <w:top w:val="nil"/>
                                    <w:left w:val="nil"/>
                                    <w:bottom w:val="nil"/>
                                    <w:right w:val="nil"/>
                                  </w:tcBorders>
                                </w:tcPr>
                                <w:p w14:paraId="0B158753" w14:textId="77777777" w:rsidR="0030485E" w:rsidRDefault="0030485E">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53F5446F" w14:textId="77777777" w:rsidR="0030485E" w:rsidRDefault="0030485E">
                                  <w:pPr>
                                    <w:pStyle w:val="TableParagraph"/>
                                    <w:spacing w:line="241" w:lineRule="exact"/>
                                    <w:ind w:left="551"/>
                                    <w:rPr>
                                      <w:rFonts w:eastAsia="Times New Roman" w:cs="Times New Roman"/>
                                    </w:rPr>
                                  </w:pPr>
                                  <w:r>
                                    <w:t xml:space="preserve">4.1  </w:t>
                                  </w:r>
                                  <w:r>
                                    <w:rPr>
                                      <w:spacing w:val="-1"/>
                                    </w:rPr>
                                    <w:t>Financial Information:</w:t>
                                  </w:r>
                                </w:p>
                              </w:tc>
                            </w:tr>
                            <w:tr w:rsidR="0030485E" w14:paraId="1A46C04C" w14:textId="77777777">
                              <w:trPr>
                                <w:trHeight w:hRule="exact" w:val="1072"/>
                              </w:trPr>
                              <w:tc>
                                <w:tcPr>
                                  <w:tcW w:w="4834" w:type="dxa"/>
                                  <w:tcBorders>
                                    <w:top w:val="nil"/>
                                    <w:left w:val="nil"/>
                                    <w:bottom w:val="nil"/>
                                    <w:right w:val="nil"/>
                                  </w:tcBorders>
                                </w:tcPr>
                                <w:p w14:paraId="115E80C1" w14:textId="77777777" w:rsidR="0030485E" w:rsidRDefault="0030485E"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17E32FF" w14:textId="77777777" w:rsidR="0030485E" w:rsidRDefault="0030485E"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11774B0A" w14:textId="77777777" w:rsidR="0030485E" w:rsidRDefault="0030485E"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28866F6A" w14:textId="77777777" w:rsidR="0030485E" w:rsidRDefault="0030485E"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86CF280" w14:textId="77777777" w:rsidR="0030485E" w:rsidRDefault="0030485E"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9FECCC" w14:textId="77777777" w:rsidR="0030485E" w:rsidRDefault="0030485E"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04C0EDA" w14:textId="77777777" w:rsidR="0030485E" w:rsidRDefault="0030485E"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0E27246" w14:textId="77777777" w:rsidR="0030485E" w:rsidRDefault="0030485E"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30485E" w14:paraId="7D8BD74F" w14:textId="77777777">
                              <w:trPr>
                                <w:trHeight w:hRule="exact" w:val="260"/>
                              </w:trPr>
                              <w:tc>
                                <w:tcPr>
                                  <w:tcW w:w="4834" w:type="dxa"/>
                                  <w:tcBorders>
                                    <w:top w:val="nil"/>
                                    <w:left w:val="nil"/>
                                    <w:bottom w:val="nil"/>
                                    <w:right w:val="nil"/>
                                  </w:tcBorders>
                                </w:tcPr>
                                <w:p w14:paraId="274BE76C" w14:textId="77777777" w:rsidR="0030485E" w:rsidRDefault="0030485E">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5F9DC79" w14:textId="77777777" w:rsidR="0030485E" w:rsidRDefault="0030485E">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30485E" w14:paraId="6BC0E7BE" w14:textId="77777777">
                              <w:trPr>
                                <w:trHeight w:hRule="exact" w:val="532"/>
                              </w:trPr>
                              <w:tc>
                                <w:tcPr>
                                  <w:tcW w:w="4834" w:type="dxa"/>
                                  <w:tcBorders>
                                    <w:top w:val="nil"/>
                                    <w:left w:val="nil"/>
                                    <w:bottom w:val="nil"/>
                                    <w:right w:val="nil"/>
                                  </w:tcBorders>
                                </w:tcPr>
                                <w:p w14:paraId="78CFEB3B" w14:textId="77777777" w:rsidR="0030485E" w:rsidRDefault="0030485E"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5B802840" w14:textId="77777777" w:rsidR="0030485E" w:rsidRDefault="0030485E"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5E94F5CA" w14:textId="77777777" w:rsidR="0030485E" w:rsidRDefault="0030485E"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3A63EB8" w14:textId="77777777" w:rsidR="0030485E" w:rsidRDefault="0030485E"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30485E" w14:paraId="0741F36B" w14:textId="77777777">
                              <w:trPr>
                                <w:trHeight w:hRule="exact" w:val="260"/>
                              </w:trPr>
                              <w:tc>
                                <w:tcPr>
                                  <w:tcW w:w="4834" w:type="dxa"/>
                                  <w:tcBorders>
                                    <w:top w:val="nil"/>
                                    <w:left w:val="nil"/>
                                    <w:bottom w:val="nil"/>
                                    <w:right w:val="nil"/>
                                  </w:tcBorders>
                                </w:tcPr>
                                <w:p w14:paraId="62874820" w14:textId="77777777" w:rsidR="0030485E" w:rsidRDefault="0030485E">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7AE6E73C" w14:textId="77777777" w:rsidR="0030485E" w:rsidRDefault="0030485E">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30485E" w14:paraId="47B6EB5B" w14:textId="77777777">
                              <w:trPr>
                                <w:trHeight w:hRule="exact" w:val="1070"/>
                              </w:trPr>
                              <w:tc>
                                <w:tcPr>
                                  <w:tcW w:w="4834" w:type="dxa"/>
                                  <w:tcBorders>
                                    <w:top w:val="nil"/>
                                    <w:left w:val="nil"/>
                                    <w:bottom w:val="nil"/>
                                    <w:right w:val="nil"/>
                                  </w:tcBorders>
                                </w:tcPr>
                                <w:p w14:paraId="082404D9" w14:textId="77777777" w:rsidR="0030485E" w:rsidRDefault="0030485E"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DABC6A" w14:textId="77777777" w:rsidR="0030485E" w:rsidRDefault="0030485E"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A7B2891" w14:textId="77777777" w:rsidR="0030485E" w:rsidRDefault="0030485E"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51D01865" w14:textId="77777777" w:rsidR="0030485E" w:rsidRDefault="0030485E"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3744ACBD" w14:textId="77777777" w:rsidR="0030485E" w:rsidRDefault="0030485E"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60A3A487" w14:textId="77777777" w:rsidR="0030485E" w:rsidRDefault="0030485E"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00EBAF08" w14:textId="77777777" w:rsidR="0030485E" w:rsidRDefault="0030485E"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CA66D2B" w14:textId="77777777" w:rsidR="0030485E" w:rsidRDefault="0030485E"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30485E" w14:paraId="688CD19C" w14:textId="77777777">
                              <w:trPr>
                                <w:trHeight w:hRule="exact" w:val="296"/>
                              </w:trPr>
                              <w:tc>
                                <w:tcPr>
                                  <w:tcW w:w="4834" w:type="dxa"/>
                                  <w:tcBorders>
                                    <w:top w:val="nil"/>
                                    <w:left w:val="nil"/>
                                    <w:bottom w:val="nil"/>
                                    <w:right w:val="nil"/>
                                  </w:tcBorders>
                                </w:tcPr>
                                <w:p w14:paraId="4F6FD441" w14:textId="77777777" w:rsidR="0030485E" w:rsidRDefault="0030485E">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102EA56C" w14:textId="77777777" w:rsidR="0030485E" w:rsidRDefault="0030485E">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7D524268" w14:textId="77777777" w:rsidR="0030485E" w:rsidRDefault="003048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E3A84"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30485E" w14:paraId="3EE22CCB" w14:textId="77777777">
                        <w:trPr>
                          <w:trHeight w:hRule="exact" w:val="1055"/>
                        </w:trPr>
                        <w:tc>
                          <w:tcPr>
                            <w:tcW w:w="4834" w:type="dxa"/>
                            <w:tcBorders>
                              <w:top w:val="nil"/>
                              <w:left w:val="nil"/>
                              <w:bottom w:val="nil"/>
                              <w:right w:val="nil"/>
                            </w:tcBorders>
                          </w:tcPr>
                          <w:p w14:paraId="6E9732AA" w14:textId="77777777" w:rsidR="0030485E" w:rsidRDefault="0030485E">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97F8FCE" w14:textId="77777777" w:rsidR="0030485E" w:rsidRDefault="0030485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DBCA8FA" w14:textId="77777777" w:rsidR="0030485E" w:rsidRDefault="0030485E">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79AB622C" w14:textId="77777777" w:rsidR="0030485E" w:rsidRDefault="0030485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0485E" w14:paraId="281DB18D" w14:textId="77777777">
                        <w:trPr>
                          <w:trHeight w:hRule="exact" w:val="1009"/>
                        </w:trPr>
                        <w:tc>
                          <w:tcPr>
                            <w:tcW w:w="4834" w:type="dxa"/>
                            <w:tcBorders>
                              <w:top w:val="nil"/>
                              <w:left w:val="nil"/>
                              <w:bottom w:val="nil"/>
                              <w:right w:val="nil"/>
                            </w:tcBorders>
                          </w:tcPr>
                          <w:p w14:paraId="05DD3680" w14:textId="77777777" w:rsidR="0030485E" w:rsidRDefault="0030485E">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807C4F" w14:textId="77777777" w:rsidR="0030485E" w:rsidRDefault="0030485E">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62D91D4" w14:textId="77777777" w:rsidR="0030485E" w:rsidRDefault="0030485E">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7D405584" w14:textId="77777777" w:rsidR="0030485E" w:rsidRDefault="0030485E">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30485E" w14:paraId="768A49FB" w14:textId="77777777">
                        <w:trPr>
                          <w:trHeight w:hRule="exact" w:val="253"/>
                        </w:trPr>
                        <w:tc>
                          <w:tcPr>
                            <w:tcW w:w="4834" w:type="dxa"/>
                            <w:tcBorders>
                              <w:top w:val="nil"/>
                              <w:left w:val="nil"/>
                              <w:bottom w:val="nil"/>
                              <w:right w:val="nil"/>
                            </w:tcBorders>
                          </w:tcPr>
                          <w:p w14:paraId="163126CC" w14:textId="77777777" w:rsidR="0030485E" w:rsidRDefault="0030485E">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76AA18E7" w14:textId="77777777" w:rsidR="0030485E" w:rsidRDefault="0030485E">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30485E" w14:paraId="01B4AB1F" w14:textId="77777777">
                        <w:trPr>
                          <w:trHeight w:hRule="exact" w:val="252"/>
                        </w:trPr>
                        <w:tc>
                          <w:tcPr>
                            <w:tcW w:w="4834" w:type="dxa"/>
                            <w:tcBorders>
                              <w:top w:val="nil"/>
                              <w:left w:val="nil"/>
                              <w:bottom w:val="nil"/>
                              <w:right w:val="nil"/>
                            </w:tcBorders>
                          </w:tcPr>
                          <w:p w14:paraId="324509F6" w14:textId="77777777" w:rsidR="0030485E" w:rsidRDefault="0030485E">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1D9BEBE0" w14:textId="77777777" w:rsidR="0030485E" w:rsidRDefault="0030485E">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30485E" w14:paraId="034F3986" w14:textId="77777777">
                        <w:trPr>
                          <w:trHeight w:hRule="exact" w:val="260"/>
                        </w:trPr>
                        <w:tc>
                          <w:tcPr>
                            <w:tcW w:w="4834" w:type="dxa"/>
                            <w:tcBorders>
                              <w:top w:val="nil"/>
                              <w:left w:val="nil"/>
                              <w:bottom w:val="nil"/>
                              <w:right w:val="nil"/>
                            </w:tcBorders>
                          </w:tcPr>
                          <w:p w14:paraId="0B158753" w14:textId="77777777" w:rsidR="0030485E" w:rsidRDefault="0030485E">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53F5446F" w14:textId="77777777" w:rsidR="0030485E" w:rsidRDefault="0030485E">
                            <w:pPr>
                              <w:pStyle w:val="TableParagraph"/>
                              <w:spacing w:line="241" w:lineRule="exact"/>
                              <w:ind w:left="551"/>
                              <w:rPr>
                                <w:rFonts w:eastAsia="Times New Roman" w:cs="Times New Roman"/>
                              </w:rPr>
                            </w:pPr>
                            <w:r>
                              <w:t xml:space="preserve">4.1  </w:t>
                            </w:r>
                            <w:r>
                              <w:rPr>
                                <w:spacing w:val="-1"/>
                              </w:rPr>
                              <w:t>Financial Information:</w:t>
                            </w:r>
                          </w:p>
                        </w:tc>
                      </w:tr>
                      <w:tr w:rsidR="0030485E" w14:paraId="1A46C04C" w14:textId="77777777">
                        <w:trPr>
                          <w:trHeight w:hRule="exact" w:val="1072"/>
                        </w:trPr>
                        <w:tc>
                          <w:tcPr>
                            <w:tcW w:w="4834" w:type="dxa"/>
                            <w:tcBorders>
                              <w:top w:val="nil"/>
                              <w:left w:val="nil"/>
                              <w:bottom w:val="nil"/>
                              <w:right w:val="nil"/>
                            </w:tcBorders>
                          </w:tcPr>
                          <w:p w14:paraId="115E80C1" w14:textId="77777777" w:rsidR="0030485E" w:rsidRDefault="0030485E"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17E32FF" w14:textId="77777777" w:rsidR="0030485E" w:rsidRDefault="0030485E"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11774B0A" w14:textId="77777777" w:rsidR="0030485E" w:rsidRDefault="0030485E"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28866F6A" w14:textId="77777777" w:rsidR="0030485E" w:rsidRDefault="0030485E"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86CF280" w14:textId="77777777" w:rsidR="0030485E" w:rsidRDefault="0030485E"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9FECCC" w14:textId="77777777" w:rsidR="0030485E" w:rsidRDefault="0030485E"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04C0EDA" w14:textId="77777777" w:rsidR="0030485E" w:rsidRDefault="0030485E"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0E27246" w14:textId="77777777" w:rsidR="0030485E" w:rsidRDefault="0030485E"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30485E" w14:paraId="7D8BD74F" w14:textId="77777777">
                        <w:trPr>
                          <w:trHeight w:hRule="exact" w:val="260"/>
                        </w:trPr>
                        <w:tc>
                          <w:tcPr>
                            <w:tcW w:w="4834" w:type="dxa"/>
                            <w:tcBorders>
                              <w:top w:val="nil"/>
                              <w:left w:val="nil"/>
                              <w:bottom w:val="nil"/>
                              <w:right w:val="nil"/>
                            </w:tcBorders>
                          </w:tcPr>
                          <w:p w14:paraId="274BE76C" w14:textId="77777777" w:rsidR="0030485E" w:rsidRDefault="0030485E">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5F9DC79" w14:textId="77777777" w:rsidR="0030485E" w:rsidRDefault="0030485E">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30485E" w14:paraId="6BC0E7BE" w14:textId="77777777">
                        <w:trPr>
                          <w:trHeight w:hRule="exact" w:val="532"/>
                        </w:trPr>
                        <w:tc>
                          <w:tcPr>
                            <w:tcW w:w="4834" w:type="dxa"/>
                            <w:tcBorders>
                              <w:top w:val="nil"/>
                              <w:left w:val="nil"/>
                              <w:bottom w:val="nil"/>
                              <w:right w:val="nil"/>
                            </w:tcBorders>
                          </w:tcPr>
                          <w:p w14:paraId="78CFEB3B" w14:textId="77777777" w:rsidR="0030485E" w:rsidRDefault="0030485E"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5B802840" w14:textId="77777777" w:rsidR="0030485E" w:rsidRDefault="0030485E"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5E94F5CA" w14:textId="77777777" w:rsidR="0030485E" w:rsidRDefault="0030485E"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3A63EB8" w14:textId="77777777" w:rsidR="0030485E" w:rsidRDefault="0030485E"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30485E" w14:paraId="0741F36B" w14:textId="77777777">
                        <w:trPr>
                          <w:trHeight w:hRule="exact" w:val="260"/>
                        </w:trPr>
                        <w:tc>
                          <w:tcPr>
                            <w:tcW w:w="4834" w:type="dxa"/>
                            <w:tcBorders>
                              <w:top w:val="nil"/>
                              <w:left w:val="nil"/>
                              <w:bottom w:val="nil"/>
                              <w:right w:val="nil"/>
                            </w:tcBorders>
                          </w:tcPr>
                          <w:p w14:paraId="62874820" w14:textId="77777777" w:rsidR="0030485E" w:rsidRDefault="0030485E">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7AE6E73C" w14:textId="77777777" w:rsidR="0030485E" w:rsidRDefault="0030485E">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30485E" w14:paraId="47B6EB5B" w14:textId="77777777">
                        <w:trPr>
                          <w:trHeight w:hRule="exact" w:val="1070"/>
                        </w:trPr>
                        <w:tc>
                          <w:tcPr>
                            <w:tcW w:w="4834" w:type="dxa"/>
                            <w:tcBorders>
                              <w:top w:val="nil"/>
                              <w:left w:val="nil"/>
                              <w:bottom w:val="nil"/>
                              <w:right w:val="nil"/>
                            </w:tcBorders>
                          </w:tcPr>
                          <w:p w14:paraId="082404D9" w14:textId="77777777" w:rsidR="0030485E" w:rsidRDefault="0030485E"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DABC6A" w14:textId="77777777" w:rsidR="0030485E" w:rsidRDefault="0030485E"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A7B2891" w14:textId="77777777" w:rsidR="0030485E" w:rsidRDefault="0030485E"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51D01865" w14:textId="77777777" w:rsidR="0030485E" w:rsidRDefault="0030485E"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3744ACBD" w14:textId="77777777" w:rsidR="0030485E" w:rsidRDefault="0030485E"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60A3A487" w14:textId="77777777" w:rsidR="0030485E" w:rsidRDefault="0030485E"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00EBAF08" w14:textId="77777777" w:rsidR="0030485E" w:rsidRDefault="0030485E"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CA66D2B" w14:textId="77777777" w:rsidR="0030485E" w:rsidRDefault="0030485E"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30485E" w14:paraId="688CD19C" w14:textId="77777777">
                        <w:trPr>
                          <w:trHeight w:hRule="exact" w:val="296"/>
                        </w:trPr>
                        <w:tc>
                          <w:tcPr>
                            <w:tcW w:w="4834" w:type="dxa"/>
                            <w:tcBorders>
                              <w:top w:val="nil"/>
                              <w:left w:val="nil"/>
                              <w:bottom w:val="nil"/>
                              <w:right w:val="nil"/>
                            </w:tcBorders>
                          </w:tcPr>
                          <w:p w14:paraId="4F6FD441" w14:textId="77777777" w:rsidR="0030485E" w:rsidRDefault="0030485E">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102EA56C" w14:textId="77777777" w:rsidR="0030485E" w:rsidRDefault="0030485E">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7D524268" w14:textId="77777777" w:rsidR="0030485E" w:rsidRDefault="0030485E"/>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7DED3F31" w14:textId="77777777" w:rsidR="001E0C95" w:rsidRPr="003C2F93" w:rsidRDefault="001E0C95">
      <w:pPr>
        <w:rPr>
          <w:b/>
          <w:sz w:val="20"/>
        </w:rPr>
      </w:pPr>
    </w:p>
    <w:p w14:paraId="119E2B9C" w14:textId="77777777" w:rsidR="001E0C95" w:rsidRPr="003C2F93" w:rsidRDefault="001E0C95">
      <w:pPr>
        <w:rPr>
          <w:b/>
          <w:sz w:val="20"/>
        </w:rPr>
      </w:pPr>
    </w:p>
    <w:p w14:paraId="7BFBB1A5" w14:textId="77777777" w:rsidR="001E0C95" w:rsidRPr="003C2F93" w:rsidRDefault="001E0C95">
      <w:pPr>
        <w:rPr>
          <w:b/>
          <w:sz w:val="20"/>
        </w:rPr>
      </w:pPr>
    </w:p>
    <w:p w14:paraId="01DB0D11" w14:textId="77777777" w:rsidR="001E0C95" w:rsidRPr="003C2F93" w:rsidRDefault="001E0C95">
      <w:pPr>
        <w:rPr>
          <w:b/>
          <w:sz w:val="20"/>
        </w:rPr>
      </w:pPr>
    </w:p>
    <w:p w14:paraId="4B90FE0C" w14:textId="77777777" w:rsidR="001E0C95" w:rsidRPr="003C2F93" w:rsidRDefault="001E0C95">
      <w:pPr>
        <w:rPr>
          <w:b/>
          <w:sz w:val="20"/>
        </w:rPr>
      </w:pPr>
    </w:p>
    <w:p w14:paraId="146EE709" w14:textId="77777777" w:rsidR="001E0C95" w:rsidRPr="003C2F93" w:rsidRDefault="001E0C95">
      <w:pPr>
        <w:rPr>
          <w:b/>
          <w:sz w:val="20"/>
        </w:rPr>
      </w:pPr>
    </w:p>
    <w:p w14:paraId="7DA1F21F" w14:textId="77777777" w:rsidR="001E0C95" w:rsidRPr="003C2F93" w:rsidRDefault="001E0C95">
      <w:pPr>
        <w:rPr>
          <w:b/>
          <w:sz w:val="20"/>
        </w:rPr>
      </w:pPr>
    </w:p>
    <w:p w14:paraId="48D295C2" w14:textId="77777777" w:rsidR="001E0C95" w:rsidRPr="003C2F93" w:rsidRDefault="001E0C95">
      <w:pPr>
        <w:rPr>
          <w:b/>
          <w:sz w:val="20"/>
        </w:rPr>
      </w:pPr>
    </w:p>
    <w:p w14:paraId="51C80F1D" w14:textId="77777777" w:rsidR="001E0C95" w:rsidRPr="003C2F93" w:rsidRDefault="001E0C95">
      <w:pPr>
        <w:rPr>
          <w:b/>
          <w:sz w:val="20"/>
        </w:rPr>
      </w:pPr>
    </w:p>
    <w:p w14:paraId="02F8AAFF" w14:textId="77777777" w:rsidR="001E0C95" w:rsidRPr="003C2F93" w:rsidRDefault="001E0C95">
      <w:pPr>
        <w:rPr>
          <w:b/>
          <w:sz w:val="20"/>
        </w:rPr>
      </w:pPr>
    </w:p>
    <w:p w14:paraId="18C4BBDA" w14:textId="77777777" w:rsidR="001E0C95" w:rsidRPr="003C2F93" w:rsidRDefault="001E0C95">
      <w:pPr>
        <w:rPr>
          <w:b/>
          <w:sz w:val="20"/>
        </w:rPr>
      </w:pPr>
    </w:p>
    <w:p w14:paraId="4E674B0D" w14:textId="77777777" w:rsidR="001E0C95" w:rsidRPr="003C2F93" w:rsidRDefault="001E0C95">
      <w:pPr>
        <w:rPr>
          <w:b/>
          <w:sz w:val="20"/>
        </w:rPr>
      </w:pPr>
    </w:p>
    <w:p w14:paraId="6BB70CAF" w14:textId="77777777" w:rsidR="001E0C95" w:rsidRPr="003C2F93" w:rsidRDefault="001E0C95">
      <w:pPr>
        <w:rPr>
          <w:b/>
          <w:sz w:val="20"/>
        </w:rPr>
      </w:pPr>
    </w:p>
    <w:p w14:paraId="686E830B" w14:textId="77777777" w:rsidR="001E0C95" w:rsidRPr="003C2F93" w:rsidRDefault="001E0C95">
      <w:pPr>
        <w:rPr>
          <w:b/>
          <w:sz w:val="20"/>
        </w:rPr>
      </w:pPr>
    </w:p>
    <w:p w14:paraId="72A6255E" w14:textId="77777777" w:rsidR="001E0C95" w:rsidRPr="003C2F93" w:rsidRDefault="001E0C95">
      <w:pPr>
        <w:rPr>
          <w:b/>
          <w:sz w:val="20"/>
        </w:rPr>
      </w:pPr>
    </w:p>
    <w:p w14:paraId="6AF48853" w14:textId="77777777" w:rsidR="001E0C95" w:rsidRPr="003C2F93" w:rsidRDefault="001E0C95">
      <w:pPr>
        <w:rPr>
          <w:b/>
          <w:sz w:val="20"/>
        </w:rPr>
      </w:pPr>
    </w:p>
    <w:p w14:paraId="421EB7B0" w14:textId="77777777" w:rsidR="001E0C95" w:rsidRPr="003C2F93" w:rsidRDefault="001E0C95">
      <w:pPr>
        <w:rPr>
          <w:b/>
          <w:sz w:val="20"/>
        </w:rPr>
      </w:pPr>
    </w:p>
    <w:p w14:paraId="2F79A531" w14:textId="77777777" w:rsidR="001E0C95" w:rsidRPr="003C2F93" w:rsidRDefault="001E0C95">
      <w:pPr>
        <w:rPr>
          <w:b/>
          <w:sz w:val="20"/>
        </w:rPr>
      </w:pPr>
    </w:p>
    <w:p w14:paraId="68C322DD" w14:textId="77777777" w:rsidR="001E0C95" w:rsidRPr="003C2F93" w:rsidRDefault="001E0C95">
      <w:pPr>
        <w:rPr>
          <w:b/>
          <w:sz w:val="20"/>
        </w:rPr>
      </w:pPr>
    </w:p>
    <w:p w14:paraId="211D5EDD" w14:textId="77777777" w:rsidR="001E0C95" w:rsidRPr="003C2F93" w:rsidRDefault="001E0C95">
      <w:pPr>
        <w:rPr>
          <w:b/>
          <w:sz w:val="20"/>
        </w:rPr>
      </w:pPr>
    </w:p>
    <w:p w14:paraId="7ECD114F" w14:textId="77777777" w:rsidR="001E0C95" w:rsidRPr="003C2F93" w:rsidRDefault="001E0C95">
      <w:pPr>
        <w:rPr>
          <w:b/>
          <w:sz w:val="20"/>
        </w:rPr>
      </w:pPr>
    </w:p>
    <w:p w14:paraId="1C1DF96A" w14:textId="77777777" w:rsidR="001E0C95" w:rsidRPr="003C2F93" w:rsidRDefault="001E0C95">
      <w:pPr>
        <w:rPr>
          <w:b/>
          <w:sz w:val="20"/>
        </w:rPr>
      </w:pPr>
    </w:p>
    <w:p w14:paraId="44F618C5" w14:textId="77777777" w:rsidR="001E0C95" w:rsidRPr="003C2F93" w:rsidRDefault="001E0C95">
      <w:pPr>
        <w:rPr>
          <w:b/>
          <w:sz w:val="20"/>
        </w:rPr>
      </w:pPr>
    </w:p>
    <w:p w14:paraId="30211F6D" w14:textId="77777777" w:rsidR="001E0C95" w:rsidRPr="003C2F93" w:rsidRDefault="001E0C95">
      <w:pPr>
        <w:rPr>
          <w:b/>
          <w:sz w:val="20"/>
        </w:rPr>
      </w:pPr>
    </w:p>
    <w:p w14:paraId="01BF549F" w14:textId="77777777" w:rsidR="001E0C95" w:rsidRPr="003C2F93" w:rsidRDefault="001E0C95">
      <w:pPr>
        <w:rPr>
          <w:b/>
          <w:sz w:val="20"/>
        </w:rPr>
      </w:pPr>
    </w:p>
    <w:p w14:paraId="241DF7D5" w14:textId="77777777" w:rsidR="001E0C95" w:rsidRPr="003C2F93" w:rsidRDefault="001E0C95">
      <w:pPr>
        <w:rPr>
          <w:b/>
          <w:sz w:val="20"/>
        </w:rPr>
      </w:pPr>
    </w:p>
    <w:p w14:paraId="2CB97655" w14:textId="77777777" w:rsidR="001E0C95" w:rsidRPr="003C2F93" w:rsidRDefault="001E0C95">
      <w:pPr>
        <w:rPr>
          <w:b/>
          <w:sz w:val="20"/>
        </w:rPr>
      </w:pPr>
    </w:p>
    <w:p w14:paraId="61FD5E16"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32F1A5F6" w14:textId="77777777" w:rsidTr="00E16DE1">
        <w:trPr>
          <w:trHeight w:hRule="exact" w:val="304"/>
        </w:trPr>
        <w:tc>
          <w:tcPr>
            <w:tcW w:w="4639" w:type="dxa"/>
            <w:tcBorders>
              <w:top w:val="nil"/>
              <w:left w:val="nil"/>
              <w:bottom w:val="nil"/>
              <w:right w:val="nil"/>
            </w:tcBorders>
          </w:tcPr>
          <w:p w14:paraId="500F6F92"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7B381E5C"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711BD7B7" w14:textId="77777777" w:rsidTr="00E16DE1">
        <w:trPr>
          <w:trHeight w:hRule="exact" w:val="539"/>
        </w:trPr>
        <w:tc>
          <w:tcPr>
            <w:tcW w:w="4639" w:type="dxa"/>
            <w:tcBorders>
              <w:top w:val="nil"/>
              <w:left w:val="nil"/>
              <w:bottom w:val="nil"/>
              <w:right w:val="nil"/>
            </w:tcBorders>
          </w:tcPr>
          <w:p w14:paraId="7B788FA0"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5B2AF558"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1A131381"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68DFE9DE"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32F54BCA" w14:textId="77777777" w:rsidTr="00E16DE1">
        <w:trPr>
          <w:trHeight w:hRule="exact" w:val="264"/>
        </w:trPr>
        <w:tc>
          <w:tcPr>
            <w:tcW w:w="4639" w:type="dxa"/>
            <w:tcBorders>
              <w:top w:val="nil"/>
              <w:left w:val="nil"/>
              <w:bottom w:val="nil"/>
              <w:right w:val="nil"/>
            </w:tcBorders>
          </w:tcPr>
          <w:p w14:paraId="542F812A"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3D7B017F"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42325928" w14:textId="77777777" w:rsidTr="00E16DE1">
        <w:trPr>
          <w:trHeight w:hRule="exact" w:val="253"/>
        </w:trPr>
        <w:tc>
          <w:tcPr>
            <w:tcW w:w="4639" w:type="dxa"/>
            <w:tcBorders>
              <w:top w:val="nil"/>
              <w:left w:val="nil"/>
              <w:bottom w:val="nil"/>
              <w:right w:val="nil"/>
            </w:tcBorders>
          </w:tcPr>
          <w:p w14:paraId="07695862"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6F704C77"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7DF612F6" w14:textId="77777777" w:rsidTr="008E45C7">
        <w:trPr>
          <w:trHeight w:hRule="exact" w:val="253"/>
        </w:trPr>
        <w:tc>
          <w:tcPr>
            <w:tcW w:w="4639" w:type="dxa"/>
            <w:tcBorders>
              <w:top w:val="nil"/>
              <w:left w:val="nil"/>
              <w:bottom w:val="nil"/>
              <w:right w:val="nil"/>
            </w:tcBorders>
          </w:tcPr>
          <w:p w14:paraId="20932AFA"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48E46B52"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03B85CF4" w14:textId="77777777" w:rsidTr="00E16DE1">
        <w:trPr>
          <w:trHeight w:hRule="exact" w:val="252"/>
        </w:trPr>
        <w:tc>
          <w:tcPr>
            <w:tcW w:w="4639" w:type="dxa"/>
            <w:tcBorders>
              <w:top w:val="nil"/>
              <w:left w:val="nil"/>
              <w:bottom w:val="nil"/>
              <w:right w:val="nil"/>
            </w:tcBorders>
          </w:tcPr>
          <w:p w14:paraId="64424FF7"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5F02A672" w14:textId="77777777" w:rsidR="00E16DE1" w:rsidRDefault="00E16DE1" w:rsidP="00B5583B">
            <w:pPr>
              <w:pStyle w:val="TableParagraph"/>
              <w:spacing w:line="241" w:lineRule="exact"/>
              <w:ind w:left="1723"/>
              <w:rPr>
                <w:rFonts w:eastAsia="Times New Roman" w:cs="Times New Roman"/>
              </w:rPr>
            </w:pPr>
          </w:p>
        </w:tc>
      </w:tr>
      <w:tr w:rsidR="00E16DE1" w14:paraId="544CBBA4" w14:textId="77777777" w:rsidTr="00E16DE1">
        <w:trPr>
          <w:trHeight w:hRule="exact" w:val="260"/>
        </w:trPr>
        <w:tc>
          <w:tcPr>
            <w:tcW w:w="4639" w:type="dxa"/>
            <w:tcBorders>
              <w:top w:val="nil"/>
              <w:left w:val="nil"/>
              <w:bottom w:val="nil"/>
              <w:right w:val="nil"/>
            </w:tcBorders>
          </w:tcPr>
          <w:p w14:paraId="52D2A194"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758D99A8" w14:textId="77777777" w:rsidR="00E16DE1" w:rsidRPr="003C2F93" w:rsidRDefault="00E16DE1">
            <w:pPr>
              <w:pStyle w:val="TableParagraph"/>
              <w:spacing w:line="241" w:lineRule="exact"/>
              <w:ind w:left="387"/>
            </w:pPr>
          </w:p>
        </w:tc>
      </w:tr>
      <w:tr w:rsidR="00E16DE1" w14:paraId="26EABED2" w14:textId="77777777" w:rsidTr="00E16DE1">
        <w:trPr>
          <w:trHeight w:hRule="exact" w:val="260"/>
        </w:trPr>
        <w:tc>
          <w:tcPr>
            <w:tcW w:w="4639" w:type="dxa"/>
            <w:tcBorders>
              <w:top w:val="nil"/>
              <w:left w:val="nil"/>
              <w:bottom w:val="nil"/>
              <w:right w:val="nil"/>
            </w:tcBorders>
          </w:tcPr>
          <w:p w14:paraId="1EC754ED"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6011D379" w14:textId="77777777" w:rsidR="00E16DE1" w:rsidRDefault="00E16DE1">
            <w:pPr>
              <w:pStyle w:val="TableParagraph"/>
              <w:spacing w:line="241" w:lineRule="exact"/>
              <w:ind w:left="387"/>
              <w:rPr>
                <w:rFonts w:eastAsia="Times New Roman" w:cs="Times New Roman"/>
              </w:rPr>
            </w:pPr>
          </w:p>
        </w:tc>
      </w:tr>
      <w:tr w:rsidR="00E16DE1" w14:paraId="7792F56B" w14:textId="77777777" w:rsidTr="008E45C7">
        <w:trPr>
          <w:trHeight w:hRule="exact" w:val="260"/>
        </w:trPr>
        <w:tc>
          <w:tcPr>
            <w:tcW w:w="4639" w:type="dxa"/>
            <w:tcBorders>
              <w:top w:val="nil"/>
              <w:left w:val="nil"/>
              <w:bottom w:val="nil"/>
              <w:right w:val="nil"/>
            </w:tcBorders>
          </w:tcPr>
          <w:p w14:paraId="16A74D6B"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2B51AE28"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115247CF" w14:textId="77777777" w:rsidTr="008E45C7">
        <w:trPr>
          <w:trHeight w:hRule="exact" w:val="263"/>
        </w:trPr>
        <w:tc>
          <w:tcPr>
            <w:tcW w:w="4639" w:type="dxa"/>
            <w:tcBorders>
              <w:top w:val="nil"/>
              <w:left w:val="nil"/>
              <w:bottom w:val="nil"/>
              <w:right w:val="nil"/>
            </w:tcBorders>
          </w:tcPr>
          <w:p w14:paraId="5BDDEF3F"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6C303AF2"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6CDA8375" w14:textId="77777777" w:rsidTr="008E45C7">
        <w:trPr>
          <w:trHeight w:hRule="exact" w:val="259"/>
        </w:trPr>
        <w:tc>
          <w:tcPr>
            <w:tcW w:w="4639" w:type="dxa"/>
            <w:tcBorders>
              <w:top w:val="nil"/>
              <w:left w:val="nil"/>
              <w:bottom w:val="nil"/>
              <w:right w:val="nil"/>
            </w:tcBorders>
          </w:tcPr>
          <w:p w14:paraId="1C998746"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48E74F50"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13F073AD" w14:textId="77777777" w:rsidTr="008E45C7">
        <w:trPr>
          <w:trHeight w:hRule="exact" w:val="263"/>
        </w:trPr>
        <w:tc>
          <w:tcPr>
            <w:tcW w:w="4639" w:type="dxa"/>
            <w:tcBorders>
              <w:top w:val="nil"/>
              <w:left w:val="nil"/>
              <w:bottom w:val="nil"/>
              <w:right w:val="nil"/>
            </w:tcBorders>
          </w:tcPr>
          <w:p w14:paraId="15F1FFB7"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7FEBCBA5"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19CD764E" w14:textId="77777777" w:rsidTr="00E16DE1">
        <w:trPr>
          <w:trHeight w:hRule="exact" w:val="298"/>
        </w:trPr>
        <w:tc>
          <w:tcPr>
            <w:tcW w:w="4639" w:type="dxa"/>
            <w:tcBorders>
              <w:top w:val="nil"/>
              <w:left w:val="nil"/>
              <w:bottom w:val="nil"/>
              <w:right w:val="nil"/>
            </w:tcBorders>
          </w:tcPr>
          <w:p w14:paraId="0A927BB5"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30A089A6" w14:textId="77777777" w:rsidR="00E16DE1" w:rsidRDefault="00E16DE1">
            <w:pPr>
              <w:pStyle w:val="TableParagraph"/>
              <w:spacing w:line="242" w:lineRule="exact"/>
              <w:ind w:left="718"/>
              <w:rPr>
                <w:rFonts w:eastAsia="Times New Roman" w:cs="Times New Roman"/>
              </w:rPr>
            </w:pPr>
          </w:p>
        </w:tc>
      </w:tr>
    </w:tbl>
    <w:p w14:paraId="7A404F5F" w14:textId="77777777" w:rsidR="001E0C95" w:rsidRPr="003C2F93" w:rsidRDefault="001E0C95">
      <w:pPr>
        <w:spacing w:before="11"/>
        <w:rPr>
          <w:b/>
          <w:sz w:val="10"/>
        </w:rPr>
      </w:pPr>
    </w:p>
    <w:p w14:paraId="1031E2D4"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64D7A778" w14:textId="77777777" w:rsidR="001E0C95" w:rsidRDefault="001E0C95">
      <w:pPr>
        <w:sectPr w:rsidR="001E0C95" w:rsidSect="00565659">
          <w:footerReference w:type="default" r:id="rId28"/>
          <w:pgSz w:w="12240" w:h="15840"/>
          <w:pgMar w:top="1080" w:right="1325" w:bottom="1080" w:left="1325" w:header="432" w:footer="720" w:gutter="0"/>
          <w:pgNumType w:start="1"/>
          <w:cols w:space="720"/>
          <w:docGrid w:linePitch="299"/>
        </w:sectPr>
      </w:pPr>
    </w:p>
    <w:p w14:paraId="4040993C"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09436931" w14:textId="77777777" w:rsidR="001E0C95" w:rsidRPr="003C2F93" w:rsidRDefault="001E0C95">
      <w:pPr>
        <w:spacing w:before="3"/>
        <w:rPr>
          <w:b/>
          <w:sz w:val="20"/>
        </w:rPr>
      </w:pPr>
    </w:p>
    <w:p w14:paraId="7A2740D5"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4EEF28E2" w14:textId="77777777" w:rsidR="001E0C95" w:rsidRPr="008E45C7" w:rsidRDefault="001E0C95" w:rsidP="008E45C7"/>
    <w:p w14:paraId="48004988"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4E11C1AB" w14:textId="77777777" w:rsidR="001E0C95" w:rsidRPr="008E45C7" w:rsidRDefault="001E0C95" w:rsidP="008E45C7"/>
    <w:p w14:paraId="1A3FA01B"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15EDDD44" w14:textId="77777777" w:rsidR="001E0C95" w:rsidRPr="008E45C7" w:rsidRDefault="001E0C95" w:rsidP="008E45C7"/>
    <w:p w14:paraId="614E28AE"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0E7B9725" w14:textId="77777777" w:rsidR="001E0C95" w:rsidRPr="008E45C7" w:rsidRDefault="001E0C95" w:rsidP="008E45C7"/>
    <w:p w14:paraId="36622A8D"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6F074154" w14:textId="77777777" w:rsidR="001E0C95" w:rsidRPr="008E45C7" w:rsidRDefault="001E0C95" w:rsidP="008E45C7"/>
    <w:p w14:paraId="0462391E"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4735E247" w14:textId="77777777" w:rsidR="001E0C95" w:rsidRPr="008E45C7" w:rsidRDefault="001E0C95" w:rsidP="008E45C7"/>
    <w:p w14:paraId="7936A856"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40E4F6AF" w14:textId="77777777" w:rsidR="001E0C95" w:rsidRPr="008E45C7" w:rsidRDefault="001E0C95" w:rsidP="008E45C7"/>
    <w:p w14:paraId="2AD872C3"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4CB77EDA" w14:textId="77777777" w:rsidR="001E0C95" w:rsidRPr="008E45C7" w:rsidRDefault="001E0C95" w:rsidP="008E45C7"/>
    <w:p w14:paraId="368A4D22"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72BDE651" w14:textId="77777777" w:rsidR="007B271D" w:rsidRDefault="007B271D" w:rsidP="007B271D">
      <w:pPr>
        <w:pStyle w:val="BodyText"/>
        <w:tabs>
          <w:tab w:val="left" w:pos="1541"/>
        </w:tabs>
        <w:ind w:left="1540"/>
        <w:rPr>
          <w:rFonts w:cs="Times New Roman"/>
        </w:rPr>
      </w:pPr>
    </w:p>
    <w:p w14:paraId="7A39B0E0"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12438088" w14:textId="77777777" w:rsidR="001E0C95" w:rsidRPr="008E45C7" w:rsidRDefault="001E0C95" w:rsidP="003E5CD0"/>
    <w:p w14:paraId="42A69E53"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0D14A37B" w14:textId="77777777" w:rsidR="001E0C95" w:rsidRPr="008E45C7" w:rsidRDefault="001E0C95" w:rsidP="008E45C7"/>
    <w:p w14:paraId="6BD06A8A"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35942D90" w14:textId="77777777" w:rsidR="001E0C95" w:rsidRPr="008E45C7" w:rsidRDefault="001E0C95" w:rsidP="008E45C7"/>
    <w:p w14:paraId="10A4C9DA"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1CE07030" w14:textId="77777777" w:rsidR="001E0C95" w:rsidRPr="008E45C7" w:rsidRDefault="001E0C95" w:rsidP="008E45C7"/>
    <w:p w14:paraId="693C998E"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54DBDEA9" w14:textId="77777777" w:rsidR="001E0C95" w:rsidRPr="008E45C7" w:rsidRDefault="001E0C95" w:rsidP="008E45C7"/>
    <w:p w14:paraId="11F9DFD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3A0C60BE" w14:textId="77777777" w:rsidR="001E0C95" w:rsidRPr="008E45C7" w:rsidRDefault="001E0C95" w:rsidP="008E45C7"/>
    <w:p w14:paraId="07E8309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719DDDD6" w14:textId="77777777" w:rsidR="001E0C95" w:rsidRPr="008E45C7" w:rsidRDefault="001E0C95" w:rsidP="008E45C7"/>
    <w:p w14:paraId="50543CAC"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4AA87BE8" w14:textId="77777777" w:rsidR="001E0C95" w:rsidRPr="008E45C7" w:rsidRDefault="001E0C95" w:rsidP="008E45C7"/>
    <w:p w14:paraId="3CA662ED"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562DEA4C" w14:textId="77777777" w:rsidR="001E0C95" w:rsidRPr="008E45C7" w:rsidRDefault="001E0C95" w:rsidP="008E45C7"/>
    <w:p w14:paraId="3A825B66"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35F92036" w14:textId="77777777" w:rsidR="001E0C95" w:rsidRPr="008E45C7" w:rsidRDefault="001E0C95" w:rsidP="008E45C7"/>
    <w:p w14:paraId="31558E6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3A442C7B" w14:textId="77777777" w:rsidR="001E0C95" w:rsidRPr="008E45C7" w:rsidRDefault="001E0C95" w:rsidP="008E45C7"/>
    <w:p w14:paraId="646B2D38"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7EB2A292" w14:textId="77777777" w:rsidR="001E0C95" w:rsidRPr="008E45C7" w:rsidRDefault="001E0C95" w:rsidP="008E45C7"/>
    <w:p w14:paraId="2613A417"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5A8AD34E" w14:textId="77777777" w:rsidR="007B271D" w:rsidRDefault="007B271D" w:rsidP="007B271D">
      <w:pPr>
        <w:pStyle w:val="BodyText"/>
        <w:tabs>
          <w:tab w:val="left" w:pos="1541"/>
        </w:tabs>
        <w:ind w:left="820" w:right="123"/>
        <w:jc w:val="both"/>
      </w:pPr>
    </w:p>
    <w:p w14:paraId="1AD94615"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1C6258F1" w14:textId="77777777" w:rsidR="001E0C95" w:rsidRPr="008E45C7" w:rsidRDefault="001E0C95" w:rsidP="008E45C7"/>
    <w:p w14:paraId="03FAC9B4"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4718C20D" w14:textId="77777777" w:rsidR="001E0C95" w:rsidRPr="008E45C7" w:rsidRDefault="001E0C95" w:rsidP="008E45C7"/>
    <w:p w14:paraId="1BD9476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7994728F" w14:textId="77777777" w:rsidR="001E0C95" w:rsidRPr="008E45C7" w:rsidRDefault="001E0C95" w:rsidP="008E45C7"/>
    <w:p w14:paraId="4EFBD0BC"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2D838EA5" w14:textId="77777777" w:rsidR="001E0C95" w:rsidRPr="008E45C7" w:rsidRDefault="001E0C95" w:rsidP="008E45C7"/>
    <w:p w14:paraId="2B041B52"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5798E849" w14:textId="77777777" w:rsidR="001E0C95" w:rsidRPr="008E45C7" w:rsidRDefault="001E0C95" w:rsidP="003E5CD0"/>
    <w:p w14:paraId="20142E0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4135D55F" w14:textId="77777777" w:rsidR="001E0C95" w:rsidRPr="008E45C7" w:rsidRDefault="001E0C95" w:rsidP="008E45C7"/>
    <w:p w14:paraId="494784C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57BD1237" w14:textId="77777777" w:rsidR="001E0C95" w:rsidRPr="008E45C7" w:rsidRDefault="001E0C95" w:rsidP="008E45C7"/>
    <w:p w14:paraId="0B70BEF8"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7F5AF4A6" w14:textId="77777777" w:rsidR="001E0C95" w:rsidRPr="008E45C7" w:rsidRDefault="001E0C95" w:rsidP="008E45C7"/>
    <w:p w14:paraId="5F688C39"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48D853BA" w14:textId="77777777" w:rsidR="001E0C95" w:rsidRPr="008E45C7" w:rsidRDefault="001E0C95" w:rsidP="008E45C7"/>
    <w:p w14:paraId="2E10EB6D"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5A247ACE" w14:textId="77777777" w:rsidR="001E0C95" w:rsidRPr="008E45C7" w:rsidRDefault="001E0C95" w:rsidP="008E45C7"/>
    <w:p w14:paraId="4488123E"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3330B375" w14:textId="77777777" w:rsidR="001E0C95" w:rsidRPr="008E45C7" w:rsidRDefault="001E0C95" w:rsidP="008E45C7"/>
    <w:p w14:paraId="6E616EA9"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2ADF3D76" w14:textId="77777777" w:rsidR="004D2BAB" w:rsidRPr="007B271D" w:rsidRDefault="004D2BAB" w:rsidP="00933079">
      <w:pPr>
        <w:pStyle w:val="BodyText"/>
        <w:tabs>
          <w:tab w:val="left" w:pos="1541"/>
        </w:tabs>
        <w:ind w:left="820" w:right="116"/>
        <w:jc w:val="both"/>
      </w:pPr>
    </w:p>
    <w:p w14:paraId="51459947"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76162895" w14:textId="77777777" w:rsidR="001E0C95" w:rsidRPr="008E45C7" w:rsidRDefault="001E0C95" w:rsidP="003E5CD0"/>
    <w:p w14:paraId="4B1FDCA1"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205FFA1C" w14:textId="77777777" w:rsidR="001E0C95" w:rsidRPr="008E45C7" w:rsidRDefault="001E0C95" w:rsidP="008E45C7"/>
    <w:p w14:paraId="1D0AD40C"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43759BF6" w14:textId="77777777" w:rsidR="001E0C95" w:rsidRPr="008E45C7" w:rsidRDefault="001E0C95" w:rsidP="008E45C7"/>
    <w:p w14:paraId="11ED10C6"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4EA93EB1" w14:textId="77777777" w:rsidR="001E0C95" w:rsidRPr="008E45C7" w:rsidRDefault="001E0C95" w:rsidP="008E45C7"/>
    <w:p w14:paraId="4DD6E01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475EEF3A" w14:textId="77777777" w:rsidR="001E0C95" w:rsidRPr="008E45C7" w:rsidRDefault="001E0C95" w:rsidP="008E45C7"/>
    <w:p w14:paraId="200C51F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13B279E2" w14:textId="77777777" w:rsidR="001E0C95" w:rsidRPr="008E45C7" w:rsidRDefault="001E0C95" w:rsidP="008E45C7"/>
    <w:p w14:paraId="40FA893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666E48E9" w14:textId="77777777" w:rsidR="001E0C95" w:rsidRPr="008E45C7" w:rsidRDefault="001E0C95" w:rsidP="008E45C7"/>
    <w:p w14:paraId="2FEFF54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23A07397" w14:textId="77777777" w:rsidR="001E0C95" w:rsidRPr="008E45C7" w:rsidRDefault="001E0C95" w:rsidP="008E45C7"/>
    <w:p w14:paraId="5D7F2B7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72B261BE" w14:textId="77777777" w:rsidR="001E0C95" w:rsidRPr="008E45C7" w:rsidRDefault="001E0C95" w:rsidP="008E45C7"/>
    <w:p w14:paraId="405CB21B"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3F2987DB" w14:textId="77777777" w:rsidR="001E0C95" w:rsidRPr="008E45C7" w:rsidRDefault="001E0C95" w:rsidP="008E45C7"/>
    <w:p w14:paraId="374DB26D"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3AC2DF95" w14:textId="77777777" w:rsidR="001E0C95" w:rsidRPr="008E45C7" w:rsidRDefault="001E0C95" w:rsidP="003E5CD0"/>
    <w:p w14:paraId="610824C1"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1076E0D9" w14:textId="77777777" w:rsidR="001E0C95" w:rsidRPr="008E45C7" w:rsidRDefault="001E0C95" w:rsidP="008E45C7"/>
    <w:p w14:paraId="3B9CAB6A"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0468DF66" w14:textId="77777777" w:rsidR="001E0C95" w:rsidRPr="008E45C7" w:rsidRDefault="001E0C95" w:rsidP="008E45C7"/>
    <w:p w14:paraId="464EF005"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5D5AD0D9" w14:textId="77777777" w:rsidR="001E0C95" w:rsidRPr="008E45C7" w:rsidRDefault="001E0C95" w:rsidP="008E45C7"/>
    <w:p w14:paraId="000AF74B"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3FBD9F49" w14:textId="77777777" w:rsidR="001E0C95" w:rsidRPr="008E45C7" w:rsidRDefault="001E0C95" w:rsidP="008E45C7"/>
    <w:p w14:paraId="68947F59"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23E659EB" w14:textId="77777777" w:rsidR="001E0C95" w:rsidRPr="007B271D" w:rsidRDefault="001E0C95" w:rsidP="007B271D">
      <w:pPr>
        <w:rPr>
          <w:rFonts w:eastAsia="Times New Roman" w:cs="Times New Roman"/>
          <w:spacing w:val="-1"/>
        </w:rPr>
      </w:pPr>
    </w:p>
    <w:p w14:paraId="57144504"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3FA89095" w14:textId="77777777" w:rsidR="001E0C95" w:rsidRPr="008E45C7" w:rsidRDefault="001E0C95" w:rsidP="008E45C7"/>
    <w:p w14:paraId="40BF6DB5"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0AE0A0D5" w14:textId="77777777" w:rsidR="001E0C95" w:rsidRPr="008E45C7" w:rsidRDefault="001E0C95" w:rsidP="008E45C7"/>
    <w:p w14:paraId="6686CA51"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5C0C7571" w14:textId="77777777" w:rsidR="001E0C95" w:rsidRPr="008E45C7" w:rsidRDefault="001E0C95" w:rsidP="008E45C7"/>
    <w:p w14:paraId="65025F18"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2706FCE7" w14:textId="77777777" w:rsidR="001E0C95" w:rsidRPr="008E45C7" w:rsidRDefault="001E0C95" w:rsidP="008E45C7"/>
    <w:p w14:paraId="5220F3F2"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553B766F" w14:textId="77777777" w:rsidR="001E0C95" w:rsidRPr="008E45C7" w:rsidRDefault="001E0C95" w:rsidP="008E45C7"/>
    <w:p w14:paraId="653B7343"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34C1C39B" w14:textId="77777777" w:rsidR="001E0C95" w:rsidRPr="008E45C7" w:rsidRDefault="001E0C95" w:rsidP="008E45C7"/>
    <w:p w14:paraId="0879EB3A"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4841C259" w14:textId="77777777" w:rsidR="001E0C95" w:rsidRPr="008E45C7" w:rsidRDefault="001E0C95" w:rsidP="008E45C7"/>
    <w:p w14:paraId="1DC9A59A"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5BE2D38B" w14:textId="77777777" w:rsidR="001E0C95" w:rsidRPr="008E45C7" w:rsidRDefault="001E0C95" w:rsidP="008E45C7"/>
    <w:p w14:paraId="27DA6A18"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0124D218" w14:textId="77777777" w:rsidR="001E0C95" w:rsidRPr="008E45C7" w:rsidRDefault="001E0C95" w:rsidP="008E45C7"/>
    <w:p w14:paraId="7C9C9F1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1F90DE73" w14:textId="77777777" w:rsidR="001E0C95" w:rsidRPr="008E45C7" w:rsidRDefault="001E0C95" w:rsidP="008E45C7"/>
    <w:p w14:paraId="13B2A8BD"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48000EA9" w14:textId="77777777" w:rsidR="001E0C95" w:rsidRPr="008E45C7" w:rsidRDefault="001E0C95" w:rsidP="008E45C7"/>
    <w:p w14:paraId="453F457B"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27596297" w14:textId="77777777" w:rsidR="001E0C95" w:rsidRPr="008E45C7" w:rsidRDefault="001E0C95" w:rsidP="008E45C7"/>
    <w:p w14:paraId="2B280BB4"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3A55D1DB" w14:textId="77777777" w:rsidR="001E0C95" w:rsidRPr="008E45C7" w:rsidRDefault="001E0C95" w:rsidP="003E5CD0"/>
    <w:p w14:paraId="096093C1"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59111ABE" w14:textId="77777777" w:rsidR="001E0C95" w:rsidRPr="008E45C7" w:rsidRDefault="001E0C95" w:rsidP="008E45C7"/>
    <w:p w14:paraId="003BDDB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13B67906" w14:textId="77777777" w:rsidR="001E0C95" w:rsidRPr="008E45C7" w:rsidRDefault="001E0C95" w:rsidP="008E45C7"/>
    <w:p w14:paraId="5A4D9B18"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6E43CD9A" w14:textId="77777777" w:rsidR="001E0C95" w:rsidRPr="008E45C7" w:rsidRDefault="001E0C95" w:rsidP="008E45C7"/>
    <w:p w14:paraId="3A336FD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256CF0B" w14:textId="77777777" w:rsidR="001E0C95" w:rsidRPr="008E45C7" w:rsidRDefault="001E0C95" w:rsidP="008E45C7"/>
    <w:p w14:paraId="3751B276"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54382E0F" w14:textId="77777777" w:rsidR="001E0C95" w:rsidRPr="008E45C7" w:rsidRDefault="001E0C95" w:rsidP="008E45C7"/>
    <w:p w14:paraId="0A4BE373"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1C6158C5" w14:textId="77777777" w:rsidR="001E0C95" w:rsidRPr="008E45C7" w:rsidRDefault="001E0C95" w:rsidP="008E45C7"/>
    <w:p w14:paraId="5D973490"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0CC85E98" w14:textId="77777777" w:rsidR="001E0C95" w:rsidRPr="008E45C7" w:rsidRDefault="001E0C95" w:rsidP="008E45C7"/>
    <w:p w14:paraId="7DE19E5E"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53858258" w14:textId="77777777" w:rsidR="001E0C95" w:rsidRPr="008E45C7" w:rsidRDefault="001E0C95" w:rsidP="008E45C7"/>
    <w:p w14:paraId="43E65019"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759B98A9" w14:textId="77777777" w:rsidR="001E0C95" w:rsidRPr="008E45C7" w:rsidRDefault="001E0C95" w:rsidP="003E5CD0"/>
    <w:p w14:paraId="6D3C7378"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4326A7F9" w14:textId="77777777" w:rsidR="001E0C95" w:rsidRPr="008E45C7" w:rsidRDefault="001E0C95" w:rsidP="008E45C7"/>
    <w:p w14:paraId="3D06CC28"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48D2E60F" w14:textId="77777777" w:rsidR="001E0C95" w:rsidRPr="008E45C7" w:rsidRDefault="001E0C95" w:rsidP="008E45C7"/>
    <w:p w14:paraId="5DD0AAE2"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29388D59" w14:textId="77777777" w:rsidR="001E0C95" w:rsidRPr="008E45C7" w:rsidRDefault="001E0C95" w:rsidP="008E45C7"/>
    <w:p w14:paraId="799362B9"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263F59C8" w14:textId="77777777" w:rsidR="001E0C95" w:rsidRPr="008E45C7" w:rsidRDefault="001E0C95" w:rsidP="008E45C7"/>
    <w:p w14:paraId="676409D2"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03D9B807" w14:textId="77777777" w:rsidR="001E0C95" w:rsidRPr="008E45C7" w:rsidRDefault="001E0C95" w:rsidP="008E45C7">
      <w:pPr>
        <w:jc w:val="center"/>
      </w:pPr>
    </w:p>
    <w:p w14:paraId="527585E3"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019E28CA" w14:textId="77777777" w:rsidR="001E0C95" w:rsidRPr="008E45C7" w:rsidRDefault="001E0C95" w:rsidP="008E45C7"/>
    <w:p w14:paraId="2B8F8043"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3B384AA1" w14:textId="77777777" w:rsidR="001E0C95" w:rsidRPr="008E45C7" w:rsidRDefault="001E0C95" w:rsidP="008E45C7"/>
    <w:p w14:paraId="7993E1FB"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39515A76" w14:textId="77777777" w:rsidR="001E0C95" w:rsidRPr="008E45C7" w:rsidRDefault="001E0C95" w:rsidP="008E45C7"/>
    <w:p w14:paraId="01083983"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3393057F" w14:textId="77777777" w:rsidR="001E0C95" w:rsidRPr="008E45C7" w:rsidRDefault="001E0C95" w:rsidP="003E5CD0"/>
    <w:p w14:paraId="2A46A7BD"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739DD164" w14:textId="77777777" w:rsidR="001E0C95" w:rsidRPr="008E45C7" w:rsidRDefault="001E0C95" w:rsidP="008E45C7"/>
    <w:p w14:paraId="0876D5B7"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51F18A65" w14:textId="77777777" w:rsidR="001E0C95" w:rsidRPr="008E45C7" w:rsidRDefault="001E0C95" w:rsidP="008E45C7"/>
    <w:p w14:paraId="3A573862"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3F1ACC76" w14:textId="77777777" w:rsidR="001E0C95" w:rsidRPr="008E45C7" w:rsidRDefault="001E0C95" w:rsidP="008E45C7"/>
    <w:p w14:paraId="0222A1F0"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05AB2A37" w14:textId="77777777" w:rsidR="001E0C95" w:rsidRPr="008E45C7" w:rsidRDefault="001E0C95" w:rsidP="008E45C7"/>
    <w:p w14:paraId="127F320A"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34AF5AA1" w14:textId="77777777" w:rsidR="001E0C95" w:rsidRPr="008E45C7" w:rsidRDefault="001E0C95" w:rsidP="008E45C7"/>
    <w:p w14:paraId="46349523"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6A4A3C36" w14:textId="77777777" w:rsidR="001E0C95" w:rsidRPr="008E45C7" w:rsidRDefault="001E0C95" w:rsidP="008E45C7"/>
    <w:p w14:paraId="3CF4D9B4"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1850B26C" w14:textId="77777777" w:rsidR="001E0C95" w:rsidRPr="008E45C7" w:rsidRDefault="001E0C95" w:rsidP="008E45C7"/>
    <w:p w14:paraId="6AD99F84"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39C97354" w14:textId="77777777" w:rsidR="001E0C95" w:rsidRPr="008E45C7" w:rsidRDefault="001E0C95" w:rsidP="008E45C7"/>
    <w:p w14:paraId="005A3868"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2032ADEC" w14:textId="77777777" w:rsidR="001E0C95" w:rsidRPr="008E45C7" w:rsidRDefault="001E0C95" w:rsidP="00C049DD"/>
    <w:p w14:paraId="5346FCCB"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655CD99A" w14:textId="77777777" w:rsidR="001E0C95" w:rsidRPr="008E45C7" w:rsidRDefault="001E0C95" w:rsidP="008E45C7"/>
    <w:p w14:paraId="3614CB54"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56C91BF2" w14:textId="77777777" w:rsidR="001E0C95" w:rsidRPr="008E45C7" w:rsidRDefault="001E0C95" w:rsidP="008E45C7">
      <w:pPr>
        <w:rPr>
          <w:b/>
        </w:rPr>
      </w:pPr>
    </w:p>
    <w:p w14:paraId="7C420939"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0C68C8A5" w14:textId="77777777" w:rsidR="001E0C95" w:rsidRPr="008E45C7" w:rsidRDefault="001E0C95" w:rsidP="008E45C7"/>
    <w:p w14:paraId="2AE61C03"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58CD7029" w14:textId="77777777" w:rsidR="001E0C95" w:rsidRPr="008E45C7" w:rsidRDefault="001E0C95" w:rsidP="008E45C7"/>
    <w:p w14:paraId="5C54C343"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3AD3D089" w14:textId="77777777" w:rsidR="001E0C95" w:rsidRPr="008E45C7" w:rsidRDefault="001E0C95" w:rsidP="008E45C7"/>
    <w:p w14:paraId="6AF3E086"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28F95CD5" w14:textId="77777777" w:rsidR="001E0C95" w:rsidRPr="008E45C7" w:rsidRDefault="001E0C95" w:rsidP="008E45C7"/>
    <w:p w14:paraId="016B1D71"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05552529" w14:textId="77777777" w:rsidR="001E0C95" w:rsidRPr="008E45C7" w:rsidRDefault="001E0C95" w:rsidP="00C049DD"/>
    <w:p w14:paraId="2E7F56B6"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662E47A9" w14:textId="77777777" w:rsidR="001E0C95" w:rsidRPr="008E45C7" w:rsidRDefault="001E0C95" w:rsidP="008E45C7"/>
    <w:p w14:paraId="187FFA26"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00AC3436" w14:textId="77777777" w:rsidR="001E0C95" w:rsidRPr="008E45C7" w:rsidRDefault="001E0C95" w:rsidP="008E45C7"/>
    <w:p w14:paraId="695BBC21"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7F4D26E3" w14:textId="77777777" w:rsidR="001E0C95" w:rsidRPr="008E45C7" w:rsidRDefault="001E0C95" w:rsidP="008E45C7"/>
    <w:p w14:paraId="4DD9C328"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3620B690" w14:textId="77777777" w:rsidR="001E0C95" w:rsidRPr="008E45C7" w:rsidRDefault="001E0C95" w:rsidP="008E45C7"/>
    <w:p w14:paraId="200894C5"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044016F9" w14:textId="77777777" w:rsidR="001E0C95" w:rsidRPr="008E45C7" w:rsidRDefault="001E0C95" w:rsidP="008E45C7"/>
    <w:p w14:paraId="29BDF3EC"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774377AD" w14:textId="77777777" w:rsidR="001E0C95" w:rsidRPr="008E45C7" w:rsidRDefault="001E0C95" w:rsidP="008E45C7"/>
    <w:p w14:paraId="72532AF8"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7BA4677F" w14:textId="77777777" w:rsidR="001E0C95" w:rsidRPr="008E45C7" w:rsidRDefault="001E0C95" w:rsidP="008E45C7"/>
    <w:p w14:paraId="6D2379A1"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04FE177E" w14:textId="77777777" w:rsidR="001E0C95" w:rsidRPr="008E45C7" w:rsidRDefault="001E0C95" w:rsidP="008E45C7"/>
    <w:p w14:paraId="22D7F5F2"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52030F18"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5A66DED0" w14:textId="77777777" w:rsidR="001E0C95" w:rsidRPr="008E45C7" w:rsidRDefault="001E0C95" w:rsidP="008E45C7"/>
    <w:p w14:paraId="377EBC43"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140922FF" w14:textId="77777777" w:rsidR="001E0C95" w:rsidRPr="008E45C7" w:rsidRDefault="001E0C95" w:rsidP="008E45C7"/>
    <w:p w14:paraId="3D903D25"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61868A3C" w14:textId="77777777" w:rsidR="001E0C95" w:rsidRPr="008E45C7" w:rsidRDefault="001E0C95" w:rsidP="008E45C7"/>
    <w:p w14:paraId="0171F8D1"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0C631550" w14:textId="77777777" w:rsidR="001E0C95" w:rsidRPr="008E45C7" w:rsidRDefault="001E0C95" w:rsidP="008E45C7"/>
    <w:p w14:paraId="5035580F"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29800D0E" w14:textId="77777777" w:rsidR="001E0C95" w:rsidRPr="008E45C7" w:rsidRDefault="001E0C95" w:rsidP="008E45C7"/>
    <w:p w14:paraId="3081ACE6"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79D2D316" w14:textId="77777777" w:rsidR="001E0C95" w:rsidRPr="008E45C7" w:rsidRDefault="001E0C95" w:rsidP="008E45C7"/>
    <w:p w14:paraId="27F8E389"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123DD205" w14:textId="77777777" w:rsidR="001E0C95" w:rsidRPr="008E45C7" w:rsidRDefault="001E0C95" w:rsidP="00C049DD"/>
    <w:p w14:paraId="68AEB5B9"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117E64FC" w14:textId="77777777" w:rsidR="001E0C95" w:rsidRPr="008E45C7" w:rsidRDefault="001E0C95" w:rsidP="008E45C7"/>
    <w:p w14:paraId="38F4C4CE"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212EE196" w14:textId="77777777" w:rsidR="001E0C95" w:rsidRPr="008E45C7" w:rsidRDefault="001E0C95" w:rsidP="008E45C7"/>
    <w:p w14:paraId="1E910DA9"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3DC5E1E3" w14:textId="77777777" w:rsidR="001E0C95" w:rsidRPr="008E45C7" w:rsidRDefault="001E0C95" w:rsidP="008E45C7"/>
    <w:p w14:paraId="6B77A4F8"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6800A053" w14:textId="77777777" w:rsidR="001E0C95" w:rsidRPr="008E45C7" w:rsidRDefault="001E0C95" w:rsidP="008E45C7"/>
    <w:p w14:paraId="7B136F15"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33997E27" w14:textId="77777777" w:rsidR="001E0C95" w:rsidRPr="003C2F93" w:rsidRDefault="001E0C95" w:rsidP="008E45C7">
      <w:pPr>
        <w:rPr>
          <w:sz w:val="20"/>
        </w:rPr>
      </w:pPr>
    </w:p>
    <w:p w14:paraId="22896C05"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0D01CB18" w14:textId="77777777" w:rsidR="001E0C95" w:rsidRPr="003C2F93" w:rsidRDefault="001E0C95" w:rsidP="008E45C7">
      <w:pPr>
        <w:rPr>
          <w:sz w:val="20"/>
        </w:rPr>
      </w:pPr>
    </w:p>
    <w:p w14:paraId="18D911F1"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5A920332" w14:textId="77777777" w:rsidR="001E0C95" w:rsidRPr="008E45C7" w:rsidRDefault="001E0C95" w:rsidP="008E45C7"/>
    <w:p w14:paraId="2E917B4B"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1E33B5D4" w14:textId="77777777" w:rsidR="001E0C95" w:rsidRPr="008E45C7" w:rsidRDefault="001E0C95" w:rsidP="008E45C7"/>
    <w:p w14:paraId="40D347BA"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04738FE1" w14:textId="77777777" w:rsidR="001E0C95" w:rsidRPr="008E45C7" w:rsidRDefault="001E0C95" w:rsidP="008E45C7">
      <w:pPr>
        <w:rPr>
          <w:b/>
        </w:rPr>
      </w:pPr>
    </w:p>
    <w:p w14:paraId="60634E07"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5CB55196" w14:textId="77777777" w:rsidR="001E0C95" w:rsidRPr="008E45C7" w:rsidRDefault="001E0C95" w:rsidP="008E45C7"/>
    <w:p w14:paraId="3307C8AD"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4CAA5EE0" w14:textId="77777777" w:rsidR="001E0C95" w:rsidRPr="008E45C7" w:rsidRDefault="001E0C95" w:rsidP="00AB490A"/>
    <w:p w14:paraId="3F06A2E6"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7CA41E21" w14:textId="77777777" w:rsidR="001E0C95" w:rsidRPr="008E45C7" w:rsidRDefault="001E0C95" w:rsidP="008E45C7"/>
    <w:p w14:paraId="3F24CA41"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016FF99B" w14:textId="77777777" w:rsidR="001E0C95" w:rsidRPr="00326906" w:rsidRDefault="001E0C95" w:rsidP="008E45C7"/>
    <w:p w14:paraId="3FC7688E"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6002E0BC" w14:textId="77777777" w:rsidR="001E0C95" w:rsidRPr="00326906" w:rsidRDefault="001E0C95" w:rsidP="008E45C7"/>
    <w:p w14:paraId="697466BC"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31961D5A" w14:textId="77777777" w:rsidR="001E0C95" w:rsidRPr="00326906" w:rsidRDefault="00AF0154" w:rsidP="00586A72">
      <w:pPr>
        <w:tabs>
          <w:tab w:val="left" w:pos="3216"/>
        </w:tabs>
      </w:pPr>
      <w:r w:rsidRPr="00326906">
        <w:tab/>
      </w:r>
    </w:p>
    <w:p w14:paraId="66F0E47A"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427A13E8" w14:textId="77777777" w:rsidR="001E0C95" w:rsidRPr="008E45C7" w:rsidRDefault="001E0C95" w:rsidP="008E45C7"/>
    <w:p w14:paraId="605A8139"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0B1C4EA9" w14:textId="77777777" w:rsidR="001E0C95" w:rsidRPr="008E45C7" w:rsidRDefault="001E0C95" w:rsidP="008E45C7"/>
    <w:p w14:paraId="580272E6"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70FEC2A9" w14:textId="77777777" w:rsidR="001E0C95" w:rsidRPr="008E45C7" w:rsidRDefault="001E0C95" w:rsidP="008E45C7"/>
    <w:p w14:paraId="787EB6D1"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30385FA5" w14:textId="77777777" w:rsidR="001E0C95" w:rsidRPr="008E45C7" w:rsidRDefault="001E0C95" w:rsidP="008E45C7"/>
    <w:p w14:paraId="7DBA102F"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660BD3B5" w14:textId="77777777" w:rsidR="001E0C95" w:rsidRPr="008E45C7" w:rsidRDefault="001E0C95" w:rsidP="008E45C7"/>
    <w:p w14:paraId="6EC5B1AD"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313E1B68" w14:textId="77777777" w:rsidR="001E0C95" w:rsidRPr="008E45C7" w:rsidRDefault="001E0C95" w:rsidP="008E45C7"/>
    <w:p w14:paraId="36AE2B71"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52C54C8A" w14:textId="77777777" w:rsidR="001E0C95" w:rsidRPr="008E45C7" w:rsidRDefault="001E0C95" w:rsidP="008E45C7"/>
    <w:p w14:paraId="761636B3"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4D3D78CC" w14:textId="77777777" w:rsidR="001E0C95" w:rsidRPr="008E45C7" w:rsidRDefault="001E0C95" w:rsidP="008E45C7"/>
    <w:p w14:paraId="4A50090B"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7B77CA27" w14:textId="77777777" w:rsidR="001E0C95" w:rsidRPr="008E45C7" w:rsidRDefault="001E0C95" w:rsidP="008E45C7"/>
    <w:p w14:paraId="3D932E3B"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52617535" w14:textId="77777777" w:rsidR="001E0C95" w:rsidRPr="008E45C7" w:rsidRDefault="001E0C95" w:rsidP="008E45C7"/>
    <w:p w14:paraId="7FDA620B"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77F0407F" w14:textId="77777777" w:rsidR="001E0C95" w:rsidRPr="008E45C7" w:rsidRDefault="001E0C95" w:rsidP="008E6293"/>
    <w:p w14:paraId="56E735C1"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7F06236C" w14:textId="77777777" w:rsidR="001E0C95" w:rsidRPr="008E45C7" w:rsidRDefault="001E0C95" w:rsidP="008E45C7"/>
    <w:p w14:paraId="2989DF2C"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2943550E" w14:textId="77777777" w:rsidR="001E0C95" w:rsidRPr="008E45C7" w:rsidRDefault="001E0C95" w:rsidP="008E45C7"/>
    <w:p w14:paraId="1722CB29"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2CD8ABE7" w14:textId="77777777" w:rsidR="001E0C95" w:rsidRPr="008E6293" w:rsidRDefault="00972CCB" w:rsidP="008E6293">
      <w:pPr>
        <w:pStyle w:val="Heading2"/>
        <w:ind w:right="17"/>
        <w:jc w:val="center"/>
        <w:rPr>
          <w:rFonts w:cs="Times New Roman"/>
          <w:b w:val="0"/>
          <w:bCs w:val="0"/>
        </w:rPr>
      </w:pPr>
      <w:r w:rsidRPr="008E6293">
        <w:rPr>
          <w:spacing w:val="-2"/>
        </w:rPr>
        <w:lastRenderedPageBreak/>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0F4785C0" w14:textId="77777777" w:rsidR="001E0C95" w:rsidRPr="008E45C7" w:rsidRDefault="001E0C95" w:rsidP="008E45C7"/>
    <w:p w14:paraId="45E2DF81"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2BA54004" w14:textId="77777777" w:rsidR="001E0C95" w:rsidRPr="008E45C7" w:rsidRDefault="001E0C95" w:rsidP="008E45C7"/>
    <w:p w14:paraId="7D959F5C"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700F7851" w14:textId="77777777" w:rsidR="001E0C95" w:rsidRPr="008E45C7" w:rsidRDefault="001E0C95" w:rsidP="008E45C7"/>
    <w:p w14:paraId="1C87AAD9"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1BB1FE35" w14:textId="77777777" w:rsidR="001E0C95" w:rsidRPr="008E45C7" w:rsidRDefault="001E0C95" w:rsidP="008E45C7"/>
    <w:p w14:paraId="1671F3A6" w14:textId="77777777" w:rsidR="00637791" w:rsidRDefault="00637791" w:rsidP="005177D9">
      <w:pPr>
        <w:pStyle w:val="Heading2"/>
        <w:ind w:right="19"/>
        <w:jc w:val="center"/>
        <w:rPr>
          <w:spacing w:val="-2"/>
        </w:rPr>
      </w:pPr>
    </w:p>
    <w:p w14:paraId="2C9CEA38"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1AD221B1" w14:textId="77777777" w:rsidR="001E0C95" w:rsidRPr="008E45C7" w:rsidRDefault="001E0C95" w:rsidP="008E45C7"/>
    <w:p w14:paraId="0A633163"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1A6A4B47" w14:textId="77777777" w:rsidR="00971AF0" w:rsidRPr="00BA055A" w:rsidRDefault="00971AF0" w:rsidP="00BA055A">
      <w:pPr>
        <w:pStyle w:val="BodyText"/>
        <w:ind w:right="113" w:firstLine="719"/>
        <w:jc w:val="both"/>
      </w:pPr>
    </w:p>
    <w:p w14:paraId="7AD6B1FD" w14:textId="77777777" w:rsidR="001E0C95" w:rsidRPr="008E45C7" w:rsidRDefault="001E0C95" w:rsidP="008E45C7"/>
    <w:p w14:paraId="197736E4"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0D818599" w14:textId="77777777" w:rsidR="001E0C95" w:rsidRPr="008E45C7" w:rsidRDefault="001E0C95" w:rsidP="008E45C7">
      <w:pPr>
        <w:rPr>
          <w:b/>
        </w:rPr>
      </w:pPr>
    </w:p>
    <w:p w14:paraId="3CEEFDF9"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792068F" w14:textId="77777777" w:rsidR="00DB14B0" w:rsidRPr="00BA055A" w:rsidRDefault="00DB14B0" w:rsidP="00DB14B0">
      <w:pPr>
        <w:pStyle w:val="BodyText"/>
        <w:tabs>
          <w:tab w:val="left" w:pos="1541"/>
        </w:tabs>
        <w:ind w:right="115"/>
        <w:jc w:val="both"/>
      </w:pPr>
    </w:p>
    <w:p w14:paraId="78127243"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76B67E21" w14:textId="77777777" w:rsidR="001E0C95" w:rsidRPr="008E45C7" w:rsidRDefault="001E0C95" w:rsidP="008E45C7"/>
    <w:p w14:paraId="5211B9B0"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0D0D7EF7" w14:textId="77777777" w:rsidR="001E0C95" w:rsidRPr="008E45C7" w:rsidRDefault="001E0C95" w:rsidP="008E45C7"/>
    <w:p w14:paraId="59CC7E07"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150BCA82"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0064894A" w14:textId="77777777" w:rsidR="001E0C95" w:rsidRPr="008E45C7" w:rsidRDefault="001E0C95" w:rsidP="008E45C7"/>
    <w:p w14:paraId="2BF387DE"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38B01B07" w14:textId="77777777" w:rsidR="001E0C95" w:rsidRPr="008E45C7" w:rsidRDefault="001E0C95" w:rsidP="008E45C7"/>
    <w:p w14:paraId="5709B96D"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B1B7B4B" w14:textId="77777777" w:rsidR="001E0C95" w:rsidRPr="008E45C7" w:rsidRDefault="001E0C95" w:rsidP="008E45C7"/>
    <w:p w14:paraId="5855A6EA"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68F14176" w14:textId="77777777" w:rsidR="001E0C95" w:rsidRPr="008E45C7" w:rsidRDefault="001E0C95" w:rsidP="008E45C7"/>
    <w:p w14:paraId="0A693FA3"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02BAF5AF" w14:textId="77777777" w:rsidR="001E0C95" w:rsidRPr="008E45C7" w:rsidRDefault="001E0C95" w:rsidP="008E45C7"/>
    <w:p w14:paraId="596FE728"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3503C64C" w14:textId="77777777" w:rsidR="001E0C95" w:rsidRPr="008E45C7" w:rsidRDefault="001E0C95" w:rsidP="008E45C7"/>
    <w:p w14:paraId="6CDB1724"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2C13AF7F" w14:textId="77777777" w:rsidR="001E0C95" w:rsidRPr="008E45C7" w:rsidRDefault="001E0C95" w:rsidP="008E45C7"/>
    <w:p w14:paraId="0A4078E0"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6669E5C4" w14:textId="77777777" w:rsidR="001E0C95" w:rsidRPr="008E45C7" w:rsidRDefault="001E0C95" w:rsidP="008E45C7"/>
    <w:p w14:paraId="07A0797B"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32611F07" w14:textId="77777777" w:rsidR="001E0C95" w:rsidRPr="008E45C7" w:rsidRDefault="001E0C95" w:rsidP="008E45C7"/>
    <w:p w14:paraId="52F023FC"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61A16F95" w14:textId="77777777" w:rsidR="001E0C95" w:rsidRPr="008E45C7" w:rsidRDefault="001E0C95" w:rsidP="008E45C7"/>
    <w:p w14:paraId="09429CB2"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5B820BEA" w14:textId="77777777" w:rsidR="001E0C95" w:rsidRPr="003C2F93" w:rsidRDefault="001E0C95">
      <w:pPr>
        <w:spacing w:before="9"/>
        <w:rPr>
          <w:sz w:val="20"/>
        </w:rPr>
      </w:pPr>
    </w:p>
    <w:p w14:paraId="270FF324"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29EF6B78" w14:textId="77777777" w:rsidR="00806E91" w:rsidRPr="00FC7241" w:rsidRDefault="00806E91" w:rsidP="00FC7241">
      <w:pPr>
        <w:rPr>
          <w:spacing w:val="-1"/>
        </w:rPr>
      </w:pPr>
    </w:p>
    <w:p w14:paraId="60FAA7B1" w14:textId="77777777" w:rsidR="00BA3F5F" w:rsidRDefault="00BA3F5F">
      <w:pPr>
        <w:rPr>
          <w:b/>
          <w:spacing w:val="-1"/>
        </w:rPr>
      </w:pPr>
      <w:r>
        <w:rPr>
          <w:b/>
          <w:spacing w:val="-1"/>
        </w:rPr>
        <w:br w:type="page"/>
      </w:r>
    </w:p>
    <w:p w14:paraId="0B002DFC"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20F0D99E"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52D9374C" w14:textId="77777777" w:rsidR="001E0C95" w:rsidRPr="008E45C7" w:rsidRDefault="001E0C95" w:rsidP="00FC7241"/>
    <w:p w14:paraId="722B4196"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008015AD" w14:textId="77777777" w:rsidR="001E0C95" w:rsidRPr="008E45C7" w:rsidRDefault="001E0C95" w:rsidP="008E45C7"/>
    <w:p w14:paraId="4CCC3CD4"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52466696" w14:textId="77777777" w:rsidR="001E0C95" w:rsidRPr="008E45C7" w:rsidRDefault="001E0C95" w:rsidP="008E45C7"/>
    <w:p w14:paraId="71DA5810"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60715A44" w14:textId="77777777" w:rsidR="001E0C95" w:rsidRPr="003C2F93" w:rsidRDefault="001E0C95" w:rsidP="00FC7241">
      <w:pPr>
        <w:rPr>
          <w:b/>
        </w:rPr>
      </w:pPr>
    </w:p>
    <w:p w14:paraId="77A0D7AA"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707E8359" w14:textId="77777777" w:rsidR="001E0C95" w:rsidRPr="008E45C7" w:rsidRDefault="001E0C95" w:rsidP="008E45C7"/>
    <w:p w14:paraId="4081F16E"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5417EBCA" w14:textId="77777777" w:rsidR="001E0C95" w:rsidRPr="008E45C7" w:rsidRDefault="001E0C95" w:rsidP="008E45C7"/>
    <w:p w14:paraId="34BD94A0"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67FB9BB5" w14:textId="77777777" w:rsidR="001E0C95" w:rsidRPr="008E45C7" w:rsidRDefault="001E0C95" w:rsidP="006D35EC"/>
    <w:p w14:paraId="3A9169F0"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799E756" w14:textId="77777777" w:rsidR="001E0C95" w:rsidRPr="008E45C7" w:rsidRDefault="001E0C95" w:rsidP="008E45C7"/>
    <w:p w14:paraId="664CD590"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2CA9D0F4" w14:textId="77777777" w:rsidR="001E0C95" w:rsidRPr="008E45C7" w:rsidRDefault="001E0C95" w:rsidP="008E45C7"/>
    <w:p w14:paraId="09C1D9BD"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6CCAEADE" w14:textId="77777777" w:rsidR="001E0C95" w:rsidRPr="008E45C7" w:rsidRDefault="001E0C95" w:rsidP="006D35EC"/>
    <w:p w14:paraId="3FA1443B"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28C34F65" w14:textId="77777777" w:rsidR="001E0C95" w:rsidRPr="008E45C7" w:rsidRDefault="001E0C95" w:rsidP="008E45C7"/>
    <w:p w14:paraId="67C9A5DD"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3DECF6C3" w14:textId="77777777" w:rsidR="001E0C95" w:rsidRPr="008E45C7" w:rsidRDefault="001E0C95" w:rsidP="008E45C7"/>
    <w:p w14:paraId="46C36AC2"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51E37F19" w14:textId="77777777" w:rsidR="001E0C95" w:rsidRPr="008E45C7" w:rsidRDefault="001E0C95" w:rsidP="008E45C7"/>
    <w:p w14:paraId="1F8FCE22"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6AE39EFA" w14:textId="77777777" w:rsidR="001E0C95" w:rsidRPr="008E45C7" w:rsidRDefault="001E0C95" w:rsidP="008E45C7"/>
    <w:p w14:paraId="3956D89A"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53C0687B"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17751D0A" w14:textId="77777777" w:rsidR="001E0C95" w:rsidRPr="008E45C7" w:rsidRDefault="001E0C95" w:rsidP="004851B9"/>
    <w:p w14:paraId="02E7C0C2"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0FDA87D4" w14:textId="77777777" w:rsidR="001E0C95" w:rsidRPr="008E45C7" w:rsidRDefault="001E0C95" w:rsidP="008E45C7"/>
    <w:p w14:paraId="4D999015"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17394BB9" w14:textId="77777777" w:rsidR="001E0C95" w:rsidRPr="00E23C81" w:rsidRDefault="001E0C95" w:rsidP="008E45C7">
      <w:pPr>
        <w:rPr>
          <w:sz w:val="18"/>
        </w:rPr>
      </w:pPr>
    </w:p>
    <w:p w14:paraId="0C1AC6BC"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7A46DB8E" w14:textId="77777777" w:rsidR="001E0C95" w:rsidRPr="00E23C81" w:rsidRDefault="001E0C95" w:rsidP="008E45C7">
      <w:pPr>
        <w:rPr>
          <w:sz w:val="18"/>
        </w:rPr>
      </w:pPr>
    </w:p>
    <w:p w14:paraId="0B61DECF"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44AD675E" w14:textId="77777777" w:rsidR="001E0C95" w:rsidRPr="00E23C81" w:rsidRDefault="001E0C95" w:rsidP="008E45C7">
      <w:pPr>
        <w:rPr>
          <w:sz w:val="18"/>
        </w:rPr>
      </w:pPr>
    </w:p>
    <w:p w14:paraId="4B635584"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3CD49706" w14:textId="77777777" w:rsidR="001E0C95" w:rsidRPr="00E23C81" w:rsidRDefault="001E0C95" w:rsidP="008E45C7">
      <w:pPr>
        <w:rPr>
          <w:sz w:val="18"/>
        </w:rPr>
      </w:pPr>
    </w:p>
    <w:p w14:paraId="42B29480"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57F7CBBD" w14:textId="77777777" w:rsidR="001E0C95" w:rsidRPr="008E45C7" w:rsidRDefault="001E0C95" w:rsidP="008E45C7"/>
    <w:p w14:paraId="584FF850"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0EF5E90F" w14:textId="77777777" w:rsidR="001E0C95" w:rsidRPr="008E45C7" w:rsidRDefault="001E0C95" w:rsidP="008E45C7"/>
    <w:p w14:paraId="0AFAAFAE"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4E3267C6" w14:textId="77777777" w:rsidR="001E0C95" w:rsidRPr="008E45C7" w:rsidRDefault="001E0C95" w:rsidP="008E45C7"/>
    <w:p w14:paraId="7EC3EE4B"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3D99AB82"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4B55623B" w14:textId="77777777" w:rsidR="001E0C95" w:rsidRPr="00E23C81" w:rsidRDefault="001E0C95" w:rsidP="004851B9">
      <w:pPr>
        <w:rPr>
          <w:sz w:val="18"/>
        </w:rPr>
      </w:pPr>
    </w:p>
    <w:p w14:paraId="25A660A1"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7AD5C93E" w14:textId="77777777" w:rsidR="001E0C95" w:rsidRPr="00E23C81" w:rsidRDefault="001E0C95" w:rsidP="008E45C7">
      <w:pPr>
        <w:rPr>
          <w:sz w:val="18"/>
        </w:rPr>
      </w:pPr>
    </w:p>
    <w:p w14:paraId="769637AC"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7BE2ADE7" w14:textId="77777777" w:rsidR="001E0C95" w:rsidRPr="00E23C81" w:rsidRDefault="001E0C95" w:rsidP="008E45C7">
      <w:pPr>
        <w:rPr>
          <w:sz w:val="18"/>
        </w:rPr>
      </w:pPr>
    </w:p>
    <w:p w14:paraId="423670D4" w14:textId="77777777" w:rsidR="007B271D" w:rsidRPr="00E23C81" w:rsidRDefault="00972CCB" w:rsidP="00E23C81">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3D933CDF"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54931845" w14:textId="77777777" w:rsidR="001E0C95" w:rsidRPr="008E45C7" w:rsidRDefault="001E0C95" w:rsidP="00D4036F"/>
    <w:p w14:paraId="2A16E011"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4A9EAD37" w14:textId="77777777" w:rsidR="001E0C95" w:rsidRPr="008E45C7" w:rsidRDefault="001E0C95" w:rsidP="008E45C7"/>
    <w:p w14:paraId="4467E3EF"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60A01034" w14:textId="77777777" w:rsidR="001E0C95" w:rsidRPr="008E45C7" w:rsidRDefault="001E0C95" w:rsidP="008E45C7"/>
    <w:p w14:paraId="779A868F"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7E291CD3" w14:textId="77777777" w:rsidR="001E0C95" w:rsidRPr="008E45C7" w:rsidRDefault="001E0C95" w:rsidP="008E45C7"/>
    <w:p w14:paraId="0A43B4AE"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62772B96" w14:textId="77777777" w:rsidR="001E0C95" w:rsidRPr="008E45C7" w:rsidRDefault="001E0C95" w:rsidP="008E45C7"/>
    <w:p w14:paraId="10CFF210"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1485F7C1" w14:textId="77777777" w:rsidR="001E0C95" w:rsidRPr="008E45C7" w:rsidRDefault="001E0C95" w:rsidP="008E45C7"/>
    <w:p w14:paraId="727E5378"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735510CF" w14:textId="77777777" w:rsidR="001E0C95" w:rsidRPr="008E45C7" w:rsidRDefault="001E0C95" w:rsidP="008E45C7"/>
    <w:p w14:paraId="2172DCE6"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4E91153B" w14:textId="77777777" w:rsidR="001E0C95" w:rsidRPr="008E45C7" w:rsidRDefault="001E0C95" w:rsidP="008E45C7"/>
    <w:p w14:paraId="2EE862AF"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241E9CC8" w14:textId="77777777" w:rsidR="007B271D" w:rsidRDefault="007B271D">
      <w:pPr>
        <w:rPr>
          <w:rFonts w:eastAsia="Times New Roman"/>
        </w:rPr>
      </w:pPr>
      <w:r>
        <w:br w:type="page"/>
      </w:r>
    </w:p>
    <w:p w14:paraId="457169E4" w14:textId="77777777" w:rsidR="00B34123" w:rsidRDefault="00972CCB">
      <w:pPr>
        <w:pStyle w:val="Heading2"/>
        <w:spacing w:before="58"/>
        <w:ind w:left="815" w:right="1036"/>
        <w:jc w:val="center"/>
        <w:rPr>
          <w:spacing w:val="-2"/>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r w:rsidR="00B34123">
        <w:rPr>
          <w:spacing w:val="-2"/>
        </w:rPr>
        <w:t xml:space="preserve"> </w:t>
      </w:r>
    </w:p>
    <w:p w14:paraId="2AF82360" w14:textId="77777777" w:rsidR="001E0C95" w:rsidRDefault="00B34123">
      <w:pPr>
        <w:pStyle w:val="Heading2"/>
        <w:spacing w:before="58"/>
        <w:ind w:left="815" w:right="1036"/>
        <w:jc w:val="center"/>
        <w:rPr>
          <w:b w:val="0"/>
          <w:bCs w:val="0"/>
        </w:rPr>
      </w:pPr>
      <w:r w:rsidRPr="00B34123">
        <w:rPr>
          <w:b w:val="0"/>
          <w:spacing w:val="-2"/>
        </w:rPr>
        <w:t>(THIS EXHIBIT IS NOT APPLICABLE)</w:t>
      </w:r>
    </w:p>
    <w:p w14:paraId="0C71E1A9" w14:textId="77777777" w:rsidR="001E0C95" w:rsidRPr="008E45C7" w:rsidRDefault="001E0C95" w:rsidP="00DB6F69"/>
    <w:p w14:paraId="07EAC453" w14:textId="77777777" w:rsidR="001E0C95" w:rsidRPr="008E45C7" w:rsidRDefault="001E0C95" w:rsidP="00DB6F69"/>
    <w:p w14:paraId="547A52E8" w14:textId="77777777" w:rsidR="001E0C95" w:rsidRPr="008E45C7" w:rsidRDefault="001E0C95" w:rsidP="008E45C7"/>
    <w:p w14:paraId="73CB754E"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5F60282C" w14:textId="77777777" w:rsidR="001E0C95" w:rsidRPr="008E45C7" w:rsidRDefault="001E0C95" w:rsidP="008E45C7">
      <w:pPr>
        <w:rPr>
          <w:b/>
        </w:rPr>
      </w:pPr>
    </w:p>
    <w:p w14:paraId="06F1FD20"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0C885FA3" w14:textId="77777777" w:rsidR="001E0C95" w:rsidRPr="008E45C7" w:rsidRDefault="001E0C95" w:rsidP="008E45C7">
      <w:pPr>
        <w:rPr>
          <w:b/>
        </w:rPr>
      </w:pPr>
    </w:p>
    <w:p w14:paraId="66C9ADBB"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621ABDA4" w14:textId="77777777" w:rsidR="001E0C95" w:rsidRPr="008E45C7" w:rsidRDefault="001E0C95" w:rsidP="008E45C7"/>
    <w:p w14:paraId="36EA2D32"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50D4B13A"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33B6B9A3"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0A9FE4A7" w14:textId="77777777" w:rsidR="001E0C95" w:rsidRPr="003C2F93" w:rsidRDefault="001E0C95">
            <w:pPr>
              <w:pStyle w:val="TableParagraph"/>
              <w:spacing w:before="3"/>
              <w:rPr>
                <w:sz w:val="21"/>
              </w:rPr>
            </w:pPr>
          </w:p>
          <w:p w14:paraId="33138155" w14:textId="77777777" w:rsidR="001E0C95" w:rsidRPr="003C2F93" w:rsidRDefault="00972CCB">
            <w:pPr>
              <w:pStyle w:val="TableParagraph"/>
              <w:ind w:left="1"/>
              <w:jc w:val="center"/>
            </w:pPr>
            <w:r w:rsidRPr="003C2F93">
              <w:rPr>
                <w:spacing w:val="-1"/>
              </w:rPr>
              <w:t>REC</w:t>
            </w:r>
          </w:p>
          <w:p w14:paraId="0E55693B"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7DB2BD9E"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4D2157A6"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132C61E2"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8B3E821"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18DD0957"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72BC0FCA"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61D3D0C9"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03FC626F"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0458E2F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6108D342"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2A9D7287"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753F7FEE"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201BB3F7" w14:textId="77777777" w:rsidR="001E0C95" w:rsidRDefault="001E0C95"/>
        </w:tc>
      </w:tr>
      <w:tr w:rsidR="001E0C95" w14:paraId="06B6676E"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15FDA8DB"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3F439A5F"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1F860CEC"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74AA8E7A"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4E28C8DE"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0DAED1E1" w14:textId="77777777" w:rsidR="001E0C95" w:rsidRDefault="001E0C95"/>
        </w:tc>
      </w:tr>
      <w:tr w:rsidR="001E0C95" w14:paraId="1C0C824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1EAA8D67"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0FFF62D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38085D6"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049B3C83"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26D11EE"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D55B4F9" w14:textId="77777777" w:rsidR="001E0C95" w:rsidRDefault="001E0C95"/>
        </w:tc>
      </w:tr>
    </w:tbl>
    <w:p w14:paraId="26EFDFFA" w14:textId="77777777" w:rsidR="001E0C95" w:rsidRPr="003C2F93" w:rsidRDefault="001E0C95">
      <w:pPr>
        <w:spacing w:before="6"/>
        <w:rPr>
          <w:sz w:val="14"/>
        </w:rPr>
      </w:pPr>
    </w:p>
    <w:p w14:paraId="5B70340A"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7A8942A3" w14:textId="77777777" w:rsidR="001E0C95" w:rsidRPr="003C2F93" w:rsidRDefault="001E0C95">
      <w:pPr>
        <w:spacing w:before="1"/>
      </w:pPr>
    </w:p>
    <w:p w14:paraId="7ECE73B4"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5139B068"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14:paraId="2D3174E7"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5D5E83B4"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0DEF7CAA"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378E4B4B" w14:textId="77777777" w:rsidR="001E0C95" w:rsidRPr="003C2F93" w:rsidRDefault="001E0C95">
      <w:pPr>
        <w:spacing w:before="11"/>
        <w:rPr>
          <w:sz w:val="21"/>
        </w:rPr>
      </w:pPr>
    </w:p>
    <w:p w14:paraId="68EB454D"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24CE78A3" w14:textId="77777777" w:rsidR="001E0C95" w:rsidRPr="003C2F93" w:rsidRDefault="001E0C95"/>
    <w:p w14:paraId="1FF6BAA4"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410B658C"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5762EC9C" w14:textId="77777777" w:rsidR="001E0C95" w:rsidRPr="003C2F93" w:rsidRDefault="001E0C95">
            <w:pPr>
              <w:pStyle w:val="TableParagraph"/>
              <w:spacing w:before="6"/>
              <w:rPr>
                <w:sz w:val="21"/>
              </w:rPr>
            </w:pPr>
          </w:p>
          <w:p w14:paraId="091BFE02"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11EC4455"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30062DCC"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7817B86F"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450E0555"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6D438300"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52057A5B"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3733C981"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58C62889" w14:textId="77777777" w:rsidR="001E0C95" w:rsidRDefault="001E0C95"/>
        </w:tc>
      </w:tr>
    </w:tbl>
    <w:p w14:paraId="45EF677E" w14:textId="77777777" w:rsidR="001E0C95" w:rsidRPr="003C2F93" w:rsidRDefault="001E0C95">
      <w:pPr>
        <w:spacing w:before="8"/>
        <w:rPr>
          <w:sz w:val="16"/>
        </w:rPr>
      </w:pPr>
    </w:p>
    <w:p w14:paraId="0C622FE8"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2DD496AC" w14:textId="77777777" w:rsidR="001E0C95" w:rsidRPr="003C2F93" w:rsidRDefault="001E0C95">
      <w:pPr>
        <w:spacing w:before="7"/>
        <w:rPr>
          <w:sz w:val="16"/>
        </w:rPr>
      </w:pPr>
    </w:p>
    <w:p w14:paraId="4FA51196"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0AA07DD0"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40E10C6D"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4A0751A1" w14:textId="77777777" w:rsidR="001E0C95" w:rsidRPr="003C2F93" w:rsidRDefault="001E0C95">
            <w:pPr>
              <w:pStyle w:val="TableParagraph"/>
            </w:pPr>
          </w:p>
          <w:p w14:paraId="15D368C1" w14:textId="77777777" w:rsidR="001E0C95" w:rsidRPr="003C2F93" w:rsidRDefault="001E0C95">
            <w:pPr>
              <w:pStyle w:val="TableParagraph"/>
              <w:spacing w:before="6"/>
              <w:rPr>
                <w:sz w:val="32"/>
              </w:rPr>
            </w:pPr>
          </w:p>
          <w:p w14:paraId="6A6670BA"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76FF8DBF"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44EDD418"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2EE725C" w14:textId="77777777" w:rsidR="001E0C95" w:rsidRPr="003C2F93" w:rsidRDefault="001E0C95">
            <w:pPr>
              <w:pStyle w:val="TableParagraph"/>
              <w:spacing w:before="4"/>
              <w:rPr>
                <w:sz w:val="32"/>
              </w:rPr>
            </w:pPr>
          </w:p>
          <w:p w14:paraId="40A624DD"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31F4BA55"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14A678C8"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51745990"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79CB908"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5273724C" w14:textId="77777777" w:rsidR="001E0C95" w:rsidRDefault="001E0C95"/>
        </w:tc>
      </w:tr>
      <w:tr w:rsidR="001E0C95" w14:paraId="0FA74AE5"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149D17DD"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69A9299D"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19AE4BF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4EA44992" w14:textId="77777777" w:rsidR="001E0C95" w:rsidRDefault="001E0C95"/>
        </w:tc>
      </w:tr>
      <w:tr w:rsidR="001E0C95" w14:paraId="4CC49F6C"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1FF0F967"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7A9C9F75"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59E50CD"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058EA7B6" w14:textId="77777777" w:rsidR="001E0C95" w:rsidRDefault="001E0C95"/>
        </w:tc>
      </w:tr>
    </w:tbl>
    <w:p w14:paraId="2E24D5D1" w14:textId="77777777" w:rsidR="001E0C95" w:rsidRPr="003C2F93" w:rsidRDefault="001E0C95">
      <w:pPr>
        <w:spacing w:before="6"/>
        <w:rPr>
          <w:sz w:val="14"/>
        </w:rPr>
      </w:pPr>
    </w:p>
    <w:p w14:paraId="562B75C3"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5C519494" w14:textId="77777777" w:rsidR="001E0C95" w:rsidRPr="003C2F93" w:rsidRDefault="001E0C95">
      <w:pPr>
        <w:spacing w:before="1"/>
      </w:pPr>
    </w:p>
    <w:p w14:paraId="40BDCA55"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4C07ED2E"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6722D06E"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3DA2FA2E"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77328315"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306497F8" w14:textId="77777777" w:rsidR="001E0C95" w:rsidRPr="003C2F93" w:rsidRDefault="001E0C95">
            <w:pPr>
              <w:pStyle w:val="TableParagraph"/>
              <w:spacing w:before="4"/>
              <w:rPr>
                <w:sz w:val="32"/>
              </w:rPr>
            </w:pPr>
          </w:p>
          <w:p w14:paraId="1E26D618"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52F017C1" w14:textId="77777777" w:rsidR="001E0C95" w:rsidRPr="003C2F93" w:rsidRDefault="001E0C95">
            <w:pPr>
              <w:pStyle w:val="TableParagraph"/>
              <w:spacing w:before="4"/>
              <w:rPr>
                <w:sz w:val="32"/>
              </w:rPr>
            </w:pPr>
          </w:p>
          <w:p w14:paraId="5FCC3A6D"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38EA5658"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10FF3348" w14:textId="77777777" w:rsidR="001E0C95" w:rsidRPr="003C2F93" w:rsidRDefault="001E0C95">
            <w:pPr>
              <w:pStyle w:val="TableParagraph"/>
              <w:spacing w:before="4"/>
              <w:rPr>
                <w:sz w:val="32"/>
              </w:rPr>
            </w:pPr>
          </w:p>
          <w:p w14:paraId="295F054F"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3D5B6B5C"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3AEC49DB"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67DBB496"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72ABD759"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45717103"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2C094759"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7B02F134" w14:textId="77777777" w:rsidR="001E0C95" w:rsidRDefault="001E0C95"/>
        </w:tc>
      </w:tr>
      <w:tr w:rsidR="001E0C95" w14:paraId="3639320A"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15DA3B0A"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7017B85C"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5908976F"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39A65A76"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3DE9323D" w14:textId="77777777" w:rsidR="001E0C95" w:rsidRDefault="001E0C95"/>
        </w:tc>
      </w:tr>
      <w:tr w:rsidR="001E0C95" w14:paraId="1CC484F2"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4B418858"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2C186239"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E7CFEC5"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5C46B224"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1F2D0278" w14:textId="77777777" w:rsidR="001E0C95" w:rsidRDefault="001E0C95"/>
        </w:tc>
      </w:tr>
    </w:tbl>
    <w:p w14:paraId="3A2CF91A" w14:textId="77777777" w:rsidR="001E0C95" w:rsidRPr="003C2F93" w:rsidRDefault="001E0C95">
      <w:pPr>
        <w:spacing w:before="8"/>
        <w:rPr>
          <w:sz w:val="14"/>
        </w:rPr>
      </w:pPr>
    </w:p>
    <w:p w14:paraId="6A5D3555" w14:textId="77777777" w:rsidR="007B271D" w:rsidRPr="00295AC5" w:rsidRDefault="007B271D" w:rsidP="009D7621">
      <w:pPr>
        <w:keepNext/>
        <w:keepLines/>
        <w:widowControl/>
        <w:numPr>
          <w:ilvl w:val="0"/>
          <w:numId w:val="52"/>
        </w:numPr>
        <w:jc w:val="both"/>
      </w:pPr>
      <w:r w:rsidRPr="00295AC5">
        <w:rPr>
          <w:b/>
        </w:rPr>
        <w:t xml:space="preserve">Risk Allocation. </w:t>
      </w:r>
      <w:r w:rsidRPr="00295AC5">
        <w:t>The Product is:</w:t>
      </w:r>
    </w:p>
    <w:p w14:paraId="14D3E462" w14:textId="77777777" w:rsidR="007B271D" w:rsidRPr="00295AC5" w:rsidRDefault="007B271D" w:rsidP="007B271D">
      <w:pPr>
        <w:keepNext/>
        <w:keepLines/>
        <w:ind w:left="360"/>
        <w:jc w:val="both"/>
      </w:pPr>
    </w:p>
    <w:p w14:paraId="1FED49A9"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6D2FABDD" w14:textId="77777777" w:rsidR="007B271D" w:rsidRPr="00295AC5" w:rsidRDefault="007B271D" w:rsidP="007B271D">
      <w:r w:rsidRPr="00295AC5">
        <w:tab/>
      </w:r>
      <w:r w:rsidRPr="00295AC5">
        <w:tab/>
        <w:t>Unit Contingent (only check if applicable)</w:t>
      </w:r>
    </w:p>
    <w:p w14:paraId="58E12476" w14:textId="77777777" w:rsidR="007B271D" w:rsidRPr="00295AC5" w:rsidRDefault="007B271D" w:rsidP="007B271D">
      <w:pPr>
        <w:keepNext/>
        <w:keepLines/>
        <w:jc w:val="both"/>
      </w:pPr>
      <w:r w:rsidRPr="00295AC5">
        <w:tab/>
      </w:r>
      <w:r w:rsidRPr="00295AC5">
        <w:tab/>
        <w:t>Generation Contingent (only check if applicable)</w:t>
      </w:r>
    </w:p>
    <w:p w14:paraId="5040A15A" w14:textId="77777777" w:rsidR="007B271D" w:rsidRPr="00295AC5" w:rsidRDefault="007B271D" w:rsidP="007B271D"/>
    <w:p w14:paraId="5A7AD568" w14:textId="77777777" w:rsidR="007B271D" w:rsidRPr="00295AC5" w:rsidRDefault="007B271D" w:rsidP="007B271D">
      <w:r w:rsidRPr="00295AC5">
        <w:t>The parties agree to the Transaction set forth herein.</w:t>
      </w:r>
    </w:p>
    <w:p w14:paraId="3559DD36" w14:textId="77777777" w:rsidR="007B271D" w:rsidRPr="00295AC5" w:rsidRDefault="007B271D" w:rsidP="007B271D"/>
    <w:p w14:paraId="53881FB5"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28353A59" w14:textId="77777777" w:rsidR="007B271D" w:rsidRPr="00295AC5" w:rsidRDefault="007B271D" w:rsidP="007B271D"/>
    <w:p w14:paraId="1D0C28C6" w14:textId="77777777" w:rsidR="007B271D" w:rsidRPr="00295AC5" w:rsidRDefault="007B271D" w:rsidP="007B271D">
      <w:r w:rsidRPr="00295AC5">
        <w:tab/>
        <w:t>Signed:________________________</w:t>
      </w:r>
      <w:r w:rsidRPr="00295AC5">
        <w:tab/>
        <w:t>Signed:_____________________________</w:t>
      </w:r>
    </w:p>
    <w:p w14:paraId="7684EF7F" w14:textId="77777777" w:rsidR="007B271D" w:rsidRPr="00295AC5" w:rsidRDefault="007B271D" w:rsidP="007B271D">
      <w:r w:rsidRPr="00295AC5">
        <w:tab/>
        <w:t>Name:_________________________</w:t>
      </w:r>
      <w:r w:rsidRPr="00295AC5">
        <w:tab/>
        <w:t>Name:______________________________</w:t>
      </w:r>
    </w:p>
    <w:p w14:paraId="64E4C47C" w14:textId="77777777" w:rsidR="007B271D" w:rsidRPr="00295AC5" w:rsidRDefault="007B271D" w:rsidP="007B271D"/>
    <w:p w14:paraId="3752B1DF" w14:textId="77777777" w:rsidR="007B271D" w:rsidRPr="00295AC5" w:rsidRDefault="007B271D" w:rsidP="007B271D">
      <w:pPr>
        <w:ind w:left="720" w:hanging="720"/>
        <w:jc w:val="center"/>
        <w:rPr>
          <w:b/>
        </w:rPr>
      </w:pPr>
      <w:r w:rsidRPr="00295AC5">
        <w:rPr>
          <w:b/>
        </w:rPr>
        <w:t>[Remainder may be deleted.]</w:t>
      </w:r>
    </w:p>
    <w:p w14:paraId="7A7E9645" w14:textId="77777777" w:rsidR="00285D64" w:rsidRDefault="007B271D" w:rsidP="007B271D">
      <w:pPr>
        <w:jc w:val="center"/>
      </w:pPr>
      <w:r w:rsidRPr="00295AC5">
        <w:rPr>
          <w:b/>
        </w:rPr>
        <w:t>Continue to Part B, as applicable.  Use additional sheets as necessary</w:t>
      </w:r>
    </w:p>
    <w:p w14:paraId="6557C23C" w14:textId="77777777" w:rsidR="00285D64" w:rsidRDefault="00285D64" w:rsidP="00285D64"/>
    <w:p w14:paraId="72C36AA9" w14:textId="77777777" w:rsidR="00285D64" w:rsidRDefault="00285D64" w:rsidP="00285D64">
      <w:pPr>
        <w:tabs>
          <w:tab w:val="left" w:pos="6100"/>
        </w:tabs>
      </w:pPr>
      <w:r>
        <w:tab/>
      </w:r>
    </w:p>
    <w:p w14:paraId="4DDFC0B1" w14:textId="77777777" w:rsidR="001E0C95" w:rsidRPr="00285D64" w:rsidRDefault="00285D64" w:rsidP="00285D64">
      <w:pPr>
        <w:tabs>
          <w:tab w:val="left" w:pos="6100"/>
        </w:tabs>
        <w:sectPr w:rsidR="001E0C95" w:rsidRPr="00285D64" w:rsidSect="00565659">
          <w:pgSz w:w="12240" w:h="15840"/>
          <w:pgMar w:top="1080" w:right="1325" w:bottom="1080" w:left="1325" w:header="432" w:footer="720" w:gutter="0"/>
          <w:cols w:space="720"/>
          <w:docGrid w:linePitch="299"/>
        </w:sectPr>
      </w:pPr>
      <w:r>
        <w:tab/>
      </w:r>
    </w:p>
    <w:p w14:paraId="1BF02457" w14:textId="77777777" w:rsidR="001E0C95" w:rsidRPr="003C2F93" w:rsidRDefault="001E0C95">
      <w:pPr>
        <w:rPr>
          <w:b/>
          <w:sz w:val="20"/>
        </w:rPr>
      </w:pPr>
    </w:p>
    <w:p w14:paraId="66AECF81" w14:textId="77777777" w:rsidR="001E0C95" w:rsidRPr="003C2F93" w:rsidRDefault="001E0C95">
      <w:pPr>
        <w:spacing w:before="10"/>
        <w:rPr>
          <w:b/>
          <w:sz w:val="19"/>
        </w:rPr>
      </w:pPr>
    </w:p>
    <w:p w14:paraId="5B5B8704"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615787A8" w14:textId="77777777" w:rsidR="00530F04" w:rsidRPr="003C2F93" w:rsidRDefault="00530F04" w:rsidP="00530F04">
      <w:pPr>
        <w:rPr>
          <w:sz w:val="17"/>
        </w:rPr>
        <w:sectPr w:rsidR="00530F04" w:rsidRPr="003C2F93" w:rsidSect="00DA768E">
          <w:footerReference w:type="default" r:id="rId29"/>
          <w:pgSz w:w="15840" w:h="12240" w:orient="landscape"/>
          <w:pgMar w:top="1140" w:right="1000" w:bottom="280" w:left="1400" w:header="432" w:footer="0" w:gutter="0"/>
          <w:cols w:space="720"/>
          <w:docGrid w:linePitch="299"/>
        </w:sectPr>
      </w:pPr>
    </w:p>
    <w:p w14:paraId="75FC24C0"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51AC917"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4FA1748F" w14:textId="77777777" w:rsidR="00530F04" w:rsidRPr="003C2F93" w:rsidRDefault="00530F04" w:rsidP="00530F04">
      <w:pPr>
        <w:rPr>
          <w:sz w:val="14"/>
        </w:rPr>
        <w:sectPr w:rsidR="00530F04" w:rsidRPr="003C2F93">
          <w:headerReference w:type="default" r:id="rId30"/>
          <w:footerReference w:type="default" r:id="rId31"/>
          <w:type w:val="continuous"/>
          <w:pgSz w:w="15840" w:h="12240" w:orient="landscape"/>
          <w:pgMar w:top="560" w:right="1000" w:bottom="940" w:left="1400" w:header="720" w:footer="720" w:gutter="0"/>
          <w:cols w:num="2" w:space="720" w:equalWidth="0">
            <w:col w:w="5494" w:space="40"/>
            <w:col w:w="7906"/>
          </w:cols>
        </w:sectPr>
      </w:pPr>
    </w:p>
    <w:p w14:paraId="00017FCC"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54907386" w14:textId="77777777" w:rsidR="00530F04" w:rsidRDefault="00714228"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715C85B5" wp14:editId="0582735C">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C79AF2"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7890349C" wp14:editId="4F3F3A9C">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4EA61D"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47B848EA" wp14:editId="03D21579">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30485E" w14:paraId="3200B502"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10FCC88E" w14:textId="77777777" w:rsidR="0030485E" w:rsidRDefault="0030485E">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4CA6B1D2" w14:textId="77777777" w:rsidR="0030485E" w:rsidRDefault="0030485E"/>
                              </w:tc>
                            </w:tr>
                            <w:tr w:rsidR="0030485E" w14:paraId="3ADDD33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602CE0E5" w14:textId="77777777" w:rsidR="0030485E" w:rsidRDefault="0030485E">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34BCA2DC" w14:textId="77777777" w:rsidR="0030485E" w:rsidRDefault="0030485E">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43C09A74" w14:textId="77777777" w:rsidR="0030485E" w:rsidRDefault="0030485E">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EF22763" w14:textId="77777777" w:rsidR="0030485E" w:rsidRDefault="0030485E">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6AFD8F91" w14:textId="77777777" w:rsidR="0030485E" w:rsidRDefault="0030485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48EA"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30485E" w14:paraId="3200B502"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10FCC88E" w14:textId="77777777" w:rsidR="0030485E" w:rsidRDefault="0030485E">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4CA6B1D2" w14:textId="77777777" w:rsidR="0030485E" w:rsidRDefault="0030485E"/>
                        </w:tc>
                      </w:tr>
                      <w:tr w:rsidR="0030485E" w14:paraId="3ADDD33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602CE0E5" w14:textId="77777777" w:rsidR="0030485E" w:rsidRDefault="0030485E">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34BCA2DC" w14:textId="77777777" w:rsidR="0030485E" w:rsidRDefault="0030485E">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43C09A74" w14:textId="77777777" w:rsidR="0030485E" w:rsidRDefault="0030485E">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EF22763" w14:textId="77777777" w:rsidR="0030485E" w:rsidRDefault="0030485E">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6AFD8F91" w14:textId="77777777" w:rsidR="0030485E" w:rsidRDefault="0030485E"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2D8E7BFB" wp14:editId="4E37086D">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30485E" w14:paraId="3F1A682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0221CD26" w14:textId="77777777" w:rsidR="0030485E" w:rsidRDefault="0030485E">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65C7DA9B" w14:textId="77777777" w:rsidR="0030485E" w:rsidRDefault="0030485E"/>
                              </w:tc>
                            </w:tr>
                            <w:tr w:rsidR="0030485E" w14:paraId="5488BD4F"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731B0DC3" w14:textId="77777777" w:rsidR="0030485E" w:rsidRDefault="0030485E">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6FEBF15D" w14:textId="77777777" w:rsidR="0030485E" w:rsidRDefault="0030485E">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499782FB" w14:textId="77777777" w:rsidR="0030485E" w:rsidRDefault="0030485E">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1CD36FA5" w14:textId="77777777" w:rsidR="0030485E" w:rsidRDefault="0030485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7BFB"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30485E" w14:paraId="3F1A682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0221CD26" w14:textId="77777777" w:rsidR="0030485E" w:rsidRDefault="0030485E">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65C7DA9B" w14:textId="77777777" w:rsidR="0030485E" w:rsidRDefault="0030485E"/>
                        </w:tc>
                      </w:tr>
                      <w:tr w:rsidR="0030485E" w14:paraId="5488BD4F"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731B0DC3" w14:textId="77777777" w:rsidR="0030485E" w:rsidRDefault="0030485E">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6FEBF15D" w14:textId="77777777" w:rsidR="0030485E" w:rsidRDefault="0030485E">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499782FB" w14:textId="77777777" w:rsidR="0030485E" w:rsidRDefault="0030485E">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1CD36FA5" w14:textId="77777777" w:rsidR="0030485E" w:rsidRDefault="0030485E"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44ACC149" w14:textId="77777777" w:rsidR="00530F04" w:rsidRPr="003C2F93" w:rsidRDefault="00714228"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304B18F0" wp14:editId="4C0872C6">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AC1F9" w14:textId="77777777" w:rsidR="0030485E" w:rsidRDefault="0030485E" w:rsidP="00530F04">
                                <w:pPr>
                                  <w:spacing w:before="5"/>
                                  <w:rPr>
                                    <w:rFonts w:eastAsia="Times New Roman" w:cs="Times New Roman"/>
                                    <w:sz w:val="6"/>
                                    <w:szCs w:val="6"/>
                                  </w:rPr>
                                </w:pPr>
                              </w:p>
                              <w:p w14:paraId="15F0371D" w14:textId="77777777" w:rsidR="0030485E" w:rsidRDefault="0030485E"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A4B2A" w14:textId="77777777" w:rsidR="0030485E" w:rsidRDefault="0030485E"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06D2544A" w14:textId="77777777" w:rsidR="0030485E" w:rsidRDefault="0030485E" w:rsidP="00530F04">
                                <w:pPr>
                                  <w:spacing w:before="36"/>
                                  <w:ind w:left="118"/>
                                  <w:jc w:val="center"/>
                                  <w:rPr>
                                    <w:rFonts w:eastAsia="Times New Roman" w:cs="Times New Roman"/>
                                    <w:sz w:val="11"/>
                                    <w:szCs w:val="11"/>
                                  </w:rPr>
                                </w:pPr>
                                <w:r>
                                  <w:rPr>
                                    <w:b/>
                                    <w:spacing w:val="-1"/>
                                    <w:w w:val="120"/>
                                    <w:sz w:val="11"/>
                                  </w:rPr>
                                  <w:t>OR</w:t>
                                </w:r>
                              </w:p>
                              <w:p w14:paraId="4DF8600B" w14:textId="77777777" w:rsidR="0030485E" w:rsidRDefault="0030485E"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4C895293" w14:textId="77777777" w:rsidR="0030485E" w:rsidRDefault="0030485E" w:rsidP="00530F04">
                                <w:pPr>
                                  <w:spacing w:before="69"/>
                                  <w:ind w:left="154"/>
                                  <w:jc w:val="center"/>
                                  <w:rPr>
                                    <w:rFonts w:eastAsia="Times New Roman" w:cs="Times New Roman"/>
                                    <w:sz w:val="11"/>
                                    <w:szCs w:val="11"/>
                                  </w:rPr>
                                </w:pPr>
                                <w:r>
                                  <w:rPr>
                                    <w:b/>
                                    <w:spacing w:val="-1"/>
                                    <w:w w:val="120"/>
                                    <w:sz w:val="11"/>
                                  </w:rPr>
                                  <w:t>OR</w:t>
                                </w:r>
                              </w:p>
                              <w:p w14:paraId="4B319D4E" w14:textId="77777777" w:rsidR="0030485E" w:rsidRDefault="0030485E"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96C9340" w14:textId="77777777" w:rsidR="0030485E" w:rsidRDefault="0030485E"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6559D6E3" w14:textId="77777777" w:rsidR="0030485E" w:rsidRDefault="0030485E" w:rsidP="00530F04">
                                <w:pPr>
                                  <w:spacing w:before="94"/>
                                  <w:ind w:left="136"/>
                                  <w:jc w:val="center"/>
                                  <w:rPr>
                                    <w:rFonts w:eastAsia="Times New Roman" w:cs="Times New Roman"/>
                                    <w:sz w:val="11"/>
                                    <w:szCs w:val="11"/>
                                  </w:rPr>
                                </w:pPr>
                                <w:r>
                                  <w:rPr>
                                    <w:b/>
                                    <w:spacing w:val="-1"/>
                                    <w:w w:val="120"/>
                                    <w:sz w:val="11"/>
                                  </w:rPr>
                                  <w:t>OR</w:t>
                                </w:r>
                              </w:p>
                              <w:p w14:paraId="4295BE19" w14:textId="77777777" w:rsidR="0030485E" w:rsidRDefault="0030485E"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05AA93B0" w14:textId="77777777" w:rsidR="0030485E" w:rsidRDefault="0030485E" w:rsidP="00530F04">
                                <w:pPr>
                                  <w:rPr>
                                    <w:rFonts w:eastAsia="Times New Roman" w:cs="Times New Roman"/>
                                    <w:sz w:val="12"/>
                                    <w:szCs w:val="12"/>
                                  </w:rPr>
                                </w:pPr>
                              </w:p>
                              <w:p w14:paraId="7BF068CD" w14:textId="77777777" w:rsidR="0030485E" w:rsidRDefault="0030485E" w:rsidP="00530F04">
                                <w:pPr>
                                  <w:spacing w:before="6"/>
                                  <w:rPr>
                                    <w:rFonts w:eastAsia="Times New Roman" w:cs="Times New Roman"/>
                                    <w:sz w:val="9"/>
                                    <w:szCs w:val="9"/>
                                  </w:rPr>
                                </w:pPr>
                              </w:p>
                              <w:p w14:paraId="50F18492" w14:textId="77777777" w:rsidR="0030485E" w:rsidRDefault="0030485E"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5AFE3" w14:textId="77777777" w:rsidR="0030485E" w:rsidRDefault="0030485E"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C0666" w14:textId="77777777" w:rsidR="0030485E" w:rsidRDefault="0030485E" w:rsidP="00530F04">
                                <w:pPr>
                                  <w:spacing w:before="10"/>
                                  <w:rPr>
                                    <w:rFonts w:eastAsia="Times New Roman" w:cs="Times New Roman"/>
                                    <w:sz w:val="6"/>
                                    <w:szCs w:val="6"/>
                                  </w:rPr>
                                </w:pPr>
                              </w:p>
                              <w:p w14:paraId="456E6F8A" w14:textId="77777777" w:rsidR="0030485E" w:rsidRDefault="0030485E"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54EF5" w14:textId="77777777" w:rsidR="0030485E" w:rsidRDefault="0030485E"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0E32DB02" w14:textId="77777777" w:rsidR="0030485E" w:rsidRDefault="0030485E" w:rsidP="00530F04">
                                <w:pPr>
                                  <w:spacing w:before="85"/>
                                  <w:jc w:val="center"/>
                                  <w:rPr>
                                    <w:rFonts w:eastAsia="Times New Roman" w:cs="Times New Roman"/>
                                    <w:sz w:val="11"/>
                                    <w:szCs w:val="11"/>
                                  </w:rPr>
                                </w:pPr>
                                <w:r>
                                  <w:rPr>
                                    <w:b/>
                                    <w:spacing w:val="-1"/>
                                    <w:w w:val="120"/>
                                    <w:sz w:val="11"/>
                                  </w:rPr>
                                  <w:t>OR</w:t>
                                </w:r>
                              </w:p>
                              <w:p w14:paraId="50089293" w14:textId="77777777" w:rsidR="0030485E" w:rsidRDefault="0030485E"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73EBE9BD" w14:textId="77777777" w:rsidR="0030485E" w:rsidRDefault="0030485E" w:rsidP="00530F04">
                                <w:pPr>
                                  <w:spacing w:before="85"/>
                                  <w:jc w:val="center"/>
                                  <w:rPr>
                                    <w:rFonts w:eastAsia="Times New Roman" w:cs="Times New Roman"/>
                                    <w:sz w:val="11"/>
                                    <w:szCs w:val="11"/>
                                  </w:rPr>
                                </w:pPr>
                                <w:r>
                                  <w:rPr>
                                    <w:b/>
                                    <w:spacing w:val="-1"/>
                                    <w:w w:val="120"/>
                                    <w:sz w:val="11"/>
                                  </w:rPr>
                                  <w:t>OR</w:t>
                                </w:r>
                              </w:p>
                              <w:p w14:paraId="3C72FDC8" w14:textId="77777777" w:rsidR="0030485E" w:rsidRDefault="0030485E"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227EC0E4" w14:textId="77777777" w:rsidR="0030485E" w:rsidRDefault="0030485E" w:rsidP="00530F04">
                                <w:pPr>
                                  <w:ind w:left="798" w:firstLine="488"/>
                                  <w:rPr>
                                    <w:rFonts w:eastAsia="Times New Roman" w:cs="Times New Roman"/>
                                    <w:sz w:val="11"/>
                                    <w:szCs w:val="11"/>
                                  </w:rPr>
                                </w:pPr>
                                <w:r>
                                  <w:rPr>
                                    <w:spacing w:val="-1"/>
                                    <w:w w:val="120"/>
                                    <w:sz w:val="11"/>
                                  </w:rPr>
                                  <w:t>[date]</w:t>
                                </w:r>
                              </w:p>
                              <w:p w14:paraId="73BABF7F" w14:textId="77777777" w:rsidR="0030485E" w:rsidRDefault="0030485E" w:rsidP="00530F04">
                                <w:pPr>
                                  <w:spacing w:before="11"/>
                                  <w:rPr>
                                    <w:rFonts w:eastAsia="Times New Roman" w:cs="Times New Roman"/>
                                    <w:sz w:val="13"/>
                                    <w:szCs w:val="13"/>
                                  </w:rPr>
                                </w:pPr>
                              </w:p>
                              <w:p w14:paraId="5E514EB7" w14:textId="77777777" w:rsidR="0030485E" w:rsidRDefault="0030485E" w:rsidP="00530F04">
                                <w:pPr>
                                  <w:jc w:val="center"/>
                                  <w:rPr>
                                    <w:rFonts w:eastAsia="Times New Roman" w:cs="Times New Roman"/>
                                    <w:sz w:val="11"/>
                                    <w:szCs w:val="11"/>
                                  </w:rPr>
                                </w:pPr>
                                <w:r>
                                  <w:rPr>
                                    <w:b/>
                                    <w:spacing w:val="-1"/>
                                    <w:w w:val="120"/>
                                    <w:sz w:val="11"/>
                                  </w:rPr>
                                  <w:t>OR</w:t>
                                </w:r>
                              </w:p>
                              <w:p w14:paraId="7045ABC1" w14:textId="77777777" w:rsidR="0030485E" w:rsidRDefault="0030485E"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3BDAECD2" w14:textId="77777777" w:rsidR="0030485E" w:rsidRDefault="0030485E" w:rsidP="00530F04">
                                <w:pPr>
                                  <w:spacing w:before="11"/>
                                  <w:rPr>
                                    <w:rFonts w:eastAsia="Times New Roman" w:cs="Times New Roman"/>
                                    <w:sz w:val="14"/>
                                    <w:szCs w:val="14"/>
                                  </w:rPr>
                                </w:pPr>
                              </w:p>
                              <w:p w14:paraId="58BC08BB" w14:textId="77777777" w:rsidR="0030485E" w:rsidRDefault="0030485E"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B39A9" w14:textId="77777777" w:rsidR="0030485E" w:rsidRDefault="0030485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409FBBA5" w14:textId="77777777" w:rsidR="0030485E" w:rsidRDefault="0030485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744B" w14:textId="77777777" w:rsidR="0030485E" w:rsidRDefault="0030485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6FA2E59" w14:textId="77777777" w:rsidR="0030485E" w:rsidRDefault="0030485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DDBB" w14:textId="77777777" w:rsidR="0030485E" w:rsidRDefault="0030485E"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56115" w14:textId="77777777" w:rsidR="0030485E" w:rsidRDefault="0030485E"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B18F0"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3FAC1F9" w14:textId="77777777" w:rsidR="0030485E" w:rsidRDefault="0030485E" w:rsidP="00530F04">
                          <w:pPr>
                            <w:spacing w:before="5"/>
                            <w:rPr>
                              <w:rFonts w:eastAsia="Times New Roman" w:cs="Times New Roman"/>
                              <w:sz w:val="6"/>
                              <w:szCs w:val="6"/>
                            </w:rPr>
                          </w:pPr>
                        </w:p>
                        <w:p w14:paraId="15F0371D" w14:textId="77777777" w:rsidR="0030485E" w:rsidRDefault="0030485E"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166A4B2A" w14:textId="77777777" w:rsidR="0030485E" w:rsidRDefault="0030485E"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06D2544A" w14:textId="77777777" w:rsidR="0030485E" w:rsidRDefault="0030485E" w:rsidP="00530F04">
                          <w:pPr>
                            <w:spacing w:before="36"/>
                            <w:ind w:left="118"/>
                            <w:jc w:val="center"/>
                            <w:rPr>
                              <w:rFonts w:eastAsia="Times New Roman" w:cs="Times New Roman"/>
                              <w:sz w:val="11"/>
                              <w:szCs w:val="11"/>
                            </w:rPr>
                          </w:pPr>
                          <w:r>
                            <w:rPr>
                              <w:b/>
                              <w:spacing w:val="-1"/>
                              <w:w w:val="120"/>
                              <w:sz w:val="11"/>
                            </w:rPr>
                            <w:t>OR</w:t>
                          </w:r>
                        </w:p>
                        <w:p w14:paraId="4DF8600B" w14:textId="77777777" w:rsidR="0030485E" w:rsidRDefault="0030485E"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4C895293" w14:textId="77777777" w:rsidR="0030485E" w:rsidRDefault="0030485E" w:rsidP="00530F04">
                          <w:pPr>
                            <w:spacing w:before="69"/>
                            <w:ind w:left="154"/>
                            <w:jc w:val="center"/>
                            <w:rPr>
                              <w:rFonts w:eastAsia="Times New Roman" w:cs="Times New Roman"/>
                              <w:sz w:val="11"/>
                              <w:szCs w:val="11"/>
                            </w:rPr>
                          </w:pPr>
                          <w:r>
                            <w:rPr>
                              <w:b/>
                              <w:spacing w:val="-1"/>
                              <w:w w:val="120"/>
                              <w:sz w:val="11"/>
                            </w:rPr>
                            <w:t>OR</w:t>
                          </w:r>
                        </w:p>
                        <w:p w14:paraId="4B319D4E" w14:textId="77777777" w:rsidR="0030485E" w:rsidRDefault="0030485E"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96C9340" w14:textId="77777777" w:rsidR="0030485E" w:rsidRDefault="0030485E"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6559D6E3" w14:textId="77777777" w:rsidR="0030485E" w:rsidRDefault="0030485E" w:rsidP="00530F04">
                          <w:pPr>
                            <w:spacing w:before="94"/>
                            <w:ind w:left="136"/>
                            <w:jc w:val="center"/>
                            <w:rPr>
                              <w:rFonts w:eastAsia="Times New Roman" w:cs="Times New Roman"/>
                              <w:sz w:val="11"/>
                              <w:szCs w:val="11"/>
                            </w:rPr>
                          </w:pPr>
                          <w:r>
                            <w:rPr>
                              <w:b/>
                              <w:spacing w:val="-1"/>
                              <w:w w:val="120"/>
                              <w:sz w:val="11"/>
                            </w:rPr>
                            <w:t>OR</w:t>
                          </w:r>
                        </w:p>
                        <w:p w14:paraId="4295BE19" w14:textId="77777777" w:rsidR="0030485E" w:rsidRDefault="0030485E"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05AA93B0" w14:textId="77777777" w:rsidR="0030485E" w:rsidRDefault="0030485E" w:rsidP="00530F04">
                          <w:pPr>
                            <w:rPr>
                              <w:rFonts w:eastAsia="Times New Roman" w:cs="Times New Roman"/>
                              <w:sz w:val="12"/>
                              <w:szCs w:val="12"/>
                            </w:rPr>
                          </w:pPr>
                        </w:p>
                        <w:p w14:paraId="7BF068CD" w14:textId="77777777" w:rsidR="0030485E" w:rsidRDefault="0030485E" w:rsidP="00530F04">
                          <w:pPr>
                            <w:spacing w:before="6"/>
                            <w:rPr>
                              <w:rFonts w:eastAsia="Times New Roman" w:cs="Times New Roman"/>
                              <w:sz w:val="9"/>
                              <w:szCs w:val="9"/>
                            </w:rPr>
                          </w:pPr>
                        </w:p>
                        <w:p w14:paraId="50F18492" w14:textId="77777777" w:rsidR="0030485E" w:rsidRDefault="0030485E"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77D5AFE3" w14:textId="77777777" w:rsidR="0030485E" w:rsidRDefault="0030485E"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605C0666" w14:textId="77777777" w:rsidR="0030485E" w:rsidRDefault="0030485E" w:rsidP="00530F04">
                          <w:pPr>
                            <w:spacing w:before="10"/>
                            <w:rPr>
                              <w:rFonts w:eastAsia="Times New Roman" w:cs="Times New Roman"/>
                              <w:sz w:val="6"/>
                              <w:szCs w:val="6"/>
                            </w:rPr>
                          </w:pPr>
                        </w:p>
                        <w:p w14:paraId="456E6F8A" w14:textId="77777777" w:rsidR="0030485E" w:rsidRDefault="0030485E"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4D854EF5" w14:textId="77777777" w:rsidR="0030485E" w:rsidRDefault="0030485E"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0E32DB02" w14:textId="77777777" w:rsidR="0030485E" w:rsidRDefault="0030485E" w:rsidP="00530F04">
                          <w:pPr>
                            <w:spacing w:before="85"/>
                            <w:jc w:val="center"/>
                            <w:rPr>
                              <w:rFonts w:eastAsia="Times New Roman" w:cs="Times New Roman"/>
                              <w:sz w:val="11"/>
                              <w:szCs w:val="11"/>
                            </w:rPr>
                          </w:pPr>
                          <w:r>
                            <w:rPr>
                              <w:b/>
                              <w:spacing w:val="-1"/>
                              <w:w w:val="120"/>
                              <w:sz w:val="11"/>
                            </w:rPr>
                            <w:t>OR</w:t>
                          </w:r>
                        </w:p>
                        <w:p w14:paraId="50089293" w14:textId="77777777" w:rsidR="0030485E" w:rsidRDefault="0030485E"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73EBE9BD" w14:textId="77777777" w:rsidR="0030485E" w:rsidRDefault="0030485E" w:rsidP="00530F04">
                          <w:pPr>
                            <w:spacing w:before="85"/>
                            <w:jc w:val="center"/>
                            <w:rPr>
                              <w:rFonts w:eastAsia="Times New Roman" w:cs="Times New Roman"/>
                              <w:sz w:val="11"/>
                              <w:szCs w:val="11"/>
                            </w:rPr>
                          </w:pPr>
                          <w:r>
                            <w:rPr>
                              <w:b/>
                              <w:spacing w:val="-1"/>
                              <w:w w:val="120"/>
                              <w:sz w:val="11"/>
                            </w:rPr>
                            <w:t>OR</w:t>
                          </w:r>
                        </w:p>
                        <w:p w14:paraId="3C72FDC8" w14:textId="77777777" w:rsidR="0030485E" w:rsidRDefault="0030485E"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227EC0E4" w14:textId="77777777" w:rsidR="0030485E" w:rsidRDefault="0030485E" w:rsidP="00530F04">
                          <w:pPr>
                            <w:ind w:left="798" w:firstLine="488"/>
                            <w:rPr>
                              <w:rFonts w:eastAsia="Times New Roman" w:cs="Times New Roman"/>
                              <w:sz w:val="11"/>
                              <w:szCs w:val="11"/>
                            </w:rPr>
                          </w:pPr>
                          <w:r>
                            <w:rPr>
                              <w:spacing w:val="-1"/>
                              <w:w w:val="120"/>
                              <w:sz w:val="11"/>
                            </w:rPr>
                            <w:t>[date]</w:t>
                          </w:r>
                        </w:p>
                        <w:p w14:paraId="73BABF7F" w14:textId="77777777" w:rsidR="0030485E" w:rsidRDefault="0030485E" w:rsidP="00530F04">
                          <w:pPr>
                            <w:spacing w:before="11"/>
                            <w:rPr>
                              <w:rFonts w:eastAsia="Times New Roman" w:cs="Times New Roman"/>
                              <w:sz w:val="13"/>
                              <w:szCs w:val="13"/>
                            </w:rPr>
                          </w:pPr>
                        </w:p>
                        <w:p w14:paraId="5E514EB7" w14:textId="77777777" w:rsidR="0030485E" w:rsidRDefault="0030485E" w:rsidP="00530F04">
                          <w:pPr>
                            <w:jc w:val="center"/>
                            <w:rPr>
                              <w:rFonts w:eastAsia="Times New Roman" w:cs="Times New Roman"/>
                              <w:sz w:val="11"/>
                              <w:szCs w:val="11"/>
                            </w:rPr>
                          </w:pPr>
                          <w:r>
                            <w:rPr>
                              <w:b/>
                              <w:spacing w:val="-1"/>
                              <w:w w:val="120"/>
                              <w:sz w:val="11"/>
                            </w:rPr>
                            <w:t>OR</w:t>
                          </w:r>
                        </w:p>
                        <w:p w14:paraId="7045ABC1" w14:textId="77777777" w:rsidR="0030485E" w:rsidRDefault="0030485E"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3BDAECD2" w14:textId="77777777" w:rsidR="0030485E" w:rsidRDefault="0030485E" w:rsidP="00530F04">
                          <w:pPr>
                            <w:spacing w:before="11"/>
                            <w:rPr>
                              <w:rFonts w:eastAsia="Times New Roman" w:cs="Times New Roman"/>
                              <w:sz w:val="14"/>
                              <w:szCs w:val="14"/>
                            </w:rPr>
                          </w:pPr>
                        </w:p>
                        <w:p w14:paraId="58BC08BB" w14:textId="77777777" w:rsidR="0030485E" w:rsidRDefault="0030485E"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03BB39A9" w14:textId="77777777" w:rsidR="0030485E" w:rsidRDefault="0030485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409FBBA5" w14:textId="77777777" w:rsidR="0030485E" w:rsidRDefault="0030485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3C80744B" w14:textId="77777777" w:rsidR="0030485E" w:rsidRDefault="0030485E"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6FA2E59" w14:textId="77777777" w:rsidR="0030485E" w:rsidRDefault="0030485E"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7693DDBB" w14:textId="77777777" w:rsidR="0030485E" w:rsidRDefault="0030485E"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37556115" w14:textId="77777777" w:rsidR="0030485E" w:rsidRDefault="0030485E"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327FDA8C" w14:textId="77777777" w:rsidR="00530F04" w:rsidRPr="003C2F93" w:rsidRDefault="00530F04" w:rsidP="00530F04">
      <w:pPr>
        <w:rPr>
          <w:b/>
          <w:sz w:val="20"/>
        </w:rPr>
      </w:pPr>
    </w:p>
    <w:p w14:paraId="6DEFFC35" w14:textId="77777777" w:rsidR="00530F04" w:rsidRPr="003C2F93" w:rsidRDefault="00530F04" w:rsidP="00530F04">
      <w:pPr>
        <w:spacing w:before="1"/>
        <w:rPr>
          <w:b/>
          <w:sz w:val="14"/>
        </w:rPr>
      </w:pPr>
    </w:p>
    <w:p w14:paraId="2AAB64CE" w14:textId="77777777" w:rsidR="00530F04" w:rsidRDefault="00714228"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7B27E99F" wp14:editId="453A74D8">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014598"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14:paraId="0C470DE1" w14:textId="77777777" w:rsidR="00530F04" w:rsidRDefault="00530F04" w:rsidP="00530F04">
      <w:pPr>
        <w:spacing w:before="8"/>
        <w:rPr>
          <w:rFonts w:eastAsia="Times New Roman" w:cs="Times New Roman"/>
          <w:b/>
          <w:bCs/>
          <w:sz w:val="7"/>
          <w:szCs w:val="7"/>
        </w:rPr>
      </w:pPr>
    </w:p>
    <w:p w14:paraId="1CEC1874" w14:textId="77777777" w:rsidR="00530F04" w:rsidRPr="003C2F93" w:rsidRDefault="00714228"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6EA15483" wp14:editId="3E3421D2">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6E00C7"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7102556B" wp14:editId="0193EBCD">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CE882"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22C9C9C0" wp14:editId="324DA005">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41EB6"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6700B9EA" wp14:editId="21E94341">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A8C662"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0CC5CC5D" wp14:editId="1B3DC4A9">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30485E" w14:paraId="277B925F"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2577E6EB" w14:textId="77777777" w:rsidR="0030485E" w:rsidRDefault="0030485E">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03E29BB1" w14:textId="77777777" w:rsidR="0030485E" w:rsidRDefault="0030485E"/>
                              </w:tc>
                            </w:tr>
                            <w:tr w:rsidR="0030485E" w14:paraId="0502B966"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4AAAFB69" w14:textId="77777777" w:rsidR="0030485E" w:rsidRDefault="0030485E">
                                  <w:pPr>
                                    <w:pStyle w:val="TableParagraph"/>
                                    <w:spacing w:before="10"/>
                                    <w:rPr>
                                      <w:rFonts w:eastAsia="Times New Roman" w:cs="Times New Roman"/>
                                      <w:sz w:val="13"/>
                                      <w:szCs w:val="13"/>
                                    </w:rPr>
                                  </w:pPr>
                                </w:p>
                                <w:p w14:paraId="1C7BCE21" w14:textId="77777777" w:rsidR="0030485E" w:rsidRDefault="0030485E">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549F7971" w14:textId="77777777" w:rsidR="0030485E" w:rsidRDefault="0030485E">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30485E" w14:paraId="13C82774"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548F2D42" w14:textId="77777777" w:rsidR="0030485E" w:rsidRDefault="0030485E"/>
                              </w:tc>
                            </w:tr>
                            <w:tr w:rsidR="0030485E" w14:paraId="61F7D5B5"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009E44E4" w14:textId="77777777" w:rsidR="0030485E" w:rsidRDefault="0030485E"/>
                              </w:tc>
                              <w:tc>
                                <w:tcPr>
                                  <w:tcW w:w="2222" w:type="dxa"/>
                                  <w:gridSpan w:val="3"/>
                                  <w:tcBorders>
                                    <w:top w:val="nil"/>
                                    <w:left w:val="single" w:sz="2" w:space="0" w:color="000000"/>
                                    <w:bottom w:val="nil"/>
                                    <w:right w:val="single" w:sz="2" w:space="0" w:color="000000"/>
                                  </w:tcBorders>
                                  <w:shd w:val="clear" w:color="auto" w:fill="C5CDA9"/>
                                </w:tcPr>
                                <w:p w14:paraId="52C597B3" w14:textId="77777777" w:rsidR="0030485E" w:rsidRDefault="0030485E">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015982B4" w14:textId="77777777" w:rsidR="0030485E" w:rsidRDefault="0030485E">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30485E" w14:paraId="0740A428"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7BCE61EF" w14:textId="77777777" w:rsidR="0030485E" w:rsidRDefault="0030485E">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379009AE" w14:textId="77777777" w:rsidR="0030485E" w:rsidRDefault="0030485E">
                                  <w:pPr>
                                    <w:pStyle w:val="TableParagraph"/>
                                    <w:spacing w:before="4"/>
                                    <w:rPr>
                                      <w:rFonts w:eastAsia="Times New Roman" w:cs="Times New Roman"/>
                                      <w:sz w:val="11"/>
                                      <w:szCs w:val="11"/>
                                    </w:rPr>
                                  </w:pPr>
                                </w:p>
                                <w:p w14:paraId="2BD03BCB" w14:textId="77777777" w:rsidR="0030485E" w:rsidRDefault="0030485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6E929D94" w14:textId="77777777" w:rsidR="0030485E" w:rsidRDefault="0030485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09B437DF" w14:textId="77777777" w:rsidR="0030485E" w:rsidRDefault="0030485E">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61D01849" w14:textId="77777777" w:rsidR="0030485E" w:rsidRDefault="0030485E">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30485E" w14:paraId="474D2B4D"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5E63AC4" w14:textId="77777777" w:rsidR="0030485E" w:rsidRDefault="0030485E"/>
                              </w:tc>
                              <w:tc>
                                <w:tcPr>
                                  <w:tcW w:w="2222" w:type="dxa"/>
                                  <w:gridSpan w:val="3"/>
                                  <w:tcBorders>
                                    <w:top w:val="nil"/>
                                    <w:left w:val="single" w:sz="2" w:space="0" w:color="000000"/>
                                    <w:bottom w:val="nil"/>
                                    <w:right w:val="single" w:sz="2" w:space="0" w:color="000000"/>
                                  </w:tcBorders>
                                  <w:shd w:val="clear" w:color="auto" w:fill="C5CDA9"/>
                                </w:tcPr>
                                <w:p w14:paraId="7C695FCB" w14:textId="77777777" w:rsidR="0030485E" w:rsidRDefault="0030485E">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718CF2D8" w14:textId="77777777" w:rsidR="0030485E" w:rsidRDefault="0030485E">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30485E" w14:paraId="6396B055"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7682F2ED" w14:textId="77777777" w:rsidR="0030485E" w:rsidRDefault="0030485E">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18AE52A7" w14:textId="77777777" w:rsidR="0030485E" w:rsidRDefault="0030485E">
                                  <w:pPr>
                                    <w:pStyle w:val="TableParagraph"/>
                                    <w:spacing w:before="8"/>
                                    <w:rPr>
                                      <w:rFonts w:eastAsia="Times New Roman" w:cs="Times New Roman"/>
                                      <w:sz w:val="10"/>
                                      <w:szCs w:val="10"/>
                                    </w:rPr>
                                  </w:pPr>
                                </w:p>
                                <w:p w14:paraId="72A5A183" w14:textId="77777777" w:rsidR="0030485E" w:rsidRDefault="0030485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57321E6B" w14:textId="77777777" w:rsidR="0030485E" w:rsidRDefault="0030485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8C5C437" w14:textId="77777777" w:rsidR="0030485E" w:rsidRDefault="0030485E">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1605478D" w14:textId="77777777" w:rsidR="0030485E" w:rsidRDefault="0030485E">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30485E" w14:paraId="5FE878C0"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26F78AFE" w14:textId="77777777" w:rsidR="0030485E" w:rsidRDefault="0030485E"/>
                              </w:tc>
                              <w:tc>
                                <w:tcPr>
                                  <w:tcW w:w="2222" w:type="dxa"/>
                                  <w:gridSpan w:val="3"/>
                                  <w:tcBorders>
                                    <w:top w:val="nil"/>
                                    <w:left w:val="single" w:sz="2" w:space="0" w:color="000000"/>
                                    <w:bottom w:val="nil"/>
                                    <w:right w:val="single" w:sz="2" w:space="0" w:color="000000"/>
                                  </w:tcBorders>
                                  <w:shd w:val="clear" w:color="auto" w:fill="C5CDA9"/>
                                </w:tcPr>
                                <w:p w14:paraId="019BEB26" w14:textId="77777777" w:rsidR="0030485E" w:rsidRDefault="0030485E">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5598BF1C" w14:textId="77777777" w:rsidR="0030485E" w:rsidRDefault="0030485E">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30485E" w14:paraId="39EEE061"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746D5269" w14:textId="77777777" w:rsidR="0030485E" w:rsidRDefault="0030485E">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20FF7F3B" w14:textId="77777777" w:rsidR="0030485E" w:rsidRDefault="0030485E">
                                  <w:pPr>
                                    <w:pStyle w:val="TableParagraph"/>
                                    <w:spacing w:before="4"/>
                                    <w:rPr>
                                      <w:rFonts w:eastAsia="Times New Roman" w:cs="Times New Roman"/>
                                      <w:sz w:val="11"/>
                                      <w:szCs w:val="11"/>
                                    </w:rPr>
                                  </w:pPr>
                                </w:p>
                                <w:p w14:paraId="04C0C24B" w14:textId="77777777" w:rsidR="0030485E" w:rsidRDefault="0030485E">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71EA7223" w14:textId="77777777" w:rsidR="0030485E" w:rsidRDefault="0030485E">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4A29A013" w14:textId="77777777" w:rsidR="0030485E" w:rsidRDefault="0030485E">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30485E" w14:paraId="7F56CE36" w14:textId="77777777">
                              <w:trPr>
                                <w:trHeight w:hRule="exact" w:val="612"/>
                              </w:trPr>
                              <w:tc>
                                <w:tcPr>
                                  <w:tcW w:w="1236" w:type="dxa"/>
                                  <w:gridSpan w:val="3"/>
                                  <w:tcBorders>
                                    <w:top w:val="single" w:sz="2" w:space="0" w:color="000000"/>
                                    <w:left w:val="nil"/>
                                    <w:bottom w:val="nil"/>
                                    <w:right w:val="single" w:sz="2" w:space="0" w:color="000000"/>
                                  </w:tcBorders>
                                </w:tcPr>
                                <w:p w14:paraId="1C22BD29" w14:textId="77777777" w:rsidR="0030485E" w:rsidRDefault="0030485E"/>
                              </w:tc>
                              <w:tc>
                                <w:tcPr>
                                  <w:tcW w:w="1241" w:type="dxa"/>
                                  <w:tcBorders>
                                    <w:top w:val="single" w:sz="2" w:space="0" w:color="000000"/>
                                    <w:left w:val="single" w:sz="2" w:space="0" w:color="000000"/>
                                    <w:bottom w:val="nil"/>
                                    <w:right w:val="nil"/>
                                  </w:tcBorders>
                                </w:tcPr>
                                <w:p w14:paraId="7BBF9227" w14:textId="77777777" w:rsidR="0030485E" w:rsidRDefault="0030485E"/>
                              </w:tc>
                            </w:tr>
                          </w:tbl>
                          <w:p w14:paraId="4031EB1F" w14:textId="77777777" w:rsidR="0030485E" w:rsidRDefault="0030485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5CC5D"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30485E" w14:paraId="277B925F"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2577E6EB" w14:textId="77777777" w:rsidR="0030485E" w:rsidRDefault="0030485E">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03E29BB1" w14:textId="77777777" w:rsidR="0030485E" w:rsidRDefault="0030485E"/>
                        </w:tc>
                      </w:tr>
                      <w:tr w:rsidR="0030485E" w14:paraId="0502B966"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4AAAFB69" w14:textId="77777777" w:rsidR="0030485E" w:rsidRDefault="0030485E">
                            <w:pPr>
                              <w:pStyle w:val="TableParagraph"/>
                              <w:spacing w:before="10"/>
                              <w:rPr>
                                <w:rFonts w:eastAsia="Times New Roman" w:cs="Times New Roman"/>
                                <w:sz w:val="13"/>
                                <w:szCs w:val="13"/>
                              </w:rPr>
                            </w:pPr>
                          </w:p>
                          <w:p w14:paraId="1C7BCE21" w14:textId="77777777" w:rsidR="0030485E" w:rsidRDefault="0030485E">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549F7971" w14:textId="77777777" w:rsidR="0030485E" w:rsidRDefault="0030485E">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30485E" w14:paraId="13C82774"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548F2D42" w14:textId="77777777" w:rsidR="0030485E" w:rsidRDefault="0030485E"/>
                        </w:tc>
                      </w:tr>
                      <w:tr w:rsidR="0030485E" w14:paraId="61F7D5B5"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009E44E4" w14:textId="77777777" w:rsidR="0030485E" w:rsidRDefault="0030485E"/>
                        </w:tc>
                        <w:tc>
                          <w:tcPr>
                            <w:tcW w:w="2222" w:type="dxa"/>
                            <w:gridSpan w:val="3"/>
                            <w:tcBorders>
                              <w:top w:val="nil"/>
                              <w:left w:val="single" w:sz="2" w:space="0" w:color="000000"/>
                              <w:bottom w:val="nil"/>
                              <w:right w:val="single" w:sz="2" w:space="0" w:color="000000"/>
                            </w:tcBorders>
                            <w:shd w:val="clear" w:color="auto" w:fill="C5CDA9"/>
                          </w:tcPr>
                          <w:p w14:paraId="52C597B3" w14:textId="77777777" w:rsidR="0030485E" w:rsidRDefault="0030485E">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015982B4" w14:textId="77777777" w:rsidR="0030485E" w:rsidRDefault="0030485E">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30485E" w14:paraId="0740A428"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7BCE61EF" w14:textId="77777777" w:rsidR="0030485E" w:rsidRDefault="0030485E">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379009AE" w14:textId="77777777" w:rsidR="0030485E" w:rsidRDefault="0030485E">
                            <w:pPr>
                              <w:pStyle w:val="TableParagraph"/>
                              <w:spacing w:before="4"/>
                              <w:rPr>
                                <w:rFonts w:eastAsia="Times New Roman" w:cs="Times New Roman"/>
                                <w:sz w:val="11"/>
                                <w:szCs w:val="11"/>
                              </w:rPr>
                            </w:pPr>
                          </w:p>
                          <w:p w14:paraId="2BD03BCB" w14:textId="77777777" w:rsidR="0030485E" w:rsidRDefault="0030485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6E929D94" w14:textId="77777777" w:rsidR="0030485E" w:rsidRDefault="0030485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09B437DF" w14:textId="77777777" w:rsidR="0030485E" w:rsidRDefault="0030485E">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61D01849" w14:textId="77777777" w:rsidR="0030485E" w:rsidRDefault="0030485E">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30485E" w14:paraId="474D2B4D"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5E63AC4" w14:textId="77777777" w:rsidR="0030485E" w:rsidRDefault="0030485E"/>
                        </w:tc>
                        <w:tc>
                          <w:tcPr>
                            <w:tcW w:w="2222" w:type="dxa"/>
                            <w:gridSpan w:val="3"/>
                            <w:tcBorders>
                              <w:top w:val="nil"/>
                              <w:left w:val="single" w:sz="2" w:space="0" w:color="000000"/>
                              <w:bottom w:val="nil"/>
                              <w:right w:val="single" w:sz="2" w:space="0" w:color="000000"/>
                            </w:tcBorders>
                            <w:shd w:val="clear" w:color="auto" w:fill="C5CDA9"/>
                          </w:tcPr>
                          <w:p w14:paraId="7C695FCB" w14:textId="77777777" w:rsidR="0030485E" w:rsidRDefault="0030485E">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718CF2D8" w14:textId="77777777" w:rsidR="0030485E" w:rsidRDefault="0030485E">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30485E" w14:paraId="6396B055"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7682F2ED" w14:textId="77777777" w:rsidR="0030485E" w:rsidRDefault="0030485E">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18AE52A7" w14:textId="77777777" w:rsidR="0030485E" w:rsidRDefault="0030485E">
                            <w:pPr>
                              <w:pStyle w:val="TableParagraph"/>
                              <w:spacing w:before="8"/>
                              <w:rPr>
                                <w:rFonts w:eastAsia="Times New Roman" w:cs="Times New Roman"/>
                                <w:sz w:val="10"/>
                                <w:szCs w:val="10"/>
                              </w:rPr>
                            </w:pPr>
                          </w:p>
                          <w:p w14:paraId="72A5A183" w14:textId="77777777" w:rsidR="0030485E" w:rsidRDefault="0030485E">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57321E6B" w14:textId="77777777" w:rsidR="0030485E" w:rsidRDefault="0030485E">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8C5C437" w14:textId="77777777" w:rsidR="0030485E" w:rsidRDefault="0030485E">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1605478D" w14:textId="77777777" w:rsidR="0030485E" w:rsidRDefault="0030485E">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30485E" w14:paraId="5FE878C0"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26F78AFE" w14:textId="77777777" w:rsidR="0030485E" w:rsidRDefault="0030485E"/>
                        </w:tc>
                        <w:tc>
                          <w:tcPr>
                            <w:tcW w:w="2222" w:type="dxa"/>
                            <w:gridSpan w:val="3"/>
                            <w:tcBorders>
                              <w:top w:val="nil"/>
                              <w:left w:val="single" w:sz="2" w:space="0" w:color="000000"/>
                              <w:bottom w:val="nil"/>
                              <w:right w:val="single" w:sz="2" w:space="0" w:color="000000"/>
                            </w:tcBorders>
                            <w:shd w:val="clear" w:color="auto" w:fill="C5CDA9"/>
                          </w:tcPr>
                          <w:p w14:paraId="019BEB26" w14:textId="77777777" w:rsidR="0030485E" w:rsidRDefault="0030485E">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5598BF1C" w14:textId="77777777" w:rsidR="0030485E" w:rsidRDefault="0030485E">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30485E" w14:paraId="39EEE061"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746D5269" w14:textId="77777777" w:rsidR="0030485E" w:rsidRDefault="0030485E">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20FF7F3B" w14:textId="77777777" w:rsidR="0030485E" w:rsidRDefault="0030485E">
                            <w:pPr>
                              <w:pStyle w:val="TableParagraph"/>
                              <w:spacing w:before="4"/>
                              <w:rPr>
                                <w:rFonts w:eastAsia="Times New Roman" w:cs="Times New Roman"/>
                                <w:sz w:val="11"/>
                                <w:szCs w:val="11"/>
                              </w:rPr>
                            </w:pPr>
                          </w:p>
                          <w:p w14:paraId="04C0C24B" w14:textId="77777777" w:rsidR="0030485E" w:rsidRDefault="0030485E">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71EA7223" w14:textId="77777777" w:rsidR="0030485E" w:rsidRDefault="0030485E">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4A29A013" w14:textId="77777777" w:rsidR="0030485E" w:rsidRDefault="0030485E">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30485E" w14:paraId="7F56CE36" w14:textId="77777777">
                        <w:trPr>
                          <w:trHeight w:hRule="exact" w:val="612"/>
                        </w:trPr>
                        <w:tc>
                          <w:tcPr>
                            <w:tcW w:w="1236" w:type="dxa"/>
                            <w:gridSpan w:val="3"/>
                            <w:tcBorders>
                              <w:top w:val="single" w:sz="2" w:space="0" w:color="000000"/>
                              <w:left w:val="nil"/>
                              <w:bottom w:val="nil"/>
                              <w:right w:val="single" w:sz="2" w:space="0" w:color="000000"/>
                            </w:tcBorders>
                          </w:tcPr>
                          <w:p w14:paraId="1C22BD29" w14:textId="77777777" w:rsidR="0030485E" w:rsidRDefault="0030485E"/>
                        </w:tc>
                        <w:tc>
                          <w:tcPr>
                            <w:tcW w:w="1241" w:type="dxa"/>
                            <w:tcBorders>
                              <w:top w:val="single" w:sz="2" w:space="0" w:color="000000"/>
                              <w:left w:val="single" w:sz="2" w:space="0" w:color="000000"/>
                              <w:bottom w:val="nil"/>
                              <w:right w:val="nil"/>
                            </w:tcBorders>
                          </w:tcPr>
                          <w:p w14:paraId="7BBF9227" w14:textId="77777777" w:rsidR="0030485E" w:rsidRDefault="0030485E"/>
                        </w:tc>
                      </w:tr>
                    </w:tbl>
                    <w:p w14:paraId="4031EB1F" w14:textId="77777777" w:rsidR="0030485E" w:rsidRDefault="0030485E" w:rsidP="00530F04"/>
                  </w:txbxContent>
                </v:textbox>
                <w10:wrap anchorx="page"/>
              </v:shape>
            </w:pict>
          </mc:Fallback>
        </mc:AlternateContent>
      </w:r>
      <w:r w:rsidR="00530F04" w:rsidRPr="003C2F93">
        <w:rPr>
          <w:b/>
          <w:spacing w:val="-1"/>
          <w:w w:val="120"/>
          <w:sz w:val="17"/>
        </w:rPr>
        <w:t>Or</w:t>
      </w:r>
    </w:p>
    <w:p w14:paraId="2872D7F5"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14:paraId="796BEBAA"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58D3A639"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14:paraId="4A9CB8D7" w14:textId="77777777" w:rsidR="00530F04" w:rsidRDefault="00530F04" w:rsidP="00530F04"/>
        </w:tc>
      </w:tr>
      <w:tr w:rsidR="00530F04" w14:paraId="7A61F1DC"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3C3CD79D"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14:paraId="05286972" w14:textId="77777777" w:rsidR="00530F04" w:rsidRDefault="00530F04" w:rsidP="00530F04"/>
        </w:tc>
      </w:tr>
      <w:tr w:rsidR="00530F04" w14:paraId="78148754" w14:textId="77777777" w:rsidTr="00530F04">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A886EA6" w14:textId="77777777" w:rsidR="00530F04" w:rsidRPr="003C2F93" w:rsidRDefault="00530F04" w:rsidP="00530F04">
            <w:pPr>
              <w:pStyle w:val="TableParagraph"/>
              <w:spacing w:before="1"/>
              <w:rPr>
                <w:b/>
                <w:sz w:val="11"/>
              </w:rPr>
            </w:pPr>
          </w:p>
          <w:p w14:paraId="7F09952A"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2DAC7BAC" w14:textId="77777777" w:rsidR="00530F04" w:rsidRPr="003C2F93" w:rsidRDefault="00530F04" w:rsidP="00530F04">
            <w:pPr>
              <w:pStyle w:val="TableParagraph"/>
              <w:rPr>
                <w:b/>
                <w:sz w:val="12"/>
              </w:rPr>
            </w:pPr>
          </w:p>
          <w:p w14:paraId="4D11426F" w14:textId="77777777" w:rsidR="00530F04" w:rsidRPr="003C2F93" w:rsidRDefault="00530F04" w:rsidP="00530F04">
            <w:pPr>
              <w:pStyle w:val="TableParagraph"/>
              <w:spacing w:before="3"/>
              <w:rPr>
                <w:b/>
                <w:sz w:val="17"/>
              </w:rPr>
            </w:pPr>
          </w:p>
          <w:p w14:paraId="2A2E8B12"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5699F6D9" w14:textId="77777777" w:rsidR="00530F04" w:rsidRPr="003C2F93" w:rsidRDefault="00530F04" w:rsidP="00530F04">
            <w:pPr>
              <w:pStyle w:val="TableParagraph"/>
              <w:rPr>
                <w:b/>
                <w:sz w:val="12"/>
              </w:rPr>
            </w:pPr>
          </w:p>
          <w:p w14:paraId="6B9FBD58" w14:textId="77777777" w:rsidR="00530F04" w:rsidRPr="003C2F93" w:rsidRDefault="00530F04" w:rsidP="00530F04">
            <w:pPr>
              <w:pStyle w:val="TableParagraph"/>
              <w:spacing w:before="9"/>
              <w:rPr>
                <w:b/>
                <w:sz w:val="12"/>
              </w:rPr>
            </w:pPr>
          </w:p>
          <w:p w14:paraId="6A2FC2FD"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45586503"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14:paraId="6B27FCA7" w14:textId="77777777" w:rsidR="00530F04" w:rsidRDefault="00530F04" w:rsidP="00530F04"/>
        </w:tc>
      </w:tr>
      <w:tr w:rsidR="00530F04" w14:paraId="35805C7E"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46989AAD" w14:textId="77777777" w:rsidR="00530F04" w:rsidRDefault="00530F04" w:rsidP="00530F04"/>
        </w:tc>
        <w:tc>
          <w:tcPr>
            <w:tcW w:w="630" w:type="dxa"/>
            <w:tcBorders>
              <w:top w:val="single" w:sz="13" w:space="0" w:color="000000"/>
              <w:left w:val="single" w:sz="1" w:space="0" w:color="000000"/>
              <w:bottom w:val="nil"/>
              <w:right w:val="nil"/>
            </w:tcBorders>
          </w:tcPr>
          <w:p w14:paraId="6772ADBF" w14:textId="77777777" w:rsidR="00530F04" w:rsidRDefault="00530F04" w:rsidP="00530F04"/>
        </w:tc>
      </w:tr>
    </w:tbl>
    <w:p w14:paraId="18691B07" w14:textId="77777777" w:rsidR="00530F04" w:rsidRPr="003C2F93" w:rsidRDefault="00714228"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2BAE35B4" wp14:editId="554EF79B">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34A938"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517DDE82" wp14:editId="64CDFBF6">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1F6BD8"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4D480B4C" wp14:editId="5FE630E8">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5DD02"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1CEF2D5E" wp14:editId="1EAC3702">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7099E3"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4FC7029F" wp14:editId="20BC5EC3">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30485E" w14:paraId="4536C728"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21664C91" w14:textId="77777777" w:rsidR="0030485E" w:rsidRDefault="0030485E">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6C94134A" w14:textId="77777777" w:rsidR="0030485E" w:rsidRDefault="0030485E"/>
                              </w:tc>
                              <w:tc>
                                <w:tcPr>
                                  <w:tcW w:w="302" w:type="dxa"/>
                                  <w:vMerge w:val="restart"/>
                                  <w:tcBorders>
                                    <w:top w:val="nil"/>
                                    <w:left w:val="single" w:sz="5" w:space="0" w:color="000000"/>
                                    <w:right w:val="nil"/>
                                  </w:tcBorders>
                                </w:tcPr>
                                <w:p w14:paraId="07B4FC11" w14:textId="77777777" w:rsidR="0030485E" w:rsidRDefault="0030485E"/>
                              </w:tc>
                            </w:tr>
                            <w:tr w:rsidR="0030485E" w14:paraId="46F3D857" w14:textId="77777777">
                              <w:trPr>
                                <w:trHeight w:val="126"/>
                              </w:trPr>
                              <w:tc>
                                <w:tcPr>
                                  <w:tcW w:w="3712" w:type="dxa"/>
                                  <w:gridSpan w:val="3"/>
                                  <w:vMerge w:val="restart"/>
                                  <w:tcBorders>
                                    <w:top w:val="nil"/>
                                    <w:left w:val="single" w:sz="5" w:space="0" w:color="000000"/>
                                    <w:right w:val="single" w:sz="5" w:space="0" w:color="000000"/>
                                  </w:tcBorders>
                                </w:tcPr>
                                <w:p w14:paraId="61831F19" w14:textId="77777777" w:rsidR="0030485E" w:rsidRDefault="0030485E">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7E4CEC8D" w14:textId="77777777" w:rsidR="0030485E" w:rsidRDefault="0030485E">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681BE1B2" w14:textId="77777777" w:rsidR="0030485E" w:rsidRDefault="0030485E">
                                  <w:pPr>
                                    <w:pStyle w:val="TableParagraph"/>
                                    <w:spacing w:before="8"/>
                                    <w:rPr>
                                      <w:rFonts w:eastAsia="Times New Roman" w:cs="Times New Roman"/>
                                      <w:sz w:val="11"/>
                                      <w:szCs w:val="11"/>
                                    </w:rPr>
                                  </w:pPr>
                                </w:p>
                                <w:p w14:paraId="10AE48E7" w14:textId="77777777" w:rsidR="0030485E" w:rsidRDefault="0030485E">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092F743A" w14:textId="77777777" w:rsidR="0030485E" w:rsidRDefault="0030485E">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7C8A9249" w14:textId="77777777" w:rsidR="0030485E" w:rsidRDefault="0030485E">
                                  <w:pPr>
                                    <w:pStyle w:val="TableParagraph"/>
                                    <w:spacing w:before="7"/>
                                    <w:rPr>
                                      <w:rFonts w:eastAsia="Times New Roman" w:cs="Times New Roman"/>
                                      <w:sz w:val="16"/>
                                      <w:szCs w:val="16"/>
                                    </w:rPr>
                                  </w:pPr>
                                </w:p>
                                <w:p w14:paraId="6B1AE3B7" w14:textId="77777777" w:rsidR="0030485E" w:rsidRDefault="0030485E">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019EE496" w14:textId="77777777" w:rsidR="0030485E" w:rsidRDefault="0030485E">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47B400C5" w14:textId="77777777" w:rsidR="0030485E" w:rsidRDefault="0030485E">
                                  <w:pPr>
                                    <w:pStyle w:val="TableParagraph"/>
                                    <w:spacing w:before="8"/>
                                    <w:rPr>
                                      <w:rFonts w:eastAsia="Times New Roman" w:cs="Times New Roman"/>
                                      <w:sz w:val="11"/>
                                      <w:szCs w:val="11"/>
                                    </w:rPr>
                                  </w:pPr>
                                </w:p>
                                <w:p w14:paraId="5F8E5AD6" w14:textId="77777777" w:rsidR="0030485E" w:rsidRDefault="0030485E">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33F9DCE" w14:textId="77777777" w:rsidR="0030485E" w:rsidRDefault="0030485E">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6A95CE69" w14:textId="77777777" w:rsidR="0030485E" w:rsidRDefault="0030485E">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101C859D" w14:textId="77777777" w:rsidR="0030485E" w:rsidRDefault="0030485E">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313E87FE" w14:textId="77777777" w:rsidR="0030485E" w:rsidRDefault="0030485E"/>
                              </w:tc>
                            </w:tr>
                            <w:tr w:rsidR="0030485E" w14:paraId="40DE5F4E" w14:textId="77777777">
                              <w:trPr>
                                <w:trHeight w:hRule="exact" w:val="1166"/>
                              </w:trPr>
                              <w:tc>
                                <w:tcPr>
                                  <w:tcW w:w="3712" w:type="dxa"/>
                                  <w:gridSpan w:val="3"/>
                                  <w:vMerge/>
                                  <w:tcBorders>
                                    <w:left w:val="single" w:sz="5" w:space="0" w:color="000000"/>
                                    <w:right w:val="single" w:sz="5" w:space="0" w:color="000000"/>
                                  </w:tcBorders>
                                </w:tcPr>
                                <w:p w14:paraId="13BF5CDF" w14:textId="77777777" w:rsidR="0030485E" w:rsidRDefault="0030485E"/>
                              </w:tc>
                              <w:tc>
                                <w:tcPr>
                                  <w:tcW w:w="302" w:type="dxa"/>
                                  <w:tcBorders>
                                    <w:top w:val="single" w:sz="14" w:space="0" w:color="000000"/>
                                    <w:left w:val="single" w:sz="5" w:space="0" w:color="000000"/>
                                    <w:bottom w:val="single" w:sz="14" w:space="0" w:color="000000"/>
                                    <w:right w:val="single" w:sz="14" w:space="0" w:color="000000"/>
                                  </w:tcBorders>
                                </w:tcPr>
                                <w:p w14:paraId="2F5A93A1" w14:textId="77777777" w:rsidR="0030485E" w:rsidRDefault="0030485E"/>
                              </w:tc>
                            </w:tr>
                            <w:tr w:rsidR="0030485E" w14:paraId="25BE4CC5" w14:textId="77777777">
                              <w:trPr>
                                <w:trHeight w:hRule="exact" w:val="1416"/>
                              </w:trPr>
                              <w:tc>
                                <w:tcPr>
                                  <w:tcW w:w="3712" w:type="dxa"/>
                                  <w:gridSpan w:val="3"/>
                                  <w:vMerge/>
                                  <w:tcBorders>
                                    <w:left w:val="single" w:sz="5" w:space="0" w:color="000000"/>
                                    <w:right w:val="single" w:sz="5" w:space="0" w:color="000000"/>
                                  </w:tcBorders>
                                </w:tcPr>
                                <w:p w14:paraId="2DFB08AE" w14:textId="77777777" w:rsidR="0030485E" w:rsidRDefault="0030485E"/>
                              </w:tc>
                              <w:tc>
                                <w:tcPr>
                                  <w:tcW w:w="302" w:type="dxa"/>
                                  <w:tcBorders>
                                    <w:top w:val="single" w:sz="14" w:space="0" w:color="000000"/>
                                    <w:left w:val="single" w:sz="5" w:space="0" w:color="000000"/>
                                    <w:bottom w:val="single" w:sz="14" w:space="0" w:color="000000"/>
                                    <w:right w:val="single" w:sz="14" w:space="0" w:color="000000"/>
                                  </w:tcBorders>
                                </w:tcPr>
                                <w:p w14:paraId="1288D0C8" w14:textId="77777777" w:rsidR="0030485E" w:rsidRDefault="0030485E"/>
                              </w:tc>
                            </w:tr>
                            <w:tr w:rsidR="0030485E" w14:paraId="36128547"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1093D951" w14:textId="77777777" w:rsidR="0030485E" w:rsidRDefault="0030485E"/>
                              </w:tc>
                              <w:tc>
                                <w:tcPr>
                                  <w:tcW w:w="302" w:type="dxa"/>
                                  <w:tcBorders>
                                    <w:top w:val="single" w:sz="14" w:space="0" w:color="000000"/>
                                    <w:left w:val="single" w:sz="5" w:space="0" w:color="000000"/>
                                    <w:bottom w:val="nil"/>
                                    <w:right w:val="nil"/>
                                  </w:tcBorders>
                                </w:tcPr>
                                <w:p w14:paraId="1304B14D" w14:textId="77777777" w:rsidR="0030485E" w:rsidRDefault="0030485E"/>
                              </w:tc>
                            </w:tr>
                            <w:tr w:rsidR="0030485E" w14:paraId="7DEB29DA" w14:textId="77777777">
                              <w:trPr>
                                <w:trHeight w:hRule="exact" w:val="274"/>
                              </w:trPr>
                              <w:tc>
                                <w:tcPr>
                                  <w:tcW w:w="2041" w:type="dxa"/>
                                  <w:gridSpan w:val="2"/>
                                  <w:tcBorders>
                                    <w:top w:val="single" w:sz="5" w:space="0" w:color="000000"/>
                                    <w:left w:val="nil"/>
                                    <w:bottom w:val="nil"/>
                                    <w:right w:val="single" w:sz="15" w:space="0" w:color="000000"/>
                                  </w:tcBorders>
                                </w:tcPr>
                                <w:p w14:paraId="7F8FD85E" w14:textId="77777777" w:rsidR="0030485E" w:rsidRDefault="0030485E"/>
                              </w:tc>
                              <w:tc>
                                <w:tcPr>
                                  <w:tcW w:w="1973" w:type="dxa"/>
                                  <w:gridSpan w:val="2"/>
                                  <w:tcBorders>
                                    <w:top w:val="single" w:sz="5" w:space="0" w:color="000000"/>
                                    <w:left w:val="single" w:sz="15" w:space="0" w:color="000000"/>
                                    <w:bottom w:val="nil"/>
                                    <w:right w:val="nil"/>
                                  </w:tcBorders>
                                </w:tcPr>
                                <w:p w14:paraId="4C6C9DB6" w14:textId="77777777" w:rsidR="0030485E" w:rsidRDefault="0030485E"/>
                              </w:tc>
                            </w:tr>
                          </w:tbl>
                          <w:p w14:paraId="41B18F20" w14:textId="77777777" w:rsidR="0030485E" w:rsidRDefault="0030485E"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7029F"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30485E" w14:paraId="4536C728"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21664C91" w14:textId="77777777" w:rsidR="0030485E" w:rsidRDefault="0030485E">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6C94134A" w14:textId="77777777" w:rsidR="0030485E" w:rsidRDefault="0030485E"/>
                        </w:tc>
                        <w:tc>
                          <w:tcPr>
                            <w:tcW w:w="302" w:type="dxa"/>
                            <w:vMerge w:val="restart"/>
                            <w:tcBorders>
                              <w:top w:val="nil"/>
                              <w:left w:val="single" w:sz="5" w:space="0" w:color="000000"/>
                              <w:right w:val="nil"/>
                            </w:tcBorders>
                          </w:tcPr>
                          <w:p w14:paraId="07B4FC11" w14:textId="77777777" w:rsidR="0030485E" w:rsidRDefault="0030485E"/>
                        </w:tc>
                      </w:tr>
                      <w:tr w:rsidR="0030485E" w14:paraId="46F3D857" w14:textId="77777777">
                        <w:trPr>
                          <w:trHeight w:val="126"/>
                        </w:trPr>
                        <w:tc>
                          <w:tcPr>
                            <w:tcW w:w="3712" w:type="dxa"/>
                            <w:gridSpan w:val="3"/>
                            <w:vMerge w:val="restart"/>
                            <w:tcBorders>
                              <w:top w:val="nil"/>
                              <w:left w:val="single" w:sz="5" w:space="0" w:color="000000"/>
                              <w:right w:val="single" w:sz="5" w:space="0" w:color="000000"/>
                            </w:tcBorders>
                          </w:tcPr>
                          <w:p w14:paraId="61831F19" w14:textId="77777777" w:rsidR="0030485E" w:rsidRDefault="0030485E">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7E4CEC8D" w14:textId="77777777" w:rsidR="0030485E" w:rsidRDefault="0030485E">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681BE1B2" w14:textId="77777777" w:rsidR="0030485E" w:rsidRDefault="0030485E">
                            <w:pPr>
                              <w:pStyle w:val="TableParagraph"/>
                              <w:spacing w:before="8"/>
                              <w:rPr>
                                <w:rFonts w:eastAsia="Times New Roman" w:cs="Times New Roman"/>
                                <w:sz w:val="11"/>
                                <w:szCs w:val="11"/>
                              </w:rPr>
                            </w:pPr>
                          </w:p>
                          <w:p w14:paraId="10AE48E7" w14:textId="77777777" w:rsidR="0030485E" w:rsidRDefault="0030485E">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092F743A" w14:textId="77777777" w:rsidR="0030485E" w:rsidRDefault="0030485E">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7C8A9249" w14:textId="77777777" w:rsidR="0030485E" w:rsidRDefault="0030485E">
                            <w:pPr>
                              <w:pStyle w:val="TableParagraph"/>
                              <w:spacing w:before="7"/>
                              <w:rPr>
                                <w:rFonts w:eastAsia="Times New Roman" w:cs="Times New Roman"/>
                                <w:sz w:val="16"/>
                                <w:szCs w:val="16"/>
                              </w:rPr>
                            </w:pPr>
                          </w:p>
                          <w:p w14:paraId="6B1AE3B7" w14:textId="77777777" w:rsidR="0030485E" w:rsidRDefault="0030485E">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019EE496" w14:textId="77777777" w:rsidR="0030485E" w:rsidRDefault="0030485E">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47B400C5" w14:textId="77777777" w:rsidR="0030485E" w:rsidRDefault="0030485E">
                            <w:pPr>
                              <w:pStyle w:val="TableParagraph"/>
                              <w:spacing w:before="8"/>
                              <w:rPr>
                                <w:rFonts w:eastAsia="Times New Roman" w:cs="Times New Roman"/>
                                <w:sz w:val="11"/>
                                <w:szCs w:val="11"/>
                              </w:rPr>
                            </w:pPr>
                          </w:p>
                          <w:p w14:paraId="5F8E5AD6" w14:textId="77777777" w:rsidR="0030485E" w:rsidRDefault="0030485E">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33F9DCE" w14:textId="77777777" w:rsidR="0030485E" w:rsidRDefault="0030485E">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6A95CE69" w14:textId="77777777" w:rsidR="0030485E" w:rsidRDefault="0030485E">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101C859D" w14:textId="77777777" w:rsidR="0030485E" w:rsidRDefault="0030485E">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313E87FE" w14:textId="77777777" w:rsidR="0030485E" w:rsidRDefault="0030485E"/>
                        </w:tc>
                      </w:tr>
                      <w:tr w:rsidR="0030485E" w14:paraId="40DE5F4E" w14:textId="77777777">
                        <w:trPr>
                          <w:trHeight w:hRule="exact" w:val="1166"/>
                        </w:trPr>
                        <w:tc>
                          <w:tcPr>
                            <w:tcW w:w="3712" w:type="dxa"/>
                            <w:gridSpan w:val="3"/>
                            <w:vMerge/>
                            <w:tcBorders>
                              <w:left w:val="single" w:sz="5" w:space="0" w:color="000000"/>
                              <w:right w:val="single" w:sz="5" w:space="0" w:color="000000"/>
                            </w:tcBorders>
                          </w:tcPr>
                          <w:p w14:paraId="13BF5CDF" w14:textId="77777777" w:rsidR="0030485E" w:rsidRDefault="0030485E"/>
                        </w:tc>
                        <w:tc>
                          <w:tcPr>
                            <w:tcW w:w="302" w:type="dxa"/>
                            <w:tcBorders>
                              <w:top w:val="single" w:sz="14" w:space="0" w:color="000000"/>
                              <w:left w:val="single" w:sz="5" w:space="0" w:color="000000"/>
                              <w:bottom w:val="single" w:sz="14" w:space="0" w:color="000000"/>
                              <w:right w:val="single" w:sz="14" w:space="0" w:color="000000"/>
                            </w:tcBorders>
                          </w:tcPr>
                          <w:p w14:paraId="2F5A93A1" w14:textId="77777777" w:rsidR="0030485E" w:rsidRDefault="0030485E"/>
                        </w:tc>
                      </w:tr>
                      <w:tr w:rsidR="0030485E" w14:paraId="25BE4CC5" w14:textId="77777777">
                        <w:trPr>
                          <w:trHeight w:hRule="exact" w:val="1416"/>
                        </w:trPr>
                        <w:tc>
                          <w:tcPr>
                            <w:tcW w:w="3712" w:type="dxa"/>
                            <w:gridSpan w:val="3"/>
                            <w:vMerge/>
                            <w:tcBorders>
                              <w:left w:val="single" w:sz="5" w:space="0" w:color="000000"/>
                              <w:right w:val="single" w:sz="5" w:space="0" w:color="000000"/>
                            </w:tcBorders>
                          </w:tcPr>
                          <w:p w14:paraId="2DFB08AE" w14:textId="77777777" w:rsidR="0030485E" w:rsidRDefault="0030485E"/>
                        </w:tc>
                        <w:tc>
                          <w:tcPr>
                            <w:tcW w:w="302" w:type="dxa"/>
                            <w:tcBorders>
                              <w:top w:val="single" w:sz="14" w:space="0" w:color="000000"/>
                              <w:left w:val="single" w:sz="5" w:space="0" w:color="000000"/>
                              <w:bottom w:val="single" w:sz="14" w:space="0" w:color="000000"/>
                              <w:right w:val="single" w:sz="14" w:space="0" w:color="000000"/>
                            </w:tcBorders>
                          </w:tcPr>
                          <w:p w14:paraId="1288D0C8" w14:textId="77777777" w:rsidR="0030485E" w:rsidRDefault="0030485E"/>
                        </w:tc>
                      </w:tr>
                      <w:tr w:rsidR="0030485E" w14:paraId="36128547"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1093D951" w14:textId="77777777" w:rsidR="0030485E" w:rsidRDefault="0030485E"/>
                        </w:tc>
                        <w:tc>
                          <w:tcPr>
                            <w:tcW w:w="302" w:type="dxa"/>
                            <w:tcBorders>
                              <w:top w:val="single" w:sz="14" w:space="0" w:color="000000"/>
                              <w:left w:val="single" w:sz="5" w:space="0" w:color="000000"/>
                              <w:bottom w:val="nil"/>
                              <w:right w:val="nil"/>
                            </w:tcBorders>
                          </w:tcPr>
                          <w:p w14:paraId="1304B14D" w14:textId="77777777" w:rsidR="0030485E" w:rsidRDefault="0030485E"/>
                        </w:tc>
                      </w:tr>
                      <w:tr w:rsidR="0030485E" w14:paraId="7DEB29DA" w14:textId="77777777">
                        <w:trPr>
                          <w:trHeight w:hRule="exact" w:val="274"/>
                        </w:trPr>
                        <w:tc>
                          <w:tcPr>
                            <w:tcW w:w="2041" w:type="dxa"/>
                            <w:gridSpan w:val="2"/>
                            <w:tcBorders>
                              <w:top w:val="single" w:sz="5" w:space="0" w:color="000000"/>
                              <w:left w:val="nil"/>
                              <w:bottom w:val="nil"/>
                              <w:right w:val="single" w:sz="15" w:space="0" w:color="000000"/>
                            </w:tcBorders>
                          </w:tcPr>
                          <w:p w14:paraId="7F8FD85E" w14:textId="77777777" w:rsidR="0030485E" w:rsidRDefault="0030485E"/>
                        </w:tc>
                        <w:tc>
                          <w:tcPr>
                            <w:tcW w:w="1973" w:type="dxa"/>
                            <w:gridSpan w:val="2"/>
                            <w:tcBorders>
                              <w:top w:val="single" w:sz="5" w:space="0" w:color="000000"/>
                              <w:left w:val="single" w:sz="15" w:space="0" w:color="000000"/>
                              <w:bottom w:val="nil"/>
                              <w:right w:val="nil"/>
                            </w:tcBorders>
                          </w:tcPr>
                          <w:p w14:paraId="4C6C9DB6" w14:textId="77777777" w:rsidR="0030485E" w:rsidRDefault="0030485E"/>
                        </w:tc>
                      </w:tr>
                    </w:tbl>
                    <w:p w14:paraId="41B18F20" w14:textId="77777777" w:rsidR="0030485E" w:rsidRDefault="0030485E"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133E9970" w14:textId="77777777" w:rsidR="00530F04" w:rsidRPr="003C2F93" w:rsidRDefault="00714228"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758C1FE0" wp14:editId="1BAFC7B1">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E35F22"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418C99C2" wp14:editId="49F373C1">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263A05"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1BAC8982" wp14:editId="45240443">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38937F"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1C4557C" wp14:editId="3410330A">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EA999"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6C82DAED" wp14:editId="73159D32">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1129A"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1F3C84F9" wp14:editId="6FC5F708">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2CA50"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18A2DF0D" wp14:editId="3B53B3FD">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BCC477"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63911283" w14:textId="77777777" w:rsidR="00530F04" w:rsidRPr="003C2F93" w:rsidRDefault="00530F04" w:rsidP="00530F04">
      <w:pPr>
        <w:spacing w:before="2"/>
        <w:rPr>
          <w:sz w:val="18"/>
        </w:rPr>
      </w:pPr>
    </w:p>
    <w:p w14:paraId="4F80079A" w14:textId="77777777" w:rsidR="00530F04" w:rsidRPr="003C2F93" w:rsidRDefault="00530F04" w:rsidP="00530F04">
      <w:pPr>
        <w:tabs>
          <w:tab w:val="left" w:pos="4410"/>
          <w:tab w:val="left" w:pos="11425"/>
        </w:tabs>
        <w:spacing w:line="20" w:lineRule="atLeast"/>
        <w:ind w:left="758"/>
        <w:rPr>
          <w:sz w:val="2"/>
        </w:rPr>
      </w:pPr>
      <w:r>
        <w:tab/>
      </w:r>
      <w:r w:rsidR="00714228">
        <w:rPr>
          <w:noProof/>
          <w:sz w:val="20"/>
        </w:rPr>
        <mc:AlternateContent>
          <mc:Choice Requires="wps">
            <w:drawing>
              <wp:inline distT="0" distB="0" distL="0" distR="0" wp14:anchorId="152CC894" wp14:editId="72179D2B">
                <wp:extent cx="2589530" cy="1249045"/>
                <wp:effectExtent l="3175" t="1270"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30485E" w14:paraId="190E8F1B"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94CF28F" w14:textId="77777777" w:rsidR="0030485E" w:rsidRDefault="0030485E">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48023DED" w14:textId="77777777" w:rsidR="0030485E" w:rsidRDefault="0030485E"/>
                              </w:tc>
                            </w:tr>
                            <w:tr w:rsidR="0030485E" w14:paraId="0C2F8465"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5E94C8C3" w14:textId="77777777" w:rsidR="0030485E" w:rsidRDefault="0030485E">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0CE6C566" w14:textId="77777777" w:rsidR="0030485E" w:rsidRDefault="0030485E"/>
                              </w:tc>
                            </w:tr>
                            <w:tr w:rsidR="0030485E" w14:paraId="11C404DF"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5F6BBDC" w14:textId="77777777" w:rsidR="0030485E" w:rsidRDefault="0030485E">
                                  <w:pPr>
                                    <w:spacing w:before="1"/>
                                    <w:rPr>
                                      <w:rFonts w:eastAsia="Times New Roman" w:cs="Times New Roman"/>
                                      <w:sz w:val="11"/>
                                      <w:szCs w:val="11"/>
                                    </w:rPr>
                                  </w:pPr>
                                </w:p>
                                <w:p w14:paraId="35919DFF" w14:textId="77777777" w:rsidR="0030485E" w:rsidRDefault="0030485E">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E670685" w14:textId="77777777" w:rsidR="0030485E" w:rsidRDefault="0030485E">
                                  <w:pPr>
                                    <w:rPr>
                                      <w:rFonts w:eastAsia="Times New Roman" w:cs="Times New Roman"/>
                                      <w:sz w:val="12"/>
                                      <w:szCs w:val="12"/>
                                    </w:rPr>
                                  </w:pPr>
                                </w:p>
                                <w:p w14:paraId="4171EFB6" w14:textId="77777777" w:rsidR="0030485E" w:rsidRDefault="0030485E">
                                  <w:pPr>
                                    <w:spacing w:before="1"/>
                                    <w:rPr>
                                      <w:rFonts w:eastAsia="Times New Roman" w:cs="Times New Roman"/>
                                      <w:sz w:val="16"/>
                                      <w:szCs w:val="16"/>
                                    </w:rPr>
                                  </w:pPr>
                                </w:p>
                                <w:p w14:paraId="4B05F953" w14:textId="77777777" w:rsidR="0030485E" w:rsidRDefault="0030485E">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3F3AC7AF" w14:textId="77777777" w:rsidR="0030485E" w:rsidRDefault="0030485E">
                                  <w:pPr>
                                    <w:spacing w:before="1"/>
                                    <w:rPr>
                                      <w:rFonts w:eastAsia="Times New Roman" w:cs="Times New Roman"/>
                                      <w:sz w:val="17"/>
                                      <w:szCs w:val="17"/>
                                    </w:rPr>
                                  </w:pPr>
                                </w:p>
                                <w:p w14:paraId="4D0B58F1" w14:textId="77777777" w:rsidR="0030485E" w:rsidRDefault="0030485E">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4760039F" w14:textId="77777777" w:rsidR="0030485E" w:rsidRDefault="0030485E">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4977BE15" w14:textId="77777777" w:rsidR="0030485E" w:rsidRDefault="0030485E"/>
                              </w:tc>
                            </w:tr>
                            <w:tr w:rsidR="0030485E" w14:paraId="5ACC9552"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27FB9F4D" w14:textId="77777777" w:rsidR="0030485E" w:rsidRDefault="0030485E"/>
                              </w:tc>
                              <w:tc>
                                <w:tcPr>
                                  <w:tcW w:w="587" w:type="dxa"/>
                                  <w:tcBorders>
                                    <w:top w:val="single" w:sz="13" w:space="0" w:color="000000"/>
                                    <w:left w:val="single" w:sz="1" w:space="0" w:color="000000"/>
                                    <w:bottom w:val="nil"/>
                                    <w:right w:val="nil"/>
                                  </w:tcBorders>
                                </w:tcPr>
                                <w:p w14:paraId="7B1B20F7" w14:textId="77777777" w:rsidR="0030485E" w:rsidRDefault="0030485E"/>
                              </w:tc>
                            </w:tr>
                          </w:tbl>
                          <w:p w14:paraId="758952B6" w14:textId="77777777" w:rsidR="0030485E" w:rsidRDefault="0030485E" w:rsidP="00530F04"/>
                        </w:txbxContent>
                      </wps:txbx>
                      <wps:bodyPr rot="0" vert="horz" wrap="square" lIns="0" tIns="0" rIns="0" bIns="0" anchor="t" anchorCtr="0" upright="1">
                        <a:noAutofit/>
                      </wps:bodyPr>
                    </wps:wsp>
                  </a:graphicData>
                </a:graphic>
              </wp:inline>
            </w:drawing>
          </mc:Choice>
          <mc:Fallback>
            <w:pict>
              <v:shape w14:anchorId="152CC894"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30485E" w14:paraId="190E8F1B"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94CF28F" w14:textId="77777777" w:rsidR="0030485E" w:rsidRDefault="0030485E">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48023DED" w14:textId="77777777" w:rsidR="0030485E" w:rsidRDefault="0030485E"/>
                        </w:tc>
                      </w:tr>
                      <w:tr w:rsidR="0030485E" w14:paraId="0C2F8465"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5E94C8C3" w14:textId="77777777" w:rsidR="0030485E" w:rsidRDefault="0030485E">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0CE6C566" w14:textId="77777777" w:rsidR="0030485E" w:rsidRDefault="0030485E"/>
                        </w:tc>
                      </w:tr>
                      <w:tr w:rsidR="0030485E" w14:paraId="11C404DF"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5F6BBDC" w14:textId="77777777" w:rsidR="0030485E" w:rsidRDefault="0030485E">
                            <w:pPr>
                              <w:spacing w:before="1"/>
                              <w:rPr>
                                <w:rFonts w:eastAsia="Times New Roman" w:cs="Times New Roman"/>
                                <w:sz w:val="11"/>
                                <w:szCs w:val="11"/>
                              </w:rPr>
                            </w:pPr>
                          </w:p>
                          <w:p w14:paraId="35919DFF" w14:textId="77777777" w:rsidR="0030485E" w:rsidRDefault="0030485E">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E670685" w14:textId="77777777" w:rsidR="0030485E" w:rsidRDefault="0030485E">
                            <w:pPr>
                              <w:rPr>
                                <w:rFonts w:eastAsia="Times New Roman" w:cs="Times New Roman"/>
                                <w:sz w:val="12"/>
                                <w:szCs w:val="12"/>
                              </w:rPr>
                            </w:pPr>
                          </w:p>
                          <w:p w14:paraId="4171EFB6" w14:textId="77777777" w:rsidR="0030485E" w:rsidRDefault="0030485E">
                            <w:pPr>
                              <w:spacing w:before="1"/>
                              <w:rPr>
                                <w:rFonts w:eastAsia="Times New Roman" w:cs="Times New Roman"/>
                                <w:sz w:val="16"/>
                                <w:szCs w:val="16"/>
                              </w:rPr>
                            </w:pPr>
                          </w:p>
                          <w:p w14:paraId="4B05F953" w14:textId="77777777" w:rsidR="0030485E" w:rsidRDefault="0030485E">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3F3AC7AF" w14:textId="77777777" w:rsidR="0030485E" w:rsidRDefault="0030485E">
                            <w:pPr>
                              <w:spacing w:before="1"/>
                              <w:rPr>
                                <w:rFonts w:eastAsia="Times New Roman" w:cs="Times New Roman"/>
                                <w:sz w:val="17"/>
                                <w:szCs w:val="17"/>
                              </w:rPr>
                            </w:pPr>
                          </w:p>
                          <w:p w14:paraId="4D0B58F1" w14:textId="77777777" w:rsidR="0030485E" w:rsidRDefault="0030485E">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4760039F" w14:textId="77777777" w:rsidR="0030485E" w:rsidRDefault="0030485E">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4977BE15" w14:textId="77777777" w:rsidR="0030485E" w:rsidRDefault="0030485E"/>
                        </w:tc>
                      </w:tr>
                      <w:tr w:rsidR="0030485E" w14:paraId="5ACC9552"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27FB9F4D" w14:textId="77777777" w:rsidR="0030485E" w:rsidRDefault="0030485E"/>
                        </w:tc>
                        <w:tc>
                          <w:tcPr>
                            <w:tcW w:w="587" w:type="dxa"/>
                            <w:tcBorders>
                              <w:top w:val="single" w:sz="13" w:space="0" w:color="000000"/>
                              <w:left w:val="single" w:sz="1" w:space="0" w:color="000000"/>
                              <w:bottom w:val="nil"/>
                              <w:right w:val="nil"/>
                            </w:tcBorders>
                          </w:tcPr>
                          <w:p w14:paraId="7B1B20F7" w14:textId="77777777" w:rsidR="0030485E" w:rsidRDefault="0030485E"/>
                        </w:tc>
                      </w:tr>
                    </w:tbl>
                    <w:p w14:paraId="758952B6" w14:textId="77777777" w:rsidR="0030485E" w:rsidRDefault="0030485E" w:rsidP="00530F04"/>
                  </w:txbxContent>
                </v:textbox>
                <w10:anchorlock/>
              </v:shape>
            </w:pict>
          </mc:Fallback>
        </mc:AlternateContent>
      </w:r>
      <w:r>
        <w:rPr>
          <w:sz w:val="20"/>
        </w:rPr>
        <w:tab/>
      </w:r>
      <w:r w:rsidR="00714228">
        <w:rPr>
          <w:noProof/>
          <w:position w:val="28"/>
          <w:sz w:val="2"/>
        </w:rPr>
        <mc:AlternateContent>
          <mc:Choice Requires="wpg">
            <w:drawing>
              <wp:inline distT="0" distB="0" distL="0" distR="0" wp14:anchorId="0EF57ECC" wp14:editId="7B0E1B77">
                <wp:extent cx="704215" cy="6350"/>
                <wp:effectExtent l="9525" t="5715" r="10160" b="6985"/>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7B9E06"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714228">
        <w:rPr>
          <w:noProof/>
          <w:position w:val="22"/>
          <w:sz w:val="2"/>
        </w:rPr>
        <mc:AlternateContent>
          <mc:Choice Requires="wpg">
            <w:drawing>
              <wp:inline distT="0" distB="0" distL="0" distR="0" wp14:anchorId="6740AFBF" wp14:editId="37A3149E">
                <wp:extent cx="984250" cy="3810"/>
                <wp:effectExtent l="8255" t="12065" r="7620" b="3175"/>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79EF16"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7DB07AE1" w14:textId="77777777" w:rsidR="00530F04" w:rsidRPr="003C2F93" w:rsidRDefault="00530F04" w:rsidP="00530F04">
      <w:pPr>
        <w:spacing w:before="6"/>
        <w:rPr>
          <w:sz w:val="5"/>
        </w:rPr>
      </w:pPr>
    </w:p>
    <w:p w14:paraId="76670511" w14:textId="77777777" w:rsidR="00530F04" w:rsidRPr="003C2F93" w:rsidRDefault="00714228"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065AD043" wp14:editId="64F44C2A">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EE1651"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0B1ADF72" wp14:editId="20FAD961">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E0A78F"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52722438" wp14:editId="7FE46B35">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22D358"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78F1BB8C" wp14:editId="6CB4EE41">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0B358E"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74253250" wp14:editId="52082D42">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0FE1" w14:textId="77777777" w:rsidR="0030485E" w:rsidRDefault="0030485E"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A4C" w14:textId="77777777" w:rsidR="0030485E" w:rsidRDefault="0030485E" w:rsidP="00530F04">
                                <w:pPr>
                                  <w:spacing w:before="11"/>
                                  <w:rPr>
                                    <w:rFonts w:eastAsia="Times New Roman" w:cs="Times New Roman"/>
                                    <w:sz w:val="13"/>
                                    <w:szCs w:val="13"/>
                                  </w:rPr>
                                </w:pPr>
                              </w:p>
                              <w:p w14:paraId="33F67CDF" w14:textId="77777777" w:rsidR="0030485E" w:rsidRDefault="0030485E"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253250"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B1B0FE1" w14:textId="77777777" w:rsidR="0030485E" w:rsidRDefault="0030485E"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074D1A4C" w14:textId="77777777" w:rsidR="0030485E" w:rsidRDefault="0030485E" w:rsidP="00530F04">
                          <w:pPr>
                            <w:spacing w:before="11"/>
                            <w:rPr>
                              <w:rFonts w:eastAsia="Times New Roman" w:cs="Times New Roman"/>
                              <w:sz w:val="13"/>
                              <w:szCs w:val="13"/>
                            </w:rPr>
                          </w:pPr>
                        </w:p>
                        <w:p w14:paraId="33F67CDF" w14:textId="77777777" w:rsidR="0030485E" w:rsidRDefault="0030485E"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693A5CC7"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7F062504" w14:textId="77777777" w:rsidR="00530F04" w:rsidRPr="003C2F93" w:rsidRDefault="00530F04" w:rsidP="00530F04">
      <w:pPr>
        <w:rPr>
          <w:sz w:val="20"/>
        </w:rPr>
      </w:pPr>
    </w:p>
    <w:p w14:paraId="29C70BC8" w14:textId="77777777" w:rsidR="001E0C95" w:rsidRPr="003C2F93" w:rsidRDefault="001E0C95">
      <w:pPr>
        <w:rPr>
          <w:sz w:val="20"/>
        </w:rPr>
      </w:pPr>
    </w:p>
    <w:p w14:paraId="541BBEEA" w14:textId="77777777" w:rsidR="001E0C95" w:rsidRPr="003C2F93" w:rsidRDefault="001E0C95">
      <w:pPr>
        <w:spacing w:before="7"/>
        <w:rPr>
          <w:sz w:val="17"/>
        </w:rPr>
      </w:pPr>
    </w:p>
    <w:p w14:paraId="4777E6E2" w14:textId="77777777" w:rsidR="001E0C95" w:rsidRDefault="005240DB">
      <w:pPr>
        <w:pStyle w:val="BodyText"/>
        <w:spacing w:before="72"/>
        <w:ind w:left="6289" w:right="6684"/>
        <w:jc w:val="center"/>
      </w:pPr>
      <w:r>
        <w:rPr>
          <w:spacing w:val="-1"/>
        </w:rPr>
        <w:t>J</w:t>
      </w:r>
      <w:r w:rsidR="00F23D22">
        <w:rPr>
          <w:spacing w:val="-1"/>
        </w:rPr>
        <w:t>-3</w:t>
      </w:r>
      <w:r w:rsidR="00E23C81">
        <w:rPr>
          <w:spacing w:val="-1"/>
        </w:rPr>
        <w:t>0</w:t>
      </w:r>
    </w:p>
    <w:p w14:paraId="5DE137B4" w14:textId="77777777" w:rsidR="001E0C95" w:rsidRDefault="001E0C95">
      <w:pPr>
        <w:jc w:val="center"/>
        <w:sectPr w:rsidR="001E0C95">
          <w:headerReference w:type="default" r:id="rId32"/>
          <w:footerReference w:type="default" r:id="rId33"/>
          <w:type w:val="continuous"/>
          <w:pgSz w:w="15840" w:h="12240" w:orient="landscape"/>
          <w:pgMar w:top="560" w:right="1000" w:bottom="940" w:left="1400" w:header="720" w:footer="720" w:gutter="0"/>
          <w:cols w:space="720"/>
        </w:sectPr>
      </w:pPr>
    </w:p>
    <w:p w14:paraId="2422D8CC" w14:textId="77777777" w:rsidR="001E0C95" w:rsidRDefault="00714228">
      <w:pPr>
        <w:pStyle w:val="Heading2"/>
        <w:spacing w:before="50"/>
        <w:ind w:right="755"/>
        <w:jc w:val="center"/>
      </w:pPr>
      <w:r>
        <w:rPr>
          <w:noProof/>
        </w:rPr>
        <mc:AlternateContent>
          <mc:Choice Requires="wpg">
            <w:drawing>
              <wp:anchor distT="0" distB="0" distL="114300" distR="114300" simplePos="0" relativeHeight="251657216" behindDoc="1" locked="0" layoutInCell="1" allowOverlap="1" wp14:anchorId="1EBD231B" wp14:editId="58F88C63">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D685C"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522E9A0A" wp14:editId="60D856EF">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2B01DA"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67E3CCDE" w14:textId="77777777" w:rsidR="00F17F10" w:rsidRDefault="00F17F10">
      <w:pPr>
        <w:pStyle w:val="Heading2"/>
        <w:spacing w:before="50"/>
        <w:ind w:right="755"/>
        <w:jc w:val="center"/>
      </w:pPr>
      <w:r>
        <w:rPr>
          <w:noProof/>
        </w:rPr>
        <mc:AlternateContent>
          <mc:Choice Requires="wpg">
            <w:drawing>
              <wp:anchor distT="0" distB="0" distL="114300" distR="114300" simplePos="0" relativeHeight="251658240" behindDoc="1" locked="0" layoutInCell="1" allowOverlap="1" wp14:anchorId="668BFED7" wp14:editId="23BC6D27">
                <wp:simplePos x="0" y="0"/>
                <wp:positionH relativeFrom="page">
                  <wp:posOffset>3874770</wp:posOffset>
                </wp:positionH>
                <wp:positionV relativeFrom="paragraph">
                  <wp:posOffset>100661</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00F9" w14:textId="77777777" w:rsidR="0030485E" w:rsidRDefault="0030485E">
                                <w:pPr>
                                  <w:spacing w:before="10"/>
                                  <w:rPr>
                                    <w:rFonts w:eastAsia="Times New Roman" w:cs="Times New Roman"/>
                                    <w:sz w:val="7"/>
                                    <w:szCs w:val="7"/>
                                  </w:rPr>
                                </w:pPr>
                              </w:p>
                              <w:p w14:paraId="60A207FA" w14:textId="77777777" w:rsidR="0030485E" w:rsidRDefault="0030485E">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6CA0" w14:textId="77777777" w:rsidR="0030485E" w:rsidRDefault="0030485E">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707FF237" w14:textId="77777777" w:rsidR="0030485E" w:rsidRDefault="0030485E">
                                <w:pPr>
                                  <w:spacing w:before="45"/>
                                  <w:ind w:left="132"/>
                                  <w:jc w:val="center"/>
                                  <w:rPr>
                                    <w:rFonts w:eastAsia="Times New Roman" w:cs="Times New Roman"/>
                                    <w:sz w:val="14"/>
                                    <w:szCs w:val="14"/>
                                  </w:rPr>
                                </w:pPr>
                                <w:r>
                                  <w:rPr>
                                    <w:b/>
                                    <w:spacing w:val="-1"/>
                                    <w:w w:val="105"/>
                                    <w:sz w:val="14"/>
                                  </w:rPr>
                                  <w:t>OR</w:t>
                                </w:r>
                              </w:p>
                              <w:p w14:paraId="777C1BBE" w14:textId="77777777" w:rsidR="0030485E" w:rsidRDefault="0030485E">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F413A49" w14:textId="77777777" w:rsidR="0030485E" w:rsidRDefault="0030485E">
                                <w:pPr>
                                  <w:spacing w:before="85"/>
                                  <w:ind w:left="172"/>
                                  <w:jc w:val="center"/>
                                  <w:rPr>
                                    <w:rFonts w:eastAsia="Times New Roman" w:cs="Times New Roman"/>
                                    <w:sz w:val="14"/>
                                    <w:szCs w:val="14"/>
                                  </w:rPr>
                                </w:pPr>
                                <w:r>
                                  <w:rPr>
                                    <w:b/>
                                    <w:spacing w:val="-1"/>
                                    <w:w w:val="105"/>
                                    <w:sz w:val="14"/>
                                  </w:rPr>
                                  <w:t>OR</w:t>
                                </w:r>
                              </w:p>
                              <w:p w14:paraId="346602DF" w14:textId="77777777" w:rsidR="0030485E" w:rsidRDefault="0030485E">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488904B2" w14:textId="77777777" w:rsidR="0030485E" w:rsidRDefault="0030485E">
                                <w:pPr>
                                  <w:ind w:right="191"/>
                                  <w:jc w:val="right"/>
                                  <w:rPr>
                                    <w:rFonts w:eastAsia="Times New Roman" w:cs="Times New Roman"/>
                                    <w:sz w:val="14"/>
                                    <w:szCs w:val="14"/>
                                  </w:rPr>
                                </w:pPr>
                                <w:r>
                                  <w:rPr>
                                    <w:spacing w:val="-1"/>
                                    <w:w w:val="105"/>
                                    <w:sz w:val="14"/>
                                  </w:rPr>
                                  <w:t>[date]</w:t>
                                </w:r>
                              </w:p>
                              <w:p w14:paraId="4B85F8C8" w14:textId="77777777" w:rsidR="0030485E" w:rsidRDefault="0030485E">
                                <w:pPr>
                                  <w:spacing w:before="111"/>
                                  <w:ind w:left="152"/>
                                  <w:jc w:val="center"/>
                                  <w:rPr>
                                    <w:rFonts w:eastAsia="Times New Roman" w:cs="Times New Roman"/>
                                    <w:sz w:val="14"/>
                                    <w:szCs w:val="14"/>
                                  </w:rPr>
                                </w:pPr>
                                <w:r>
                                  <w:rPr>
                                    <w:b/>
                                    <w:spacing w:val="-1"/>
                                    <w:w w:val="105"/>
                                    <w:sz w:val="14"/>
                                  </w:rPr>
                                  <w:t>OR</w:t>
                                </w:r>
                              </w:p>
                              <w:p w14:paraId="6DA5DB82" w14:textId="77777777" w:rsidR="0030485E" w:rsidRDefault="0030485E">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0EE2F5AD" w14:textId="77777777" w:rsidR="0030485E" w:rsidRDefault="0030485E">
                                <w:pPr>
                                  <w:rPr>
                                    <w:rFonts w:eastAsia="Times New Roman" w:cs="Times New Roman"/>
                                    <w:sz w:val="14"/>
                                    <w:szCs w:val="14"/>
                                  </w:rPr>
                                </w:pPr>
                              </w:p>
                              <w:p w14:paraId="33F7B39B" w14:textId="77777777" w:rsidR="0030485E" w:rsidRDefault="0030485E">
                                <w:pPr>
                                  <w:spacing w:before="6"/>
                                  <w:rPr>
                                    <w:rFonts w:eastAsia="Times New Roman" w:cs="Times New Roman"/>
                                    <w:sz w:val="12"/>
                                    <w:szCs w:val="12"/>
                                  </w:rPr>
                                </w:pPr>
                              </w:p>
                              <w:p w14:paraId="40B21F45" w14:textId="77777777" w:rsidR="0030485E" w:rsidRDefault="0030485E">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ABB2" w14:textId="77777777" w:rsidR="0030485E" w:rsidRDefault="0030485E">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70805" w14:textId="77777777" w:rsidR="0030485E" w:rsidRDefault="0030485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35FB5F0A" w14:textId="77777777" w:rsidR="0030485E" w:rsidRDefault="0030485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8BFED7" id="Group 142" o:spid="_x0000_s1154" style="position:absolute;left:0;text-align:left;margin-left:305.1pt;margin-top:7.9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243000F9" w14:textId="77777777" w:rsidR="0030485E" w:rsidRDefault="0030485E">
                          <w:pPr>
                            <w:spacing w:before="10"/>
                            <w:rPr>
                              <w:rFonts w:eastAsia="Times New Roman" w:cs="Times New Roman"/>
                              <w:sz w:val="7"/>
                              <w:szCs w:val="7"/>
                            </w:rPr>
                          </w:pPr>
                        </w:p>
                        <w:p w14:paraId="60A207FA" w14:textId="77777777" w:rsidR="0030485E" w:rsidRDefault="0030485E">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2F1C6CA0" w14:textId="77777777" w:rsidR="0030485E" w:rsidRDefault="0030485E">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707FF237" w14:textId="77777777" w:rsidR="0030485E" w:rsidRDefault="0030485E">
                          <w:pPr>
                            <w:spacing w:before="45"/>
                            <w:ind w:left="132"/>
                            <w:jc w:val="center"/>
                            <w:rPr>
                              <w:rFonts w:eastAsia="Times New Roman" w:cs="Times New Roman"/>
                              <w:sz w:val="14"/>
                              <w:szCs w:val="14"/>
                            </w:rPr>
                          </w:pPr>
                          <w:r>
                            <w:rPr>
                              <w:b/>
                              <w:spacing w:val="-1"/>
                              <w:w w:val="105"/>
                              <w:sz w:val="14"/>
                            </w:rPr>
                            <w:t>OR</w:t>
                          </w:r>
                        </w:p>
                        <w:p w14:paraId="777C1BBE" w14:textId="77777777" w:rsidR="0030485E" w:rsidRDefault="0030485E">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F413A49" w14:textId="77777777" w:rsidR="0030485E" w:rsidRDefault="0030485E">
                          <w:pPr>
                            <w:spacing w:before="85"/>
                            <w:ind w:left="172"/>
                            <w:jc w:val="center"/>
                            <w:rPr>
                              <w:rFonts w:eastAsia="Times New Roman" w:cs="Times New Roman"/>
                              <w:sz w:val="14"/>
                              <w:szCs w:val="14"/>
                            </w:rPr>
                          </w:pPr>
                          <w:r>
                            <w:rPr>
                              <w:b/>
                              <w:spacing w:val="-1"/>
                              <w:w w:val="105"/>
                              <w:sz w:val="14"/>
                            </w:rPr>
                            <w:t>OR</w:t>
                          </w:r>
                        </w:p>
                        <w:p w14:paraId="346602DF" w14:textId="77777777" w:rsidR="0030485E" w:rsidRDefault="0030485E">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488904B2" w14:textId="77777777" w:rsidR="0030485E" w:rsidRDefault="0030485E">
                          <w:pPr>
                            <w:ind w:right="191"/>
                            <w:jc w:val="right"/>
                            <w:rPr>
                              <w:rFonts w:eastAsia="Times New Roman" w:cs="Times New Roman"/>
                              <w:sz w:val="14"/>
                              <w:szCs w:val="14"/>
                            </w:rPr>
                          </w:pPr>
                          <w:r>
                            <w:rPr>
                              <w:spacing w:val="-1"/>
                              <w:w w:val="105"/>
                              <w:sz w:val="14"/>
                            </w:rPr>
                            <w:t>[date]</w:t>
                          </w:r>
                        </w:p>
                        <w:p w14:paraId="4B85F8C8" w14:textId="77777777" w:rsidR="0030485E" w:rsidRDefault="0030485E">
                          <w:pPr>
                            <w:spacing w:before="111"/>
                            <w:ind w:left="152"/>
                            <w:jc w:val="center"/>
                            <w:rPr>
                              <w:rFonts w:eastAsia="Times New Roman" w:cs="Times New Roman"/>
                              <w:sz w:val="14"/>
                              <w:szCs w:val="14"/>
                            </w:rPr>
                          </w:pPr>
                          <w:r>
                            <w:rPr>
                              <w:b/>
                              <w:spacing w:val="-1"/>
                              <w:w w:val="105"/>
                              <w:sz w:val="14"/>
                            </w:rPr>
                            <w:t>OR</w:t>
                          </w:r>
                        </w:p>
                        <w:p w14:paraId="6DA5DB82" w14:textId="77777777" w:rsidR="0030485E" w:rsidRDefault="0030485E">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0EE2F5AD" w14:textId="77777777" w:rsidR="0030485E" w:rsidRDefault="0030485E">
                          <w:pPr>
                            <w:rPr>
                              <w:rFonts w:eastAsia="Times New Roman" w:cs="Times New Roman"/>
                              <w:sz w:val="14"/>
                              <w:szCs w:val="14"/>
                            </w:rPr>
                          </w:pPr>
                        </w:p>
                        <w:p w14:paraId="33F7B39B" w14:textId="77777777" w:rsidR="0030485E" w:rsidRDefault="0030485E">
                          <w:pPr>
                            <w:spacing w:before="6"/>
                            <w:rPr>
                              <w:rFonts w:eastAsia="Times New Roman" w:cs="Times New Roman"/>
                              <w:sz w:val="12"/>
                              <w:szCs w:val="12"/>
                            </w:rPr>
                          </w:pPr>
                        </w:p>
                        <w:p w14:paraId="40B21F45" w14:textId="77777777" w:rsidR="0030485E" w:rsidRDefault="0030485E">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5031ABB2" w14:textId="77777777" w:rsidR="0030485E" w:rsidRDefault="0030485E">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0EF70805" w14:textId="77777777" w:rsidR="0030485E" w:rsidRDefault="0030485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35FB5F0A" w14:textId="77777777" w:rsidR="0030485E" w:rsidRDefault="0030485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14:paraId="29375AC9" w14:textId="77777777" w:rsidR="00F17F10" w:rsidRDefault="00F17F10">
      <w:pPr>
        <w:pStyle w:val="Heading2"/>
        <w:spacing w:before="50"/>
        <w:ind w:right="755"/>
        <w:jc w:val="center"/>
      </w:pPr>
    </w:p>
    <w:p w14:paraId="4BA28758" w14:textId="77777777" w:rsidR="00F17F10" w:rsidRDefault="00F17F10">
      <w:pPr>
        <w:pStyle w:val="Heading2"/>
        <w:spacing w:before="50"/>
        <w:ind w:right="755"/>
        <w:jc w:val="center"/>
        <w:rPr>
          <w:b w:val="0"/>
          <w:bCs w:val="0"/>
        </w:rPr>
      </w:pPr>
    </w:p>
    <w:p w14:paraId="352F08E5" w14:textId="77777777" w:rsidR="001E0C95" w:rsidRPr="003C2F93" w:rsidRDefault="001E0C95">
      <w:pPr>
        <w:rPr>
          <w:b/>
          <w:sz w:val="20"/>
        </w:rPr>
      </w:pPr>
    </w:p>
    <w:p w14:paraId="68750F6F" w14:textId="77777777" w:rsidR="001E0C95" w:rsidRPr="003C2F93" w:rsidRDefault="001E0C95">
      <w:pPr>
        <w:rPr>
          <w:b/>
          <w:sz w:val="20"/>
        </w:rPr>
      </w:pPr>
    </w:p>
    <w:p w14:paraId="6DDDF1C9" w14:textId="77777777" w:rsidR="001E0C95" w:rsidRPr="003C2F93" w:rsidRDefault="001E0C95">
      <w:pPr>
        <w:rPr>
          <w:b/>
          <w:sz w:val="20"/>
        </w:rPr>
      </w:pPr>
    </w:p>
    <w:p w14:paraId="76918B66" w14:textId="77777777" w:rsidR="001E0C95" w:rsidRPr="003C2F93" w:rsidRDefault="001E0C95">
      <w:pPr>
        <w:rPr>
          <w:b/>
          <w:sz w:val="20"/>
        </w:rPr>
      </w:pPr>
    </w:p>
    <w:p w14:paraId="489DD119" w14:textId="77777777" w:rsidR="001E0C95" w:rsidRPr="003C2F93" w:rsidRDefault="001E0C95">
      <w:pPr>
        <w:rPr>
          <w:b/>
          <w:sz w:val="20"/>
        </w:rPr>
      </w:pPr>
    </w:p>
    <w:p w14:paraId="696B8E76"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3B1E8070"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5E4531A9"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1F8F16B5" w14:textId="77777777" w:rsidR="001E0C95" w:rsidRDefault="001E0C95"/>
        </w:tc>
        <w:tc>
          <w:tcPr>
            <w:tcW w:w="705" w:type="dxa"/>
            <w:vMerge w:val="restart"/>
            <w:tcBorders>
              <w:top w:val="nil"/>
              <w:left w:val="single" w:sz="2" w:space="0" w:color="000000"/>
              <w:right w:val="nil"/>
            </w:tcBorders>
          </w:tcPr>
          <w:p w14:paraId="4F66F053" w14:textId="77777777" w:rsidR="001E0C95" w:rsidRDefault="001E0C95"/>
        </w:tc>
      </w:tr>
      <w:tr w:rsidR="001E0C95" w14:paraId="5D10FEFF"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1C320BD3"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46FC6DE7" w14:textId="77777777" w:rsidR="001E0C95" w:rsidRDefault="001E0C95"/>
        </w:tc>
      </w:tr>
      <w:tr w:rsidR="001E0C95" w14:paraId="684F401A" w14:textId="77777777">
        <w:trPr>
          <w:trHeight w:val="161"/>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701372CC" w14:textId="77777777" w:rsidR="001E0C95" w:rsidRPr="003C2F93" w:rsidRDefault="001E0C95">
            <w:pPr>
              <w:pStyle w:val="TableParagraph"/>
              <w:spacing w:before="3"/>
              <w:rPr>
                <w:b/>
                <w:sz w:val="13"/>
              </w:rPr>
            </w:pPr>
          </w:p>
          <w:p w14:paraId="3527E71C"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56D9DF55" w14:textId="77777777" w:rsidR="001E0C95" w:rsidRPr="003C2F93" w:rsidRDefault="001E0C95">
            <w:pPr>
              <w:pStyle w:val="TableParagraph"/>
              <w:rPr>
                <w:b/>
                <w:sz w:val="14"/>
              </w:rPr>
            </w:pPr>
          </w:p>
          <w:p w14:paraId="7F59A8A0" w14:textId="77777777" w:rsidR="001E0C95" w:rsidRPr="003C2F93" w:rsidRDefault="001E0C95">
            <w:pPr>
              <w:pStyle w:val="TableParagraph"/>
              <w:rPr>
                <w:b/>
                <w:sz w:val="14"/>
              </w:rPr>
            </w:pPr>
          </w:p>
          <w:p w14:paraId="2DA6FFC8"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7AAF66A8" w14:textId="77777777" w:rsidR="001E0C95" w:rsidRPr="003C2F93" w:rsidRDefault="001E0C95">
            <w:pPr>
              <w:pStyle w:val="TableParagraph"/>
              <w:rPr>
                <w:b/>
                <w:sz w:val="14"/>
              </w:rPr>
            </w:pPr>
          </w:p>
          <w:p w14:paraId="3602346A" w14:textId="77777777" w:rsidR="001E0C95" w:rsidRPr="003C2F93" w:rsidRDefault="001E0C95">
            <w:pPr>
              <w:pStyle w:val="TableParagraph"/>
              <w:spacing w:before="1"/>
              <w:rPr>
                <w:b/>
                <w:sz w:val="16"/>
              </w:rPr>
            </w:pPr>
          </w:p>
          <w:p w14:paraId="0DA1AA3E"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0E0CB6F0"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18D2C153" w14:textId="77777777" w:rsidR="001E0C95" w:rsidRDefault="001E0C95"/>
        </w:tc>
      </w:tr>
      <w:tr w:rsidR="001E0C95" w14:paraId="03D41554"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435B1311" w14:textId="77777777" w:rsidR="001E0C95" w:rsidRDefault="001E0C95"/>
        </w:tc>
        <w:tc>
          <w:tcPr>
            <w:tcW w:w="705" w:type="dxa"/>
            <w:tcBorders>
              <w:top w:val="single" w:sz="16" w:space="0" w:color="000000"/>
              <w:left w:val="single" w:sz="2" w:space="0" w:color="000000"/>
              <w:bottom w:val="nil"/>
              <w:right w:val="nil"/>
            </w:tcBorders>
          </w:tcPr>
          <w:p w14:paraId="17F7430D" w14:textId="77777777" w:rsidR="001E0C95" w:rsidRDefault="001E0C95"/>
        </w:tc>
      </w:tr>
    </w:tbl>
    <w:p w14:paraId="7A42F58E" w14:textId="77777777" w:rsidR="001E0C95" w:rsidRPr="003C2F93" w:rsidRDefault="001E0C95">
      <w:pPr>
        <w:spacing w:before="6"/>
        <w:rPr>
          <w:b/>
          <w:sz w:val="5"/>
        </w:rPr>
      </w:pPr>
    </w:p>
    <w:p w14:paraId="75D331B5" w14:textId="77777777" w:rsidR="001E0C95" w:rsidRPr="003C2F93" w:rsidRDefault="00714228">
      <w:pPr>
        <w:spacing w:before="89"/>
        <w:ind w:left="251"/>
        <w:rPr>
          <w:sz w:val="12"/>
        </w:rPr>
      </w:pPr>
      <w:r>
        <w:rPr>
          <w:noProof/>
        </w:rPr>
        <mc:AlternateContent>
          <mc:Choice Requires="wpg">
            <w:drawing>
              <wp:anchor distT="0" distB="0" distL="114300" distR="114300" simplePos="0" relativeHeight="251656192" behindDoc="1" locked="0" layoutInCell="1" allowOverlap="1" wp14:anchorId="0EB42BFD" wp14:editId="310852F1">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9D0D88"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2762ACB6" wp14:editId="0F888EB2">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CA3873"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04D70E92" wp14:editId="4956AA97">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F5A88"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CDB3B80" wp14:editId="21864C68">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F3F60"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382E0062" wp14:editId="57D177D5">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684B484B" w14:textId="77777777" w:rsidR="0030485E" w:rsidRDefault="0030485E">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F1461" w14:textId="77777777" w:rsidR="0030485E" w:rsidRDefault="0030485E">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6A4A" w14:textId="77777777" w:rsidR="0030485E" w:rsidRDefault="0030485E">
                                <w:pPr>
                                  <w:spacing w:before="11"/>
                                  <w:rPr>
                                    <w:rFonts w:eastAsia="Times New Roman" w:cs="Times New Roman"/>
                                    <w:sz w:val="16"/>
                                    <w:szCs w:val="16"/>
                                  </w:rPr>
                                </w:pPr>
                              </w:p>
                              <w:p w14:paraId="2A4A95B7" w14:textId="77777777" w:rsidR="0030485E" w:rsidRDefault="0030485E">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0A5E587D" w14:textId="77777777" w:rsidR="0030485E" w:rsidRDefault="0030485E">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34FE9" w14:textId="77777777" w:rsidR="0030485E" w:rsidRDefault="0030485E">
                                <w:pPr>
                                  <w:spacing w:before="9"/>
                                  <w:rPr>
                                    <w:rFonts w:eastAsia="Times New Roman" w:cs="Times New Roman"/>
                                    <w:sz w:val="12"/>
                                    <w:szCs w:val="12"/>
                                  </w:rPr>
                                </w:pPr>
                              </w:p>
                              <w:p w14:paraId="3E4D480E" w14:textId="77777777" w:rsidR="0030485E" w:rsidRDefault="0030485E">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35D21395" w14:textId="77777777" w:rsidR="0030485E" w:rsidRDefault="0030485E">
                                <w:pPr>
                                  <w:spacing w:before="2"/>
                                  <w:rPr>
                                    <w:rFonts w:eastAsia="Times New Roman" w:cs="Times New Roman"/>
                                    <w:sz w:val="12"/>
                                    <w:szCs w:val="12"/>
                                  </w:rPr>
                                </w:pPr>
                              </w:p>
                              <w:p w14:paraId="57461471" w14:textId="77777777" w:rsidR="0030485E" w:rsidRDefault="0030485E">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368B20AC" w14:textId="77777777" w:rsidR="0030485E" w:rsidRDefault="0030485E">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1271365C" w14:textId="77777777" w:rsidR="0030485E" w:rsidRDefault="0030485E">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C3F3307" w14:textId="77777777" w:rsidR="0030485E" w:rsidRDefault="0030485E">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F955195" w14:textId="77777777" w:rsidR="0030485E" w:rsidRDefault="0030485E">
                                <w:pPr>
                                  <w:spacing w:before="2"/>
                                  <w:rPr>
                                    <w:rFonts w:eastAsia="Times New Roman" w:cs="Times New Roman"/>
                                    <w:sz w:val="13"/>
                                    <w:szCs w:val="13"/>
                                  </w:rPr>
                                </w:pPr>
                              </w:p>
                              <w:p w14:paraId="5E67AA40" w14:textId="77777777" w:rsidR="0030485E" w:rsidRDefault="0030485E">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49FB5362" w14:textId="77777777" w:rsidR="0030485E" w:rsidRDefault="0030485E">
                                <w:pPr>
                                  <w:spacing w:before="2"/>
                                  <w:rPr>
                                    <w:rFonts w:eastAsia="Times New Roman" w:cs="Times New Roman"/>
                                    <w:sz w:val="13"/>
                                    <w:szCs w:val="13"/>
                                  </w:rPr>
                                </w:pPr>
                              </w:p>
                              <w:p w14:paraId="49BAB34A" w14:textId="77777777" w:rsidR="0030485E" w:rsidRDefault="0030485E">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A7CEBD0" w14:textId="77777777" w:rsidR="0030485E" w:rsidRDefault="0030485E">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456F3A71" w14:textId="77777777" w:rsidR="0030485E" w:rsidRDefault="0030485E">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5721DD83" w14:textId="77777777" w:rsidR="0030485E" w:rsidRDefault="0030485E">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93BC9F9" w14:textId="77777777" w:rsidR="0030485E" w:rsidRDefault="0030485E">
                                <w:pPr>
                                  <w:spacing w:before="3"/>
                                  <w:rPr>
                                    <w:rFonts w:eastAsia="Times New Roman" w:cs="Times New Roman"/>
                                    <w:sz w:val="13"/>
                                    <w:szCs w:val="13"/>
                                  </w:rPr>
                                </w:pPr>
                              </w:p>
                              <w:p w14:paraId="15C03811" w14:textId="77777777" w:rsidR="0030485E" w:rsidRDefault="0030485E">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0A339927" w14:textId="77777777" w:rsidR="0030485E" w:rsidRDefault="0030485E">
                                <w:pPr>
                                  <w:spacing w:before="2"/>
                                  <w:rPr>
                                    <w:rFonts w:eastAsia="Times New Roman" w:cs="Times New Roman"/>
                                    <w:sz w:val="13"/>
                                    <w:szCs w:val="13"/>
                                  </w:rPr>
                                </w:pPr>
                              </w:p>
                              <w:p w14:paraId="788730C0" w14:textId="77777777" w:rsidR="0030485E" w:rsidRDefault="0030485E">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75662FCE" w14:textId="77777777" w:rsidR="0030485E" w:rsidRDefault="0030485E">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6C44EDFD" w14:textId="77777777" w:rsidR="0030485E" w:rsidRDefault="0030485E">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2E0062"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684B484B" w14:textId="77777777" w:rsidR="0030485E" w:rsidRDefault="0030485E">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68F1461" w14:textId="77777777" w:rsidR="0030485E" w:rsidRDefault="0030485E">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67906A4A" w14:textId="77777777" w:rsidR="0030485E" w:rsidRDefault="0030485E">
                          <w:pPr>
                            <w:spacing w:before="11"/>
                            <w:rPr>
                              <w:rFonts w:eastAsia="Times New Roman" w:cs="Times New Roman"/>
                              <w:sz w:val="16"/>
                              <w:szCs w:val="16"/>
                            </w:rPr>
                          </w:pPr>
                        </w:p>
                        <w:p w14:paraId="2A4A95B7" w14:textId="77777777" w:rsidR="0030485E" w:rsidRDefault="0030485E">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0A5E587D" w14:textId="77777777" w:rsidR="0030485E" w:rsidRDefault="0030485E">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1F34FE9" w14:textId="77777777" w:rsidR="0030485E" w:rsidRDefault="0030485E">
                          <w:pPr>
                            <w:spacing w:before="9"/>
                            <w:rPr>
                              <w:rFonts w:eastAsia="Times New Roman" w:cs="Times New Roman"/>
                              <w:sz w:val="12"/>
                              <w:szCs w:val="12"/>
                            </w:rPr>
                          </w:pPr>
                        </w:p>
                        <w:p w14:paraId="3E4D480E" w14:textId="77777777" w:rsidR="0030485E" w:rsidRDefault="0030485E">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35D21395" w14:textId="77777777" w:rsidR="0030485E" w:rsidRDefault="0030485E">
                          <w:pPr>
                            <w:spacing w:before="2"/>
                            <w:rPr>
                              <w:rFonts w:eastAsia="Times New Roman" w:cs="Times New Roman"/>
                              <w:sz w:val="12"/>
                              <w:szCs w:val="12"/>
                            </w:rPr>
                          </w:pPr>
                        </w:p>
                        <w:p w14:paraId="57461471" w14:textId="77777777" w:rsidR="0030485E" w:rsidRDefault="0030485E">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368B20AC" w14:textId="77777777" w:rsidR="0030485E" w:rsidRDefault="0030485E">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1271365C" w14:textId="77777777" w:rsidR="0030485E" w:rsidRDefault="0030485E">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C3F3307" w14:textId="77777777" w:rsidR="0030485E" w:rsidRDefault="0030485E">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F955195" w14:textId="77777777" w:rsidR="0030485E" w:rsidRDefault="0030485E">
                          <w:pPr>
                            <w:spacing w:before="2"/>
                            <w:rPr>
                              <w:rFonts w:eastAsia="Times New Roman" w:cs="Times New Roman"/>
                              <w:sz w:val="13"/>
                              <w:szCs w:val="13"/>
                            </w:rPr>
                          </w:pPr>
                        </w:p>
                        <w:p w14:paraId="5E67AA40" w14:textId="77777777" w:rsidR="0030485E" w:rsidRDefault="0030485E">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49FB5362" w14:textId="77777777" w:rsidR="0030485E" w:rsidRDefault="0030485E">
                          <w:pPr>
                            <w:spacing w:before="2"/>
                            <w:rPr>
                              <w:rFonts w:eastAsia="Times New Roman" w:cs="Times New Roman"/>
                              <w:sz w:val="13"/>
                              <w:szCs w:val="13"/>
                            </w:rPr>
                          </w:pPr>
                        </w:p>
                        <w:p w14:paraId="49BAB34A" w14:textId="77777777" w:rsidR="0030485E" w:rsidRDefault="0030485E">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A7CEBD0" w14:textId="77777777" w:rsidR="0030485E" w:rsidRDefault="0030485E">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456F3A71" w14:textId="77777777" w:rsidR="0030485E" w:rsidRDefault="0030485E">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5721DD83" w14:textId="77777777" w:rsidR="0030485E" w:rsidRDefault="0030485E">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93BC9F9" w14:textId="77777777" w:rsidR="0030485E" w:rsidRDefault="0030485E">
                          <w:pPr>
                            <w:spacing w:before="3"/>
                            <w:rPr>
                              <w:rFonts w:eastAsia="Times New Roman" w:cs="Times New Roman"/>
                              <w:sz w:val="13"/>
                              <w:szCs w:val="13"/>
                            </w:rPr>
                          </w:pPr>
                        </w:p>
                        <w:p w14:paraId="15C03811" w14:textId="77777777" w:rsidR="0030485E" w:rsidRDefault="0030485E">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0A339927" w14:textId="77777777" w:rsidR="0030485E" w:rsidRDefault="0030485E">
                          <w:pPr>
                            <w:spacing w:before="2"/>
                            <w:rPr>
                              <w:rFonts w:eastAsia="Times New Roman" w:cs="Times New Roman"/>
                              <w:sz w:val="13"/>
                              <w:szCs w:val="13"/>
                            </w:rPr>
                          </w:pPr>
                        </w:p>
                        <w:p w14:paraId="788730C0" w14:textId="77777777" w:rsidR="0030485E" w:rsidRDefault="0030485E">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75662FCE" w14:textId="77777777" w:rsidR="0030485E" w:rsidRDefault="0030485E">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6C44EDFD" w14:textId="77777777" w:rsidR="0030485E" w:rsidRDefault="0030485E">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4226E6F6" w14:textId="77777777" w:rsidR="001E0C95" w:rsidRPr="003C2F93" w:rsidRDefault="001E0C95">
      <w:pPr>
        <w:rPr>
          <w:sz w:val="20"/>
        </w:rPr>
      </w:pPr>
    </w:p>
    <w:p w14:paraId="69774F18" w14:textId="77777777" w:rsidR="001E0C95" w:rsidRPr="003C2F93" w:rsidRDefault="001E0C95">
      <w:pPr>
        <w:rPr>
          <w:sz w:val="20"/>
        </w:rPr>
      </w:pPr>
    </w:p>
    <w:p w14:paraId="212242DB" w14:textId="77777777" w:rsidR="001E0C95" w:rsidRPr="003C2F93" w:rsidRDefault="001E0C95">
      <w:pPr>
        <w:rPr>
          <w:sz w:val="20"/>
        </w:rPr>
      </w:pPr>
    </w:p>
    <w:p w14:paraId="3A6B9E0E" w14:textId="77777777"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6B5A72B8"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4D9B5866"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5B9B2EAC" w14:textId="77777777" w:rsidR="001E0C95" w:rsidRDefault="00F17F10">
            <w:r>
              <w:rPr>
                <w:noProof/>
              </w:rPr>
              <mc:AlternateContent>
                <mc:Choice Requires="wpg">
                  <w:drawing>
                    <wp:anchor distT="0" distB="0" distL="114300" distR="114300" simplePos="0" relativeHeight="251660288" behindDoc="1" locked="0" layoutInCell="1" allowOverlap="1" wp14:anchorId="19EF041E" wp14:editId="017DAF4B">
                      <wp:simplePos x="0" y="0"/>
                      <wp:positionH relativeFrom="page">
                        <wp:posOffset>1864995</wp:posOffset>
                      </wp:positionH>
                      <wp:positionV relativeFrom="paragraph">
                        <wp:posOffset>93345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68293" w14:textId="77777777" w:rsidR="0030485E" w:rsidRDefault="0030485E">
                                      <w:pPr>
                                        <w:spacing w:before="4"/>
                                        <w:rPr>
                                          <w:rFonts w:eastAsia="Times New Roman" w:cs="Times New Roman"/>
                                          <w:sz w:val="8"/>
                                          <w:szCs w:val="8"/>
                                        </w:rPr>
                                      </w:pPr>
                                    </w:p>
                                    <w:p w14:paraId="030C249D" w14:textId="77777777" w:rsidR="0030485E" w:rsidRDefault="0030485E">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6AE4" w14:textId="77777777" w:rsidR="0030485E" w:rsidRDefault="0030485E">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530F7426" w14:textId="77777777" w:rsidR="0030485E" w:rsidRDefault="0030485E">
                                      <w:pPr>
                                        <w:spacing w:before="105"/>
                                        <w:jc w:val="center"/>
                                        <w:rPr>
                                          <w:rFonts w:eastAsia="Times New Roman" w:cs="Times New Roman"/>
                                          <w:sz w:val="14"/>
                                          <w:szCs w:val="14"/>
                                        </w:rPr>
                                      </w:pPr>
                                      <w:r>
                                        <w:rPr>
                                          <w:b/>
                                          <w:spacing w:val="-1"/>
                                          <w:w w:val="105"/>
                                          <w:sz w:val="14"/>
                                        </w:rPr>
                                        <w:t>OR</w:t>
                                      </w:r>
                                    </w:p>
                                    <w:p w14:paraId="12E7C3C1" w14:textId="77777777" w:rsidR="0030485E" w:rsidRDefault="0030485E">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04D8FEA" w14:textId="77777777" w:rsidR="0030485E" w:rsidRDefault="0030485E">
                                      <w:pPr>
                                        <w:spacing w:before="105"/>
                                        <w:jc w:val="center"/>
                                        <w:rPr>
                                          <w:rFonts w:eastAsia="Times New Roman" w:cs="Times New Roman"/>
                                          <w:sz w:val="14"/>
                                          <w:szCs w:val="14"/>
                                        </w:rPr>
                                      </w:pPr>
                                      <w:r>
                                        <w:rPr>
                                          <w:b/>
                                          <w:spacing w:val="-1"/>
                                          <w:w w:val="105"/>
                                          <w:sz w:val="14"/>
                                        </w:rPr>
                                        <w:t>OR</w:t>
                                      </w:r>
                                    </w:p>
                                    <w:p w14:paraId="1A96E4D1" w14:textId="77777777" w:rsidR="0030485E" w:rsidRDefault="0030485E">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9D4F37A" w14:textId="77777777" w:rsidR="0030485E" w:rsidRDefault="0030485E">
                                      <w:pPr>
                                        <w:ind w:left="893" w:firstLine="545"/>
                                        <w:rPr>
                                          <w:rFonts w:eastAsia="Times New Roman" w:cs="Times New Roman"/>
                                          <w:sz w:val="14"/>
                                          <w:szCs w:val="14"/>
                                        </w:rPr>
                                      </w:pPr>
                                      <w:r>
                                        <w:rPr>
                                          <w:spacing w:val="-1"/>
                                          <w:w w:val="105"/>
                                          <w:sz w:val="14"/>
                                        </w:rPr>
                                        <w:t>[date]</w:t>
                                      </w:r>
                                    </w:p>
                                    <w:p w14:paraId="698D6915" w14:textId="77777777" w:rsidR="0030485E" w:rsidRDefault="0030485E">
                                      <w:pPr>
                                        <w:spacing w:before="8"/>
                                        <w:rPr>
                                          <w:rFonts w:eastAsia="Times New Roman" w:cs="Times New Roman"/>
                                          <w:sz w:val="16"/>
                                          <w:szCs w:val="16"/>
                                        </w:rPr>
                                      </w:pPr>
                                    </w:p>
                                    <w:p w14:paraId="71053BB1" w14:textId="77777777" w:rsidR="0030485E" w:rsidRDefault="0030485E">
                                      <w:pPr>
                                        <w:jc w:val="center"/>
                                        <w:rPr>
                                          <w:rFonts w:eastAsia="Times New Roman" w:cs="Times New Roman"/>
                                          <w:sz w:val="14"/>
                                          <w:szCs w:val="14"/>
                                        </w:rPr>
                                      </w:pPr>
                                      <w:r>
                                        <w:rPr>
                                          <w:b/>
                                          <w:spacing w:val="-1"/>
                                          <w:w w:val="105"/>
                                          <w:sz w:val="14"/>
                                        </w:rPr>
                                        <w:t>OR</w:t>
                                      </w:r>
                                    </w:p>
                                    <w:p w14:paraId="70CFF92C" w14:textId="77777777" w:rsidR="0030485E" w:rsidRDefault="0030485E">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75970132" w14:textId="77777777" w:rsidR="0030485E" w:rsidRDefault="0030485E">
                                      <w:pPr>
                                        <w:spacing w:before="5"/>
                                        <w:rPr>
                                          <w:rFonts w:eastAsia="Times New Roman" w:cs="Times New Roman"/>
                                          <w:sz w:val="18"/>
                                          <w:szCs w:val="18"/>
                                        </w:rPr>
                                      </w:pPr>
                                    </w:p>
                                    <w:p w14:paraId="3D15D0E0" w14:textId="77777777" w:rsidR="0030485E" w:rsidRDefault="0030485E">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526DC" w14:textId="77777777" w:rsidR="0030485E" w:rsidRDefault="0030485E">
                                      <w:pPr>
                                        <w:spacing w:before="1"/>
                                        <w:rPr>
                                          <w:rFonts w:eastAsia="Times New Roman" w:cs="Times New Roman"/>
                                          <w:sz w:val="8"/>
                                          <w:szCs w:val="8"/>
                                        </w:rPr>
                                      </w:pPr>
                                    </w:p>
                                    <w:p w14:paraId="720081F0" w14:textId="77777777" w:rsidR="0030485E" w:rsidRDefault="0030485E">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537E" w14:textId="77777777" w:rsidR="0030485E" w:rsidRDefault="0030485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3E1501B5" w14:textId="77777777" w:rsidR="0030485E" w:rsidRDefault="0030485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EF041E" id="Group 46" o:spid="_x0000_s1238" style="position:absolute;margin-left:146.85pt;margin-top:7.3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Anu/xc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3468293" w14:textId="77777777" w:rsidR="0030485E" w:rsidRDefault="0030485E">
                                <w:pPr>
                                  <w:spacing w:before="4"/>
                                  <w:rPr>
                                    <w:rFonts w:eastAsia="Times New Roman" w:cs="Times New Roman"/>
                                    <w:sz w:val="8"/>
                                    <w:szCs w:val="8"/>
                                  </w:rPr>
                                </w:pPr>
                              </w:p>
                              <w:p w14:paraId="030C249D" w14:textId="77777777" w:rsidR="0030485E" w:rsidRDefault="0030485E">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C166AE4" w14:textId="77777777" w:rsidR="0030485E" w:rsidRDefault="0030485E">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530F7426" w14:textId="77777777" w:rsidR="0030485E" w:rsidRDefault="0030485E">
                                <w:pPr>
                                  <w:spacing w:before="105"/>
                                  <w:jc w:val="center"/>
                                  <w:rPr>
                                    <w:rFonts w:eastAsia="Times New Roman" w:cs="Times New Roman"/>
                                    <w:sz w:val="14"/>
                                    <w:szCs w:val="14"/>
                                  </w:rPr>
                                </w:pPr>
                                <w:r>
                                  <w:rPr>
                                    <w:b/>
                                    <w:spacing w:val="-1"/>
                                    <w:w w:val="105"/>
                                    <w:sz w:val="14"/>
                                  </w:rPr>
                                  <w:t>OR</w:t>
                                </w:r>
                              </w:p>
                              <w:p w14:paraId="12E7C3C1" w14:textId="77777777" w:rsidR="0030485E" w:rsidRDefault="0030485E">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04D8FEA" w14:textId="77777777" w:rsidR="0030485E" w:rsidRDefault="0030485E">
                                <w:pPr>
                                  <w:spacing w:before="105"/>
                                  <w:jc w:val="center"/>
                                  <w:rPr>
                                    <w:rFonts w:eastAsia="Times New Roman" w:cs="Times New Roman"/>
                                    <w:sz w:val="14"/>
                                    <w:szCs w:val="14"/>
                                  </w:rPr>
                                </w:pPr>
                                <w:r>
                                  <w:rPr>
                                    <w:b/>
                                    <w:spacing w:val="-1"/>
                                    <w:w w:val="105"/>
                                    <w:sz w:val="14"/>
                                  </w:rPr>
                                  <w:t>OR</w:t>
                                </w:r>
                              </w:p>
                              <w:p w14:paraId="1A96E4D1" w14:textId="77777777" w:rsidR="0030485E" w:rsidRDefault="0030485E">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9D4F37A" w14:textId="77777777" w:rsidR="0030485E" w:rsidRDefault="0030485E">
                                <w:pPr>
                                  <w:ind w:left="893" w:firstLine="545"/>
                                  <w:rPr>
                                    <w:rFonts w:eastAsia="Times New Roman" w:cs="Times New Roman"/>
                                    <w:sz w:val="14"/>
                                    <w:szCs w:val="14"/>
                                  </w:rPr>
                                </w:pPr>
                                <w:r>
                                  <w:rPr>
                                    <w:spacing w:val="-1"/>
                                    <w:w w:val="105"/>
                                    <w:sz w:val="14"/>
                                  </w:rPr>
                                  <w:t>[date]</w:t>
                                </w:r>
                              </w:p>
                              <w:p w14:paraId="698D6915" w14:textId="77777777" w:rsidR="0030485E" w:rsidRDefault="0030485E">
                                <w:pPr>
                                  <w:spacing w:before="8"/>
                                  <w:rPr>
                                    <w:rFonts w:eastAsia="Times New Roman" w:cs="Times New Roman"/>
                                    <w:sz w:val="16"/>
                                    <w:szCs w:val="16"/>
                                  </w:rPr>
                                </w:pPr>
                              </w:p>
                              <w:p w14:paraId="71053BB1" w14:textId="77777777" w:rsidR="0030485E" w:rsidRDefault="0030485E">
                                <w:pPr>
                                  <w:jc w:val="center"/>
                                  <w:rPr>
                                    <w:rFonts w:eastAsia="Times New Roman" w:cs="Times New Roman"/>
                                    <w:sz w:val="14"/>
                                    <w:szCs w:val="14"/>
                                  </w:rPr>
                                </w:pPr>
                                <w:r>
                                  <w:rPr>
                                    <w:b/>
                                    <w:spacing w:val="-1"/>
                                    <w:w w:val="105"/>
                                    <w:sz w:val="14"/>
                                  </w:rPr>
                                  <w:t>OR</w:t>
                                </w:r>
                              </w:p>
                              <w:p w14:paraId="70CFF92C" w14:textId="77777777" w:rsidR="0030485E" w:rsidRDefault="0030485E">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75970132" w14:textId="77777777" w:rsidR="0030485E" w:rsidRDefault="0030485E">
                                <w:pPr>
                                  <w:spacing w:before="5"/>
                                  <w:rPr>
                                    <w:rFonts w:eastAsia="Times New Roman" w:cs="Times New Roman"/>
                                    <w:sz w:val="18"/>
                                    <w:szCs w:val="18"/>
                                  </w:rPr>
                                </w:pPr>
                              </w:p>
                              <w:p w14:paraId="3D15D0E0" w14:textId="77777777" w:rsidR="0030485E" w:rsidRDefault="0030485E">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19526DC" w14:textId="77777777" w:rsidR="0030485E" w:rsidRDefault="0030485E">
                                <w:pPr>
                                  <w:spacing w:before="1"/>
                                  <w:rPr>
                                    <w:rFonts w:eastAsia="Times New Roman" w:cs="Times New Roman"/>
                                    <w:sz w:val="8"/>
                                    <w:szCs w:val="8"/>
                                  </w:rPr>
                                </w:pPr>
                              </w:p>
                              <w:p w14:paraId="720081F0" w14:textId="77777777" w:rsidR="0030485E" w:rsidRDefault="0030485E">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E49537E" w14:textId="77777777" w:rsidR="0030485E" w:rsidRDefault="0030485E">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3E1501B5" w14:textId="77777777" w:rsidR="0030485E" w:rsidRDefault="0030485E">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14:paraId="6EC85FF0"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07EFEED0"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1AA95FAE" w14:textId="77777777" w:rsidR="001E0C95" w:rsidRDefault="001E0C95"/>
        </w:tc>
      </w:tr>
      <w:tr w:rsidR="001E0C95" w14:paraId="0E2ABCA6" w14:textId="77777777" w:rsidTr="00F17F10">
        <w:trPr>
          <w:trHeight w:val="78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8157034" w14:textId="77777777" w:rsidR="001E0C95" w:rsidRPr="003C2F93" w:rsidRDefault="001E0C95">
            <w:pPr>
              <w:pStyle w:val="TableParagraph"/>
              <w:spacing w:before="3"/>
              <w:rPr>
                <w:sz w:val="13"/>
              </w:rPr>
            </w:pPr>
          </w:p>
          <w:p w14:paraId="097E31AB"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49441821" w14:textId="77777777" w:rsidR="001E0C95" w:rsidRPr="003C2F93" w:rsidRDefault="001E0C95">
            <w:pPr>
              <w:pStyle w:val="TableParagraph"/>
              <w:rPr>
                <w:sz w:val="14"/>
              </w:rPr>
            </w:pPr>
          </w:p>
          <w:p w14:paraId="545E8DDE" w14:textId="77777777" w:rsidR="001E0C95" w:rsidRPr="003C2F93" w:rsidRDefault="001E0C95">
            <w:pPr>
              <w:pStyle w:val="TableParagraph"/>
              <w:spacing w:before="1"/>
              <w:rPr>
                <w:sz w:val="20"/>
              </w:rPr>
            </w:pPr>
          </w:p>
          <w:p w14:paraId="4A755C5C"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1364FFAE" w14:textId="77777777" w:rsidR="001E0C95" w:rsidRPr="003C2F93" w:rsidRDefault="001E0C95">
            <w:pPr>
              <w:pStyle w:val="TableParagraph"/>
              <w:rPr>
                <w:sz w:val="14"/>
              </w:rPr>
            </w:pPr>
          </w:p>
          <w:p w14:paraId="24B169EA"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4538F639"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354AB5BC" w14:textId="77777777" w:rsidR="001E0C95" w:rsidRDefault="001E0C95"/>
        </w:tc>
      </w:tr>
      <w:tr w:rsidR="001E0C95" w14:paraId="00B39AE7"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1893ED7F" w14:textId="77777777" w:rsidR="001E0C95" w:rsidRDefault="001E0C95"/>
        </w:tc>
        <w:tc>
          <w:tcPr>
            <w:tcW w:w="656" w:type="dxa"/>
            <w:tcBorders>
              <w:top w:val="single" w:sz="16" w:space="0" w:color="000000"/>
              <w:left w:val="single" w:sz="2" w:space="0" w:color="000000"/>
              <w:bottom w:val="nil"/>
              <w:right w:val="nil"/>
            </w:tcBorders>
          </w:tcPr>
          <w:p w14:paraId="7E0AD5A8" w14:textId="77777777" w:rsidR="001E0C95" w:rsidRDefault="001E0C95"/>
        </w:tc>
      </w:tr>
    </w:tbl>
    <w:p w14:paraId="054A2F9E" w14:textId="77777777" w:rsidR="001E0C95" w:rsidRPr="003C2F93" w:rsidRDefault="001E0C95">
      <w:pPr>
        <w:rPr>
          <w:sz w:val="20"/>
        </w:rPr>
      </w:pPr>
    </w:p>
    <w:p w14:paraId="0A116D83" w14:textId="77777777" w:rsidR="001E0C95" w:rsidRPr="003C2F93" w:rsidRDefault="001E0C95">
      <w:pPr>
        <w:rPr>
          <w:sz w:val="20"/>
        </w:rPr>
      </w:pPr>
    </w:p>
    <w:p w14:paraId="59A2E089" w14:textId="77777777" w:rsidR="001E0C95" w:rsidRPr="003C2F93" w:rsidRDefault="001E0C95">
      <w:pPr>
        <w:rPr>
          <w:sz w:val="20"/>
        </w:rPr>
      </w:pPr>
    </w:p>
    <w:p w14:paraId="588CCD34" w14:textId="77777777" w:rsidR="001E0C95" w:rsidRPr="003C2F93" w:rsidRDefault="001E0C95">
      <w:pPr>
        <w:rPr>
          <w:sz w:val="20"/>
        </w:rPr>
      </w:pPr>
    </w:p>
    <w:p w14:paraId="2CA9235A" w14:textId="77777777" w:rsidR="001E0C95" w:rsidRPr="003C2F93" w:rsidRDefault="001E0C95">
      <w:pPr>
        <w:rPr>
          <w:sz w:val="20"/>
        </w:rPr>
      </w:pPr>
    </w:p>
    <w:p w14:paraId="6FBDF6E7" w14:textId="77777777" w:rsidR="001E0C95" w:rsidRPr="003C2F93" w:rsidRDefault="001E0C95">
      <w:pPr>
        <w:rPr>
          <w:sz w:val="20"/>
        </w:rPr>
      </w:pPr>
    </w:p>
    <w:p w14:paraId="65B5F97F" w14:textId="77777777" w:rsidR="001E0C95" w:rsidRPr="003C2F93" w:rsidRDefault="001E0C95">
      <w:pPr>
        <w:rPr>
          <w:sz w:val="20"/>
        </w:rPr>
      </w:pPr>
    </w:p>
    <w:p w14:paraId="11316777" w14:textId="77777777" w:rsidR="001E0C95" w:rsidRPr="003C2F93" w:rsidRDefault="001E0C95">
      <w:pPr>
        <w:rPr>
          <w:sz w:val="20"/>
        </w:rPr>
      </w:pPr>
    </w:p>
    <w:p w14:paraId="2F5AEA0B" w14:textId="77777777" w:rsidR="001E0C95" w:rsidRPr="003C2F93" w:rsidRDefault="001E0C95">
      <w:pPr>
        <w:rPr>
          <w:sz w:val="20"/>
        </w:rPr>
      </w:pPr>
    </w:p>
    <w:p w14:paraId="4DD1691C" w14:textId="77777777" w:rsidR="001E0C95" w:rsidRPr="003C2F93" w:rsidRDefault="001E0C95">
      <w:pPr>
        <w:rPr>
          <w:sz w:val="20"/>
        </w:rPr>
      </w:pPr>
    </w:p>
    <w:p w14:paraId="75BA2B17" w14:textId="77777777"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14:paraId="0213FBFC" w14:textId="77777777" w:rsidR="001E0C95" w:rsidRPr="003C2F93" w:rsidRDefault="001E0C95">
      <w:pPr>
        <w:spacing w:before="3"/>
        <w:rPr>
          <w:sz w:val="26"/>
        </w:rPr>
      </w:pPr>
    </w:p>
    <w:p w14:paraId="53B691F1"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1E09A884" w14:textId="77777777" w:rsidR="001E0C95" w:rsidRPr="003C2F93" w:rsidRDefault="001E0C95">
      <w:pPr>
        <w:spacing w:before="3"/>
      </w:pPr>
    </w:p>
    <w:p w14:paraId="739291E3" w14:textId="77777777" w:rsidR="001E0C95" w:rsidRDefault="00972CCB" w:rsidP="00F17F10">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58F3ABAC" w14:textId="77777777" w:rsidR="001E0C95" w:rsidRDefault="001E0C95">
      <w:pPr>
        <w:spacing w:line="286" w:lineRule="auto"/>
        <w:sectPr w:rsidR="001E0C95" w:rsidSect="00E23C81">
          <w:footerReference w:type="default" r:id="rId34"/>
          <w:pgSz w:w="12240" w:h="15840"/>
          <w:pgMar w:top="1080" w:right="1325" w:bottom="1080" w:left="1325" w:header="576" w:footer="720" w:gutter="0"/>
          <w:pgNumType w:start="31"/>
          <w:cols w:space="720"/>
          <w:docGrid w:linePitch="299"/>
        </w:sectPr>
      </w:pPr>
    </w:p>
    <w:p w14:paraId="170DC937"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t>Extra</w:t>
      </w:r>
    </w:p>
    <w:p w14:paraId="06ED13C2"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501BA59C" w14:textId="77777777" w:rsidR="001E0C95" w:rsidRPr="003C2F93" w:rsidRDefault="001E0C95">
      <w:pPr>
        <w:rPr>
          <w:sz w:val="21"/>
        </w:rPr>
      </w:pPr>
    </w:p>
    <w:p w14:paraId="4FAD2AFC"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DBA9328" wp14:editId="09AC473E">
                <wp:extent cx="4824730" cy="5715"/>
                <wp:effectExtent l="6985" t="5080" r="6985" b="825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6A4C10"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14:paraId="4156F32B" w14:textId="77777777" w:rsidR="001E0C95" w:rsidRDefault="001E0C95">
      <w:pPr>
        <w:spacing w:before="7"/>
        <w:rPr>
          <w:rFonts w:eastAsia="Times New Roman" w:cs="Times New Roman"/>
          <w:sz w:val="19"/>
          <w:szCs w:val="19"/>
        </w:rPr>
      </w:pPr>
    </w:p>
    <w:p w14:paraId="3FBB887F"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135CF12" wp14:editId="7855AC31">
                <wp:extent cx="4824730" cy="5715"/>
                <wp:effectExtent l="6985" t="5080" r="6985" b="825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99A566"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18703BBE" w14:textId="77777777" w:rsidR="001E0C95" w:rsidRPr="003C2F93" w:rsidRDefault="001E0C95">
      <w:pPr>
        <w:spacing w:before="2"/>
        <w:rPr>
          <w:sz w:val="14"/>
        </w:rPr>
      </w:pPr>
    </w:p>
    <w:p w14:paraId="24B0A611" w14:textId="77777777" w:rsidR="001E0C95" w:rsidRDefault="00972CCB">
      <w:pPr>
        <w:pStyle w:val="Heading2"/>
        <w:spacing w:before="72" w:line="251" w:lineRule="exact"/>
        <w:ind w:left="220"/>
        <w:rPr>
          <w:b w:val="0"/>
          <w:bCs w:val="0"/>
        </w:rPr>
      </w:pPr>
      <w:r>
        <w:rPr>
          <w:spacing w:val="-1"/>
        </w:rPr>
        <w:t>B.3.Extra</w:t>
      </w:r>
    </w:p>
    <w:p w14:paraId="27DF9CF0"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489476F5" w14:textId="77777777" w:rsidR="001E0C95" w:rsidRPr="003C2F93" w:rsidRDefault="001E0C95">
      <w:pPr>
        <w:spacing w:before="2"/>
        <w:rPr>
          <w:sz w:val="21"/>
        </w:rPr>
      </w:pPr>
    </w:p>
    <w:p w14:paraId="02A471B2"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9BBDF05" wp14:editId="0767892E">
                <wp:extent cx="4824730" cy="5715"/>
                <wp:effectExtent l="6985" t="8255" r="6985" b="508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AA147B"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14:paraId="79AA6139" w14:textId="77777777" w:rsidR="001E0C95" w:rsidRDefault="001E0C95">
      <w:pPr>
        <w:spacing w:before="7"/>
        <w:rPr>
          <w:rFonts w:eastAsia="Times New Roman" w:cs="Times New Roman"/>
          <w:sz w:val="19"/>
          <w:szCs w:val="19"/>
        </w:rPr>
      </w:pPr>
    </w:p>
    <w:p w14:paraId="1860C451"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A064C54" wp14:editId="4EAB0935">
                <wp:extent cx="4824730" cy="5715"/>
                <wp:effectExtent l="6985" t="8890" r="6985" b="444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031D6C"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53582487"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77C20F88"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777E255B"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3D6C1DDA" w14:textId="77777777" w:rsidR="001E0C95" w:rsidRDefault="001E0C95"/>
        </w:tc>
      </w:tr>
      <w:tr w:rsidR="001E0C95" w14:paraId="7959DAA8"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6ADABE5A"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64C57CE7"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07558DA7"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7827EA13" w14:textId="77777777" w:rsidR="003E368E" w:rsidRDefault="003E368E" w:rsidP="0011535F">
            <w:pPr>
              <w:pStyle w:val="TableParagraph"/>
              <w:jc w:val="center"/>
            </w:pPr>
          </w:p>
          <w:p w14:paraId="2E4BD3C3" w14:textId="77777777" w:rsidR="003E368E" w:rsidRDefault="003E368E" w:rsidP="0011535F">
            <w:pPr>
              <w:pStyle w:val="TableParagraph"/>
              <w:spacing w:before="9"/>
              <w:jc w:val="center"/>
              <w:rPr>
                <w:sz w:val="21"/>
              </w:rPr>
            </w:pPr>
          </w:p>
          <w:p w14:paraId="2E07B93B"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31A75984"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7265127"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6403EADB"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555BB6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5037B8B" w14:textId="77777777" w:rsidR="001E0C95" w:rsidRDefault="001E0C95"/>
        </w:tc>
      </w:tr>
      <w:tr w:rsidR="001E0C95" w14:paraId="747A052C"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7C21E482"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3B483AF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5D0B4416"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143FF3D6" w14:textId="77777777" w:rsidR="001E0C95" w:rsidRDefault="001E0C95"/>
        </w:tc>
      </w:tr>
      <w:tr w:rsidR="001E0C95" w14:paraId="43D5D3B8"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8255E2D"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1C9A9B1F"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723DC5A2"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6D3BBBB" w14:textId="77777777" w:rsidR="001E0C95" w:rsidRDefault="001E0C95"/>
        </w:tc>
      </w:tr>
      <w:tr w:rsidR="001E0C95" w14:paraId="175D7407"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7D280B10"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043D611F"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41C3A2ED"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094E2E93" w14:textId="77777777" w:rsidR="001E0C95" w:rsidRDefault="001E0C95"/>
        </w:tc>
      </w:tr>
    </w:tbl>
    <w:p w14:paraId="7738F3FA" w14:textId="77777777" w:rsidR="001E0C95" w:rsidRPr="003C2F93" w:rsidRDefault="001E0C95">
      <w:pPr>
        <w:spacing w:before="5"/>
      </w:pPr>
    </w:p>
    <w:p w14:paraId="5EF4A9F1" w14:textId="77777777" w:rsidR="00530F04" w:rsidRDefault="00714228">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128D162A" wp14:editId="49980FEA">
                <wp:extent cx="5859780" cy="2705100"/>
                <wp:effectExtent l="13970" t="10795" r="12700" b="825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D10BC4" w14:textId="77777777" w:rsidR="0030485E" w:rsidRDefault="0030485E">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59BD54D0" w14:textId="77777777" w:rsidR="0030485E" w:rsidRDefault="0030485E">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4F6B9E02" w14:textId="77777777" w:rsidR="0030485E" w:rsidRDefault="0030485E">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6E998286" w14:textId="77777777" w:rsidR="0030485E" w:rsidRDefault="0030485E">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123139AE" w14:textId="77777777" w:rsidR="0030485E" w:rsidRDefault="0030485E">
                            <w:pPr>
                              <w:spacing w:before="49"/>
                              <w:jc w:val="center"/>
                              <w:rPr>
                                <w:rFonts w:eastAsia="Times New Roman" w:cs="Times New Roman"/>
                              </w:rPr>
                            </w:pPr>
                            <w:r>
                              <w:rPr>
                                <w:spacing w:val="-1"/>
                              </w:rPr>
                              <w:t>OR</w:t>
                            </w:r>
                          </w:p>
                          <w:p w14:paraId="057E8A60" w14:textId="77777777" w:rsidR="0030485E" w:rsidRDefault="0030485E">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628F4742" w14:textId="77777777" w:rsidR="0030485E" w:rsidRDefault="0030485E">
                            <w:pPr>
                              <w:spacing w:before="9"/>
                              <w:rPr>
                                <w:rFonts w:eastAsia="Times New Roman" w:cs="Times New Roman"/>
                                <w:sz w:val="30"/>
                                <w:szCs w:val="30"/>
                              </w:rPr>
                            </w:pPr>
                          </w:p>
                          <w:p w14:paraId="2DADACA2" w14:textId="77777777" w:rsidR="0030485E" w:rsidRDefault="0030485E">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AC48DC7" w14:textId="77777777" w:rsidR="0030485E" w:rsidRDefault="0030485E">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128D162A"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14:paraId="67D10BC4" w14:textId="77777777" w:rsidR="0030485E" w:rsidRDefault="0030485E">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59BD54D0" w14:textId="77777777" w:rsidR="0030485E" w:rsidRDefault="0030485E">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4F6B9E02" w14:textId="77777777" w:rsidR="0030485E" w:rsidRDefault="0030485E">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6E998286" w14:textId="77777777" w:rsidR="0030485E" w:rsidRDefault="0030485E">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123139AE" w14:textId="77777777" w:rsidR="0030485E" w:rsidRDefault="0030485E">
                      <w:pPr>
                        <w:spacing w:before="49"/>
                        <w:jc w:val="center"/>
                        <w:rPr>
                          <w:rFonts w:eastAsia="Times New Roman" w:cs="Times New Roman"/>
                        </w:rPr>
                      </w:pPr>
                      <w:r>
                        <w:rPr>
                          <w:spacing w:val="-1"/>
                        </w:rPr>
                        <w:t>OR</w:t>
                      </w:r>
                    </w:p>
                    <w:p w14:paraId="057E8A60" w14:textId="77777777" w:rsidR="0030485E" w:rsidRDefault="0030485E">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628F4742" w14:textId="77777777" w:rsidR="0030485E" w:rsidRDefault="0030485E">
                      <w:pPr>
                        <w:spacing w:before="9"/>
                        <w:rPr>
                          <w:rFonts w:eastAsia="Times New Roman" w:cs="Times New Roman"/>
                          <w:sz w:val="30"/>
                          <w:szCs w:val="30"/>
                        </w:rPr>
                      </w:pPr>
                    </w:p>
                    <w:p w14:paraId="2DADACA2" w14:textId="77777777" w:rsidR="0030485E" w:rsidRDefault="0030485E">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AC48DC7" w14:textId="77777777" w:rsidR="0030485E" w:rsidRDefault="0030485E">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6B286095" w14:textId="77777777" w:rsidR="00530F04" w:rsidRDefault="00530F04">
      <w:pPr>
        <w:rPr>
          <w:rFonts w:eastAsia="Times New Roman" w:cs="Times New Roman"/>
          <w:sz w:val="20"/>
          <w:szCs w:val="20"/>
        </w:rPr>
      </w:pPr>
    </w:p>
    <w:p w14:paraId="070E32C3"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46BE156B" w14:textId="77777777" w:rsidR="001E0C95" w:rsidRDefault="00972CCB">
      <w:pPr>
        <w:pStyle w:val="Heading2"/>
        <w:spacing w:before="58" w:line="252" w:lineRule="exact"/>
        <w:ind w:left="408"/>
        <w:rPr>
          <w:b w:val="0"/>
          <w:bCs w:val="0"/>
        </w:rPr>
      </w:pPr>
      <w:r>
        <w:rPr>
          <w:spacing w:val="-1"/>
        </w:rPr>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054874A7" w14:textId="77777777" w:rsidR="009A2F7A" w:rsidRDefault="009A2F7A">
      <w:pPr>
        <w:ind w:left="3166" w:right="3164"/>
        <w:jc w:val="center"/>
        <w:rPr>
          <w:b/>
          <w:spacing w:val="-1"/>
        </w:rPr>
      </w:pPr>
    </w:p>
    <w:p w14:paraId="47AFE8C9" w14:textId="77777777" w:rsidR="00B34123" w:rsidRPr="00B34123" w:rsidRDefault="00B34123" w:rsidP="0011535F">
      <w:pPr>
        <w:ind w:right="-350"/>
        <w:jc w:val="center"/>
        <w:rPr>
          <w:spacing w:val="-2"/>
        </w:rPr>
      </w:pPr>
      <w:r w:rsidRPr="00B34123">
        <w:rPr>
          <w:spacing w:val="-2"/>
        </w:rPr>
        <w:t>(THIS EXHIBIT IS NOT APPLICABLE)</w:t>
      </w:r>
    </w:p>
    <w:p w14:paraId="428230C0" w14:textId="77777777" w:rsidR="00B34123" w:rsidRDefault="00B34123" w:rsidP="0011535F">
      <w:pPr>
        <w:ind w:right="-350"/>
        <w:jc w:val="center"/>
        <w:rPr>
          <w:b/>
          <w:spacing w:val="-1"/>
        </w:rPr>
      </w:pPr>
    </w:p>
    <w:p w14:paraId="17950567"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4AFCF71E" w14:textId="77777777" w:rsidR="009A2F7A" w:rsidRDefault="009A2F7A">
      <w:pPr>
        <w:pStyle w:val="BodyText"/>
        <w:tabs>
          <w:tab w:val="left" w:pos="5160"/>
        </w:tabs>
        <w:spacing w:line="247" w:lineRule="exact"/>
        <w:ind w:left="120"/>
        <w:rPr>
          <w:spacing w:val="-1"/>
          <w:u w:val="single" w:color="000000"/>
        </w:rPr>
      </w:pPr>
    </w:p>
    <w:p w14:paraId="65A1044D"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6D2EE5F8" w14:textId="77777777" w:rsidR="001E0C95" w:rsidRDefault="00972CCB">
      <w:pPr>
        <w:pStyle w:val="BodyText"/>
        <w:spacing w:before="2"/>
        <w:ind w:left="5161"/>
      </w:pPr>
      <w:r>
        <w:rPr>
          <w:spacing w:val="-1"/>
        </w:rPr>
        <w:t>Confirmation</w:t>
      </w:r>
      <w:r>
        <w:t xml:space="preserve"> </w:t>
      </w:r>
      <w:r>
        <w:rPr>
          <w:spacing w:val="-1"/>
        </w:rPr>
        <w:t>Administration</w:t>
      </w:r>
    </w:p>
    <w:p w14:paraId="3B395FCB"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9A768DC" wp14:editId="566EAC7E">
                <wp:extent cx="1334770" cy="5715"/>
                <wp:effectExtent l="10160" t="4445" r="7620" b="8890"/>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5CEE6E"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231CBC99" w14:textId="77777777" w:rsidR="001E0C95" w:rsidRPr="003C2F93" w:rsidRDefault="001E0C95">
      <w:pPr>
        <w:spacing w:before="1"/>
        <w:rPr>
          <w:sz w:val="20"/>
        </w:rPr>
      </w:pPr>
    </w:p>
    <w:p w14:paraId="207C08DC"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516C9A24" w14:textId="77777777" w:rsidR="001E0C95" w:rsidRPr="003C2F93" w:rsidRDefault="001E0C95"/>
    <w:p w14:paraId="4E623616"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28C1D01F"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2E59FED8" w14:textId="77777777" w:rsidR="001E0C95" w:rsidRPr="003C2F93" w:rsidRDefault="001E0C95">
      <w:pPr>
        <w:spacing w:before="10"/>
        <w:rPr>
          <w:sz w:val="21"/>
        </w:rPr>
      </w:pPr>
    </w:p>
    <w:p w14:paraId="4D92662E"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0466D805"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7879DB1B"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14:paraId="75D789D9"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68D05186"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1AD48016"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65428FE0"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459673F1"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37EAD026"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4640155A"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237FE57B" w14:textId="77777777" w:rsidR="001E0C95" w:rsidRPr="003C2F93" w:rsidRDefault="001E0C95"/>
    <w:p w14:paraId="7C93539B" w14:textId="77777777" w:rsidR="00530F04" w:rsidRPr="00295AC5" w:rsidRDefault="00530F04" w:rsidP="00530F04">
      <w:r w:rsidRPr="00295AC5">
        <w:t>The parties agree to the Transaction set forth herein.</w:t>
      </w:r>
    </w:p>
    <w:p w14:paraId="3AFB5CCB" w14:textId="77777777" w:rsidR="00530F04" w:rsidRPr="00295AC5" w:rsidRDefault="00530F04" w:rsidP="00530F04"/>
    <w:p w14:paraId="58239868"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689AC49E" w14:textId="77777777" w:rsidR="00530F04" w:rsidRPr="00295AC5" w:rsidRDefault="00530F04" w:rsidP="00530F04"/>
    <w:p w14:paraId="1475BE63" w14:textId="77777777" w:rsidR="00530F04" w:rsidRPr="00295AC5" w:rsidRDefault="00530F04" w:rsidP="00530F04">
      <w:r w:rsidRPr="00295AC5">
        <w:t>Signed:________________________</w:t>
      </w:r>
      <w:r w:rsidRPr="00295AC5">
        <w:tab/>
        <w:t>Signed:_____________________________</w:t>
      </w:r>
    </w:p>
    <w:p w14:paraId="04159F67" w14:textId="77777777" w:rsidR="00530F04" w:rsidRPr="00295AC5" w:rsidRDefault="00530F04" w:rsidP="00530F04"/>
    <w:p w14:paraId="4C90F82D" w14:textId="77777777" w:rsidR="00530F04" w:rsidRPr="00295AC5" w:rsidRDefault="00530F04" w:rsidP="00530F04">
      <w:r w:rsidRPr="00295AC5">
        <w:t>Name:_________________________</w:t>
      </w:r>
      <w:r w:rsidRPr="00295AC5">
        <w:tab/>
        <w:t>Name:______________________________</w:t>
      </w:r>
    </w:p>
    <w:p w14:paraId="708DB44E" w14:textId="77777777" w:rsidR="001E0C95" w:rsidRPr="003C2F93" w:rsidRDefault="001E0C95">
      <w:pPr>
        <w:rPr>
          <w:sz w:val="20"/>
        </w:rPr>
      </w:pPr>
    </w:p>
    <w:p w14:paraId="074B0C00" w14:textId="77777777" w:rsidR="001E0C95" w:rsidRPr="003C2F93" w:rsidRDefault="001E0C95">
      <w:pPr>
        <w:spacing w:before="8"/>
        <w:rPr>
          <w:sz w:val="17"/>
        </w:rPr>
      </w:pPr>
    </w:p>
    <w:p w14:paraId="6518129F"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678F478F" w14:textId="77777777" w:rsidR="00530F04" w:rsidRDefault="00530F04">
      <w:pPr>
        <w:rPr>
          <w:sz w:val="14"/>
        </w:rPr>
      </w:pPr>
      <w:r>
        <w:rPr>
          <w:sz w:val="14"/>
        </w:rPr>
        <w:br w:type="page"/>
      </w:r>
    </w:p>
    <w:p w14:paraId="7EB92511" w14:textId="77777777" w:rsidR="005843C6" w:rsidRDefault="005843C6" w:rsidP="00DC0097">
      <w:pPr>
        <w:ind w:right="10"/>
        <w:jc w:val="center"/>
        <w:rPr>
          <w:b/>
          <w:spacing w:val="-1"/>
        </w:rPr>
      </w:pPr>
      <w:r>
        <w:rPr>
          <w:b/>
          <w:spacing w:val="-1"/>
        </w:rPr>
        <w:t>EXHIBIT C</w:t>
      </w:r>
    </w:p>
    <w:p w14:paraId="1FD00180" w14:textId="77777777" w:rsidR="005843C6" w:rsidRPr="00B34123" w:rsidRDefault="005843C6" w:rsidP="00DC0097">
      <w:pPr>
        <w:ind w:right="10"/>
        <w:jc w:val="center"/>
        <w:rPr>
          <w:spacing w:val="-1"/>
        </w:rPr>
      </w:pPr>
    </w:p>
    <w:p w14:paraId="09D65CF3" w14:textId="77777777" w:rsidR="00B34123" w:rsidRPr="00B34123" w:rsidRDefault="00B34123" w:rsidP="00DC0097">
      <w:pPr>
        <w:ind w:right="10"/>
        <w:jc w:val="center"/>
        <w:rPr>
          <w:spacing w:val="-2"/>
        </w:rPr>
      </w:pPr>
      <w:r w:rsidRPr="00B34123">
        <w:rPr>
          <w:spacing w:val="-2"/>
        </w:rPr>
        <w:t>(THIS EXHIBIT IS NOT APPLICABLE)</w:t>
      </w:r>
    </w:p>
    <w:p w14:paraId="7FB89AC2" w14:textId="77777777" w:rsidR="00B34123" w:rsidRDefault="00B34123" w:rsidP="00DC0097">
      <w:pPr>
        <w:ind w:right="10"/>
        <w:jc w:val="center"/>
        <w:rPr>
          <w:b/>
          <w:spacing w:val="-2"/>
        </w:rPr>
      </w:pPr>
    </w:p>
    <w:p w14:paraId="6816056D" w14:textId="77777777" w:rsidR="001E0C95" w:rsidRPr="003C2F93" w:rsidRDefault="00972CCB" w:rsidP="00DC0097">
      <w:pPr>
        <w:ind w:right="10"/>
        <w:jc w:val="center"/>
      </w:pPr>
      <w:r w:rsidRPr="003C2F93">
        <w:rPr>
          <w:b/>
          <w:spacing w:val="-1"/>
        </w:rPr>
        <w:t>EXAMPLE ATTESTATION</w:t>
      </w:r>
    </w:p>
    <w:p w14:paraId="2FDB17AA" w14:textId="77777777" w:rsidR="001E0C95" w:rsidRPr="003C2F93" w:rsidRDefault="001E0C95">
      <w:pPr>
        <w:spacing w:before="4"/>
        <w:rPr>
          <w:b/>
          <w:sz w:val="14"/>
        </w:rPr>
      </w:pPr>
    </w:p>
    <w:p w14:paraId="0327B246"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24EECEEB" w14:textId="77777777" w:rsidR="001E0C95" w:rsidRPr="003C2F93" w:rsidRDefault="001E0C95">
      <w:pPr>
        <w:spacing w:before="9"/>
        <w:rPr>
          <w:sz w:val="20"/>
        </w:rPr>
      </w:pPr>
    </w:p>
    <w:p w14:paraId="7884DCA5"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1C119D88" w14:textId="77777777" w:rsidR="001E0C95" w:rsidRPr="003C2F93" w:rsidRDefault="001E0C95">
      <w:pPr>
        <w:spacing w:before="9"/>
        <w:rPr>
          <w:sz w:val="20"/>
        </w:rPr>
      </w:pPr>
    </w:p>
    <w:p w14:paraId="6AD519FC"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0C52BF80" w14:textId="77777777" w:rsidR="001E0C95" w:rsidRPr="003C2F93" w:rsidRDefault="001E0C95">
      <w:pPr>
        <w:spacing w:before="1"/>
        <w:rPr>
          <w:sz w:val="21"/>
        </w:rPr>
      </w:pPr>
    </w:p>
    <w:p w14:paraId="5D895B27"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797AD635" w14:textId="77777777" w:rsidR="001E0C95" w:rsidRPr="003C2F93" w:rsidRDefault="001E0C95">
      <w:pPr>
        <w:spacing w:before="9"/>
        <w:rPr>
          <w:sz w:val="20"/>
        </w:rPr>
      </w:pPr>
    </w:p>
    <w:p w14:paraId="7878B6CC" w14:textId="77777777"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4A09A094" w14:textId="77777777" w:rsidR="001E0C95" w:rsidRPr="003C2F93" w:rsidRDefault="001E0C95">
      <w:pPr>
        <w:spacing w:before="9"/>
        <w:rPr>
          <w:sz w:val="20"/>
        </w:rPr>
      </w:pPr>
    </w:p>
    <w:p w14:paraId="6E6219F7"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448B0E85" w14:textId="77777777" w:rsidR="001E0C95" w:rsidRPr="003C2F93" w:rsidRDefault="001E0C95">
      <w:pPr>
        <w:spacing w:before="11"/>
        <w:rPr>
          <w:sz w:val="20"/>
        </w:rPr>
      </w:pPr>
    </w:p>
    <w:p w14:paraId="25B8CC79" w14:textId="77777777"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3D8914B9" w14:textId="77777777" w:rsidR="001E0C95" w:rsidRPr="003C2F93" w:rsidRDefault="001E0C95">
      <w:pPr>
        <w:spacing w:before="11"/>
        <w:rPr>
          <w:sz w:val="20"/>
        </w:rPr>
      </w:pPr>
    </w:p>
    <w:p w14:paraId="4EECE415" w14:textId="77777777"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70F6E287"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71B1DF25"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4A5D3A45"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75915230"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630AF592"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367BBEE0"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4456733D"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438FB929"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7BBF371A"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171075E4"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4FCA94A3"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29B51758"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234D548D"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68B166EF"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78C6C420"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7C5EEFA4"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611C55B2" w14:textId="77777777" w:rsidR="001E0C95" w:rsidRDefault="001E0C95"/>
        </w:tc>
      </w:tr>
    </w:tbl>
    <w:p w14:paraId="6D8778B4"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012E792C" w14:textId="77777777" w:rsidR="001E0C95" w:rsidRPr="003C2F93" w:rsidRDefault="001E0C95"/>
    <w:p w14:paraId="6EEB3020"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4FA21CBC" w14:textId="77777777" w:rsidR="001E0C95" w:rsidRPr="003C2F93" w:rsidRDefault="001E0C95">
      <w:pPr>
        <w:spacing w:before="9"/>
        <w:rPr>
          <w:sz w:val="15"/>
        </w:rPr>
      </w:pPr>
    </w:p>
    <w:p w14:paraId="193526E6"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27220DCA"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6077B5C1" w14:textId="77777777" w:rsidR="001E0C95" w:rsidRPr="003C2F93" w:rsidRDefault="001E0C95">
      <w:pPr>
        <w:spacing w:before="4"/>
        <w:rPr>
          <w:sz w:val="15"/>
        </w:rPr>
      </w:pPr>
    </w:p>
    <w:p w14:paraId="6B848FDE"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579020EC" w14:textId="77777777" w:rsidR="005843C6" w:rsidRDefault="005843C6">
      <w:pPr>
        <w:rPr>
          <w:rFonts w:eastAsia="Times New Roman"/>
          <w:spacing w:val="-1"/>
        </w:rPr>
      </w:pPr>
      <w:r>
        <w:rPr>
          <w:spacing w:val="-1"/>
        </w:rPr>
        <w:br w:type="page"/>
      </w:r>
    </w:p>
    <w:p w14:paraId="4F4BDF84" w14:textId="77777777" w:rsidR="001E0C95" w:rsidRDefault="001E0C95">
      <w:pPr>
        <w:pStyle w:val="BodyText"/>
        <w:spacing w:before="72"/>
        <w:ind w:left="600" w:right="600"/>
        <w:jc w:val="both"/>
      </w:pPr>
    </w:p>
    <w:p w14:paraId="2CCAA65E" w14:textId="77777777" w:rsidR="00625CBF" w:rsidRDefault="00625CBF" w:rsidP="00625CBF">
      <w:pPr>
        <w:spacing w:before="3"/>
        <w:jc w:val="center"/>
        <w:rPr>
          <w:b/>
          <w:spacing w:val="-1"/>
        </w:rPr>
      </w:pPr>
      <w:r>
        <w:rPr>
          <w:b/>
          <w:spacing w:val="-1"/>
        </w:rPr>
        <w:t>EXHIBIT D</w:t>
      </w:r>
    </w:p>
    <w:p w14:paraId="755D2EB3" w14:textId="77777777" w:rsidR="00625CBF" w:rsidRDefault="00625CBF" w:rsidP="00625CBF">
      <w:pPr>
        <w:spacing w:before="3"/>
        <w:jc w:val="center"/>
        <w:rPr>
          <w:b/>
          <w:spacing w:val="-1"/>
        </w:rPr>
      </w:pPr>
    </w:p>
    <w:p w14:paraId="12D57EF8" w14:textId="77777777" w:rsidR="00B34123" w:rsidRPr="00B34123" w:rsidRDefault="00B34123">
      <w:pPr>
        <w:spacing w:before="3"/>
        <w:ind w:left="3228"/>
        <w:rPr>
          <w:spacing w:val="-2"/>
        </w:rPr>
      </w:pPr>
      <w:r w:rsidRPr="00B34123">
        <w:rPr>
          <w:spacing w:val="-2"/>
        </w:rPr>
        <w:t>(THIS EXHIBIT IS NOT APPLICABLE)</w:t>
      </w:r>
    </w:p>
    <w:p w14:paraId="23749FFA" w14:textId="77777777" w:rsidR="00B34123" w:rsidRDefault="00B34123">
      <w:pPr>
        <w:spacing w:before="3"/>
        <w:ind w:left="3228"/>
        <w:rPr>
          <w:b/>
          <w:spacing w:val="-2"/>
        </w:rPr>
      </w:pPr>
    </w:p>
    <w:p w14:paraId="4C29EFEB" w14:textId="77777777" w:rsidR="001E0C95" w:rsidRPr="003C2F93" w:rsidRDefault="00972CCB">
      <w:pPr>
        <w:spacing w:before="3"/>
        <w:ind w:left="3228"/>
      </w:pPr>
      <w:r w:rsidRPr="003C2F93">
        <w:rPr>
          <w:b/>
          <w:spacing w:val="-1"/>
        </w:rPr>
        <w:t>EXAMPLE ATTESTATION</w:t>
      </w:r>
    </w:p>
    <w:p w14:paraId="7FE5E9C0" w14:textId="77777777" w:rsidR="001E0C95" w:rsidRPr="003C2F93" w:rsidRDefault="001E0C95">
      <w:pPr>
        <w:spacing w:before="5"/>
        <w:rPr>
          <w:b/>
          <w:sz w:val="19"/>
        </w:rPr>
      </w:pPr>
    </w:p>
    <w:p w14:paraId="324573B8"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2D75352F"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04860FAA" w14:textId="77777777" w:rsidR="001E0C95" w:rsidRPr="003C2F93" w:rsidRDefault="001E0C95">
      <w:pPr>
        <w:spacing w:before="9"/>
        <w:rPr>
          <w:sz w:val="20"/>
        </w:rPr>
      </w:pPr>
    </w:p>
    <w:p w14:paraId="26139A17"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590B3A12" w14:textId="77777777" w:rsidR="001E0C95" w:rsidRPr="003C2F93" w:rsidRDefault="001E0C95">
      <w:pPr>
        <w:spacing w:before="11"/>
        <w:rPr>
          <w:sz w:val="20"/>
        </w:rPr>
      </w:pPr>
    </w:p>
    <w:p w14:paraId="1EBFBCF4"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3CC08C25" w14:textId="77777777" w:rsidR="001E0C95" w:rsidRPr="003C2F93" w:rsidRDefault="001E0C95">
      <w:pPr>
        <w:spacing w:before="9"/>
        <w:rPr>
          <w:sz w:val="20"/>
        </w:rPr>
      </w:pPr>
    </w:p>
    <w:p w14:paraId="41CD476D"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7B39EE38"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7874E170" w14:textId="77777777" w:rsidR="001E0C95" w:rsidRPr="003C2F93" w:rsidRDefault="001E0C95">
      <w:pPr>
        <w:spacing w:before="9"/>
        <w:rPr>
          <w:sz w:val="20"/>
        </w:rPr>
      </w:pPr>
    </w:p>
    <w:p w14:paraId="36F972B6"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1AB26EAF"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4A4CFCC0" w14:textId="77777777" w:rsidR="001E0C95" w:rsidRPr="003C2F93" w:rsidRDefault="001E0C95">
      <w:pPr>
        <w:spacing w:before="6"/>
        <w:rPr>
          <w:sz w:val="14"/>
        </w:rPr>
      </w:pPr>
    </w:p>
    <w:p w14:paraId="06892F0A" w14:textId="77777777" w:rsidR="001E0C95" w:rsidRPr="003C2F93" w:rsidRDefault="001E0C95">
      <w:pPr>
        <w:rPr>
          <w:sz w:val="14"/>
        </w:rPr>
        <w:sectPr w:rsidR="001E0C95" w:rsidRPr="003C2F93" w:rsidSect="00565659">
          <w:pgSz w:w="12240" w:h="15840"/>
          <w:pgMar w:top="1080" w:right="1325" w:bottom="1080" w:left="1325" w:header="432" w:footer="720" w:gutter="0"/>
          <w:cols w:space="720"/>
          <w:docGrid w:linePitch="299"/>
        </w:sectPr>
      </w:pPr>
    </w:p>
    <w:p w14:paraId="57DE4B94"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06064868"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3A1476E1"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3E2158F3" w14:textId="77777777" w:rsidR="001E0C95" w:rsidRDefault="00714228"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EDC3F2D" wp14:editId="1270A6A6">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4F0AF" w14:textId="77777777" w:rsidR="0030485E" w:rsidRDefault="0030485E">
                            <w:r>
                              <w:rPr>
                                <w:noProof/>
                              </w:rPr>
                              <w:drawing>
                                <wp:inline distT="0" distB="0" distL="0" distR="0" wp14:anchorId="0EACD93C" wp14:editId="181684A1">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3F2D"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14:paraId="0634F0AF" w14:textId="77777777" w:rsidR="0030485E" w:rsidRDefault="0030485E">
                      <w:r>
                        <w:rPr>
                          <w:noProof/>
                        </w:rPr>
                        <w:drawing>
                          <wp:inline distT="0" distB="0" distL="0" distR="0" wp14:anchorId="0EACD93C" wp14:editId="181684A1">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205E397F"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59D08118" w14:textId="77777777" w:rsidR="001E0C95" w:rsidRDefault="00972CCB">
      <w:pPr>
        <w:pStyle w:val="BodyText"/>
        <w:tabs>
          <w:tab w:val="left" w:pos="8335"/>
        </w:tabs>
        <w:spacing w:before="54" w:line="466" w:lineRule="auto"/>
        <w:ind w:left="120" w:right="847"/>
      </w:pPr>
      <w:r>
        <w:rPr>
          <w:spacing w:val="-1"/>
        </w:rPr>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2EF56C42" w14:textId="77777777" w:rsidR="001E0C95" w:rsidRPr="003C2F93" w:rsidRDefault="001E0C95">
      <w:pPr>
        <w:rPr>
          <w:sz w:val="20"/>
        </w:rPr>
      </w:pPr>
    </w:p>
    <w:p w14:paraId="1846E118" w14:textId="77777777" w:rsidR="001E0C95" w:rsidRPr="003C2F93" w:rsidRDefault="001E0C95">
      <w:pPr>
        <w:spacing w:before="9"/>
      </w:pPr>
    </w:p>
    <w:p w14:paraId="72360346" w14:textId="77777777"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6B5E72E" wp14:editId="0B727E05">
                <wp:extent cx="1379220" cy="7620"/>
                <wp:effectExtent l="6350" t="8255" r="5080"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775C44"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1D287F0E"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2594308" wp14:editId="756D731A">
                <wp:extent cx="3079750" cy="5715"/>
                <wp:effectExtent l="6985" t="8255" r="889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C8CB88"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359F01D8"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3016996E" w14:textId="77777777" w:rsidR="001E0C95" w:rsidRPr="003C2F93" w:rsidRDefault="001E0C95" w:rsidP="00DE12DF">
      <w:pPr>
        <w:spacing w:before="2"/>
        <w:rPr>
          <w:sz w:val="21"/>
        </w:rPr>
      </w:pPr>
    </w:p>
    <w:p w14:paraId="6E08E241"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2E5AD8D" wp14:editId="403FAC80">
                <wp:extent cx="3079750" cy="5715"/>
                <wp:effectExtent l="6985" t="6985" r="889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8AA5A7"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65DCDAE3"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4C6194B" w14:textId="77777777" w:rsidR="001E0C95" w:rsidRPr="003C2F93" w:rsidRDefault="001E0C95">
      <w:pPr>
        <w:spacing w:before="5"/>
      </w:pPr>
    </w:p>
    <w:p w14:paraId="1EC5427E"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10949300" w14:textId="77777777" w:rsidR="001E0C95" w:rsidRPr="003C2F93" w:rsidRDefault="001E0C95">
      <w:pPr>
        <w:spacing w:before="9"/>
        <w:rPr>
          <w:b/>
          <w:sz w:val="15"/>
        </w:rPr>
      </w:pPr>
    </w:p>
    <w:p w14:paraId="2ED81575"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32BBF4A8"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FA5B1FC"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42AA1266"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1190A4A8"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75096D16"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05AADDB5" w14:textId="77777777" w:rsidR="001E0C95" w:rsidRPr="003C2F93" w:rsidRDefault="001E0C95">
      <w:pPr>
        <w:rPr>
          <w:b/>
          <w:sz w:val="20"/>
        </w:rPr>
      </w:pPr>
    </w:p>
    <w:p w14:paraId="07080DD9" w14:textId="77777777" w:rsidR="001E0C95" w:rsidRPr="003C2F93" w:rsidRDefault="001E0C95">
      <w:pPr>
        <w:spacing w:before="7"/>
        <w:rPr>
          <w:b/>
          <w:sz w:val="21"/>
        </w:rPr>
      </w:pPr>
    </w:p>
    <w:p w14:paraId="5B07EDEF" w14:textId="77777777"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5C97FC5" wp14:editId="7E378E2A">
                <wp:extent cx="1379220" cy="7620"/>
                <wp:effectExtent l="6350" t="3810" r="508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7"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D37702"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" path="m,l2160,e" filled="f" strokeweight=".58pt">
                    <v:path arrowok="t" o:connecttype="custom" o:connectlocs="0,0;2160,0" o:connectangles="0,0"/>
                  </v:shape>
                </v:group>
                <w10:anchorlock/>
              </v:group>
            </w:pict>
          </mc:Fallback>
        </mc:AlternateContent>
      </w:r>
    </w:p>
    <w:p w14:paraId="5A3FDB30"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455ED26" wp14:editId="5F77A970">
                <wp:extent cx="3079750" cy="5715"/>
                <wp:effectExtent l="6985" t="3810" r="8890" b="952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09" name="Group 12"/>
                        <wpg:cNvGrpSpPr>
                          <a:grpSpLocks/>
                        </wpg:cNvGrpSpPr>
                        <wpg:grpSpPr bwMode="auto">
                          <a:xfrm>
                            <a:off x="4" y="4"/>
                            <a:ext cx="4841" cy="2"/>
                            <a:chOff x="4" y="4"/>
                            <a:chExt cx="4841" cy="2"/>
                          </a:xfrm>
                        </wpg:grpSpPr>
                        <wps:wsp>
                          <wps:cNvPr id="110"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E9239D"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wAmg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MHevACaAwAAMAkAAA4A&#10;AAAAAAAAAAAAAAAALgIAAGRycy9lMm9Eb2MueG1sUEsBAi0AFAAGAAgAAAAhAM8SSfjZAAAAAgEA&#10;AA8AAAAAAAAAAAAAAAAA9AUAAGRycy9kb3ducmV2LnhtbFBLBQYAAAAABAAEAPMAAAD6Bg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" path="m,l4841,e" filled="f" strokeweight=".15578mm">
                    <v:path arrowok="t" o:connecttype="custom" o:connectlocs="0,0;4841,0" o:connectangles="0,0"/>
                  </v:shape>
                </v:group>
                <w10:anchorlock/>
              </v:group>
            </w:pict>
          </mc:Fallback>
        </mc:AlternateContent>
      </w:r>
    </w:p>
    <w:p w14:paraId="5EC8B9D2"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558D9105" w14:textId="77777777" w:rsidR="001E0C95" w:rsidRPr="003C2F93" w:rsidRDefault="001E0C95" w:rsidP="00DE12DF">
      <w:pPr>
        <w:spacing w:before="4"/>
        <w:rPr>
          <w:sz w:val="21"/>
        </w:rPr>
      </w:pPr>
    </w:p>
    <w:p w14:paraId="33013D97"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CAC1757" wp14:editId="41081C6D">
                <wp:extent cx="3079750" cy="5715"/>
                <wp:effectExtent l="6985" t="2540" r="8890" b="1079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2" name="Group 9"/>
                        <wpg:cNvGrpSpPr>
                          <a:grpSpLocks/>
                        </wpg:cNvGrpSpPr>
                        <wpg:grpSpPr bwMode="auto">
                          <a:xfrm>
                            <a:off x="4" y="4"/>
                            <a:ext cx="4841" cy="2"/>
                            <a:chOff x="4" y="4"/>
                            <a:chExt cx="4841" cy="2"/>
                          </a:xfrm>
                        </wpg:grpSpPr>
                        <wps:wsp>
                          <wps:cNvPr id="113"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AE4E39"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" path="m,l4841,e" filled="f" strokeweight=".15578mm">
                    <v:path arrowok="t" o:connecttype="custom" o:connectlocs="0,0;4841,0" o:connectangles="0,0"/>
                  </v:shape>
                </v:group>
                <w10:anchorlock/>
              </v:group>
            </w:pict>
          </mc:Fallback>
        </mc:AlternateContent>
      </w:r>
    </w:p>
    <w:p w14:paraId="51A49C5A"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330F0203" w14:textId="77777777" w:rsidR="001E0C95" w:rsidRPr="003C2F93" w:rsidRDefault="001E0C95">
      <w:pPr>
        <w:rPr>
          <w:sz w:val="20"/>
        </w:rPr>
      </w:pPr>
    </w:p>
    <w:p w14:paraId="61CCF458" w14:textId="77777777" w:rsidR="001E0C95" w:rsidRPr="003C2F93" w:rsidRDefault="001E0C95">
      <w:pPr>
        <w:rPr>
          <w:sz w:val="20"/>
        </w:rPr>
      </w:pPr>
    </w:p>
    <w:p w14:paraId="0EC6CA35" w14:textId="77777777" w:rsidR="001E0C95" w:rsidRPr="003C2F93" w:rsidRDefault="001E0C95">
      <w:pPr>
        <w:spacing w:before="2"/>
        <w:rPr>
          <w:sz w:val="25"/>
        </w:rPr>
      </w:pPr>
    </w:p>
    <w:p w14:paraId="7B481EDA"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F3767CC" wp14:editId="3B95F405">
                <wp:extent cx="1822450" cy="5715"/>
                <wp:effectExtent l="6985" t="6350" r="889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5" name="Group 6"/>
                        <wpg:cNvGrpSpPr>
                          <a:grpSpLocks/>
                        </wpg:cNvGrpSpPr>
                        <wpg:grpSpPr bwMode="auto">
                          <a:xfrm>
                            <a:off x="4" y="4"/>
                            <a:ext cx="2861" cy="2"/>
                            <a:chOff x="4" y="4"/>
                            <a:chExt cx="2861" cy="2"/>
                          </a:xfrm>
                        </wpg:grpSpPr>
                        <wps:wsp>
                          <wps:cNvPr id="116"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8E4A2E"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" path="m,l2861,e" filled="f" strokeweight=".15578mm">
                    <v:path arrowok="t" o:connecttype="custom" o:connectlocs="0,0;2861,0" o:connectangles="0,0"/>
                  </v:shape>
                </v:group>
                <w10:anchorlock/>
              </v:group>
            </w:pict>
          </mc:Fallback>
        </mc:AlternateContent>
      </w:r>
    </w:p>
    <w:p w14:paraId="18D49BF7"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2F70157E"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79F5568A" w14:textId="77777777" w:rsidR="001E0C95" w:rsidRPr="003C2F93" w:rsidRDefault="001E0C95">
      <w:pPr>
        <w:spacing w:before="10"/>
        <w:rPr>
          <w:sz w:val="19"/>
        </w:rPr>
      </w:pPr>
    </w:p>
    <w:p w14:paraId="5405EF2E"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02B5AC14" w14:textId="77777777" w:rsidR="001E0C95" w:rsidRPr="003C2F93" w:rsidRDefault="001E0C95">
      <w:pPr>
        <w:spacing w:before="7"/>
        <w:rPr>
          <w:sz w:val="19"/>
        </w:rPr>
      </w:pPr>
    </w:p>
    <w:p w14:paraId="0E97321E"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596A5AE0" w14:textId="77777777" w:rsidR="001E0C95" w:rsidRDefault="001E0C95">
      <w:pPr>
        <w:jc w:val="both"/>
        <w:sectPr w:rsidR="001E0C95" w:rsidSect="00565659">
          <w:pgSz w:w="12240" w:h="15840"/>
          <w:pgMar w:top="1080" w:right="1325" w:bottom="1080" w:left="1325" w:header="432" w:footer="720" w:gutter="0"/>
          <w:cols w:space="720"/>
          <w:docGrid w:linePitch="299"/>
        </w:sectPr>
      </w:pPr>
    </w:p>
    <w:p w14:paraId="602D3A22" w14:textId="77777777" w:rsidR="001E0C95" w:rsidRDefault="00972CCB">
      <w:pPr>
        <w:pStyle w:val="Heading2"/>
        <w:spacing w:before="58"/>
        <w:ind w:right="20"/>
        <w:jc w:val="center"/>
        <w:rPr>
          <w:spacing w:val="-1"/>
          <w:u w:val="thick" w:color="000000"/>
        </w:rPr>
      </w:pPr>
      <w:r>
        <w:rPr>
          <w:spacing w:val="-2"/>
          <w:u w:val="thick" w:color="000000"/>
        </w:rPr>
        <w:t>GUIDANCE</w:t>
      </w:r>
      <w:r>
        <w:rPr>
          <w:spacing w:val="-1"/>
          <w:u w:val="thick" w:color="000000"/>
        </w:rPr>
        <w:t xml:space="preserve"> NOTES</w:t>
      </w:r>
    </w:p>
    <w:p w14:paraId="421C26BC" w14:textId="77777777" w:rsidR="00B34123" w:rsidRDefault="00B34123">
      <w:pPr>
        <w:pStyle w:val="Heading2"/>
        <w:spacing w:before="58"/>
        <w:ind w:right="20"/>
        <w:jc w:val="center"/>
        <w:rPr>
          <w:spacing w:val="-1"/>
          <w:u w:val="thick" w:color="000000"/>
        </w:rPr>
      </w:pPr>
    </w:p>
    <w:p w14:paraId="4D06C1DA" w14:textId="77777777" w:rsidR="00B34123" w:rsidRDefault="00B34123">
      <w:pPr>
        <w:pStyle w:val="Heading2"/>
        <w:spacing w:before="58"/>
        <w:ind w:right="20"/>
        <w:jc w:val="center"/>
        <w:rPr>
          <w:spacing w:val="-1"/>
          <w:u w:val="thick" w:color="000000"/>
        </w:rPr>
      </w:pPr>
      <w:r w:rsidRPr="00B34123">
        <w:rPr>
          <w:b w:val="0"/>
          <w:spacing w:val="-2"/>
        </w:rPr>
        <w:t>(TH</w:t>
      </w:r>
      <w:r>
        <w:rPr>
          <w:b w:val="0"/>
          <w:spacing w:val="-2"/>
        </w:rPr>
        <w:t>E</w:t>
      </w:r>
      <w:r w:rsidRPr="00B34123">
        <w:rPr>
          <w:b w:val="0"/>
          <w:spacing w:val="-2"/>
        </w:rPr>
        <w:t xml:space="preserve"> </w:t>
      </w:r>
      <w:r>
        <w:rPr>
          <w:b w:val="0"/>
          <w:spacing w:val="-2"/>
        </w:rPr>
        <w:t>GUIDANCE NOTES ARE</w:t>
      </w:r>
      <w:r w:rsidRPr="00B34123">
        <w:rPr>
          <w:b w:val="0"/>
          <w:spacing w:val="-2"/>
        </w:rPr>
        <w:t xml:space="preserve"> NOT APPLICABLE)</w:t>
      </w:r>
    </w:p>
    <w:p w14:paraId="1747B3F2" w14:textId="77777777" w:rsidR="00B34123" w:rsidRDefault="00B34123">
      <w:pPr>
        <w:pStyle w:val="Heading2"/>
        <w:spacing w:before="58"/>
        <w:ind w:right="20"/>
        <w:jc w:val="center"/>
        <w:rPr>
          <w:b w:val="0"/>
          <w:bCs w:val="0"/>
        </w:rPr>
      </w:pPr>
    </w:p>
    <w:p w14:paraId="34CF0609" w14:textId="77777777" w:rsidR="001E0C95" w:rsidRPr="003C2F93" w:rsidRDefault="001E0C95">
      <w:pPr>
        <w:spacing w:before="6"/>
        <w:rPr>
          <w:b/>
          <w:sz w:val="14"/>
        </w:rPr>
      </w:pPr>
    </w:p>
    <w:p w14:paraId="052746D0"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4ED44E3D" w14:textId="77777777" w:rsidR="001E0C95" w:rsidRPr="003C2F93" w:rsidRDefault="001E0C95">
      <w:pPr>
        <w:spacing w:before="4"/>
        <w:rPr>
          <w:b/>
          <w:sz w:val="14"/>
        </w:rPr>
      </w:pPr>
    </w:p>
    <w:p w14:paraId="41CA483C"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7">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084209FB" w14:textId="77777777" w:rsidR="001E0C95" w:rsidRPr="003C2F93" w:rsidRDefault="001E0C95">
      <w:pPr>
        <w:spacing w:before="1"/>
        <w:rPr>
          <w:sz w:val="21"/>
        </w:rPr>
      </w:pPr>
    </w:p>
    <w:p w14:paraId="6885900A"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6F3AFC4" w14:textId="77777777" w:rsidR="001E0C95" w:rsidRPr="003C2F93" w:rsidRDefault="001E0C95">
      <w:pPr>
        <w:spacing w:before="8"/>
        <w:rPr>
          <w:sz w:val="20"/>
        </w:rPr>
      </w:pPr>
    </w:p>
    <w:p w14:paraId="2DAACDC4"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0CA4B0B2" w14:textId="77777777" w:rsidR="001E0C95" w:rsidRPr="003C2F93" w:rsidRDefault="001E0C95">
      <w:pPr>
        <w:spacing w:before="10"/>
        <w:rPr>
          <w:sz w:val="20"/>
        </w:rPr>
      </w:pPr>
    </w:p>
    <w:p w14:paraId="251B63FF"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26D8047B" w14:textId="77777777" w:rsidR="001E0C95" w:rsidRPr="003C2F93" w:rsidRDefault="001E0C95">
      <w:pPr>
        <w:spacing w:before="8"/>
        <w:rPr>
          <w:sz w:val="20"/>
        </w:rPr>
      </w:pPr>
    </w:p>
    <w:p w14:paraId="4830AA2A"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0DFCF20A" w14:textId="77777777"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3BDE28DF" w14:textId="77777777" w:rsidR="001E0C95" w:rsidRPr="003C2F93" w:rsidRDefault="001E0C95">
      <w:pPr>
        <w:spacing w:before="11"/>
        <w:rPr>
          <w:sz w:val="20"/>
        </w:rPr>
      </w:pPr>
    </w:p>
    <w:p w14:paraId="54D2D88A"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37CA04B1" w14:textId="77777777" w:rsidR="001E0C95" w:rsidRPr="003C2F93" w:rsidRDefault="001E0C95">
      <w:pPr>
        <w:spacing w:before="10"/>
        <w:rPr>
          <w:sz w:val="20"/>
        </w:rPr>
      </w:pPr>
    </w:p>
    <w:p w14:paraId="5C22DCFB"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40846B7D" w14:textId="77777777" w:rsidR="001E0C95" w:rsidRPr="003C2F93" w:rsidRDefault="001E0C95">
      <w:pPr>
        <w:spacing w:before="4"/>
        <w:rPr>
          <w:sz w:val="14"/>
        </w:rPr>
      </w:pPr>
    </w:p>
    <w:p w14:paraId="331C803D"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6770783A" w14:textId="77777777" w:rsidR="001E0C95" w:rsidRPr="003C2F93" w:rsidRDefault="001E0C95">
      <w:pPr>
        <w:spacing w:before="2"/>
        <w:rPr>
          <w:sz w:val="21"/>
        </w:rPr>
      </w:pPr>
    </w:p>
    <w:p w14:paraId="60C141A1"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70FFA14A" w14:textId="77777777" w:rsidR="001E0C95" w:rsidRPr="003C2F93" w:rsidRDefault="001E0C95">
      <w:pPr>
        <w:spacing w:before="10"/>
        <w:rPr>
          <w:sz w:val="20"/>
        </w:rPr>
      </w:pPr>
    </w:p>
    <w:p w14:paraId="19DB91FD"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177C655D" w14:textId="77777777" w:rsidR="001E0C95" w:rsidRPr="003C2F93" w:rsidRDefault="001E0C95">
      <w:pPr>
        <w:rPr>
          <w:sz w:val="21"/>
        </w:rPr>
      </w:pPr>
    </w:p>
    <w:p w14:paraId="1A495B15"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0B37F43F" w14:textId="77777777" w:rsidR="001E0C95" w:rsidRPr="003C2F93" w:rsidRDefault="001E0C95">
      <w:pPr>
        <w:spacing w:before="5"/>
        <w:rPr>
          <w:sz w:val="21"/>
        </w:rPr>
      </w:pPr>
    </w:p>
    <w:p w14:paraId="7CA1D087"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66C9BB5C" w14:textId="77777777" w:rsidR="001E0C95" w:rsidRPr="003C2F93" w:rsidRDefault="001E0C95">
      <w:pPr>
        <w:spacing w:before="8"/>
        <w:rPr>
          <w:b/>
          <w:sz w:val="13"/>
        </w:rPr>
      </w:pPr>
    </w:p>
    <w:p w14:paraId="64259D0C"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1206D364" w14:textId="77777777" w:rsidR="001E0C95" w:rsidRPr="003C2F93" w:rsidRDefault="001E0C95">
      <w:pPr>
        <w:spacing w:before="2"/>
        <w:rPr>
          <w:sz w:val="21"/>
        </w:rPr>
      </w:pPr>
    </w:p>
    <w:p w14:paraId="2AE86ABD"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31538C1C" w14:textId="77777777" w:rsidR="001E0C95" w:rsidRPr="003C2F93" w:rsidRDefault="001E0C95">
      <w:pPr>
        <w:spacing w:before="3"/>
        <w:rPr>
          <w:b/>
          <w:sz w:val="14"/>
        </w:rPr>
      </w:pPr>
    </w:p>
    <w:p w14:paraId="6D32D188"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519D338F"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16CFD72F" w14:textId="77777777" w:rsidR="001E0C95" w:rsidRPr="003C2F93" w:rsidRDefault="001E0C95">
      <w:pPr>
        <w:spacing w:before="1"/>
        <w:rPr>
          <w:sz w:val="21"/>
        </w:rPr>
      </w:pPr>
    </w:p>
    <w:p w14:paraId="3E7EDE92"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242D5F3B" w14:textId="77777777" w:rsidR="001E0C95" w:rsidRPr="003C2F93" w:rsidRDefault="001E0C95">
      <w:pPr>
        <w:spacing w:before="8"/>
        <w:rPr>
          <w:sz w:val="20"/>
        </w:rPr>
      </w:pPr>
    </w:p>
    <w:p w14:paraId="7BAB2C41"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70CDA0F0" w14:textId="77777777" w:rsidR="001E0C95" w:rsidRPr="003C2F93" w:rsidRDefault="001E0C95">
      <w:pPr>
        <w:spacing w:before="1"/>
        <w:rPr>
          <w:sz w:val="21"/>
        </w:rPr>
      </w:pPr>
    </w:p>
    <w:p w14:paraId="1BA4039C"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7E2B4B37" w14:textId="77777777" w:rsidR="001E0C95" w:rsidRPr="003C2F93" w:rsidRDefault="001E0C95">
      <w:pPr>
        <w:spacing w:before="8"/>
        <w:rPr>
          <w:sz w:val="20"/>
        </w:rPr>
      </w:pPr>
    </w:p>
    <w:p w14:paraId="5DF16B2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11A78511" w14:textId="77777777" w:rsidR="001E0C95" w:rsidRPr="003C2F93" w:rsidRDefault="001E0C95">
      <w:pPr>
        <w:spacing w:before="5"/>
        <w:rPr>
          <w:sz w:val="21"/>
        </w:rPr>
      </w:pPr>
    </w:p>
    <w:p w14:paraId="62A899DE"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7923B86E" w14:textId="77777777" w:rsidR="001E0C95" w:rsidRPr="003C2F93" w:rsidRDefault="001E0C95">
      <w:pPr>
        <w:spacing w:before="1"/>
        <w:rPr>
          <w:b/>
          <w:sz w:val="14"/>
        </w:rPr>
      </w:pPr>
    </w:p>
    <w:p w14:paraId="6A674B8B"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17CA0FCE" w14:textId="77777777" w:rsidR="001E0C95" w:rsidRPr="003C2F93" w:rsidRDefault="001E0C95">
      <w:pPr>
        <w:spacing w:before="10"/>
        <w:rPr>
          <w:sz w:val="20"/>
        </w:rPr>
      </w:pPr>
    </w:p>
    <w:p w14:paraId="3DCD126D"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7F48A919"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218C2B8E" w14:textId="77777777" w:rsidR="001E0C95" w:rsidRPr="003C2F93" w:rsidRDefault="001E0C95">
      <w:pPr>
        <w:spacing w:before="10"/>
        <w:rPr>
          <w:sz w:val="20"/>
        </w:rPr>
      </w:pPr>
    </w:p>
    <w:p w14:paraId="196FA9A6"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6BCC0E95" w14:textId="77777777" w:rsidR="001E0C95" w:rsidRPr="003C2F93" w:rsidRDefault="001E0C95">
      <w:pPr>
        <w:spacing w:before="4"/>
        <w:rPr>
          <w:sz w:val="21"/>
        </w:rPr>
      </w:pPr>
    </w:p>
    <w:p w14:paraId="0E585CB3"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6EE8E829" w14:textId="77777777" w:rsidR="001E0C95" w:rsidRPr="003C2F93" w:rsidRDefault="001E0C95">
      <w:pPr>
        <w:spacing w:before="1"/>
        <w:rPr>
          <w:b/>
          <w:sz w:val="14"/>
        </w:rPr>
      </w:pPr>
    </w:p>
    <w:p w14:paraId="781F6261"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670E1C3F" w14:textId="77777777" w:rsidR="001E0C95" w:rsidRPr="003C2F93" w:rsidRDefault="001E0C95">
      <w:pPr>
        <w:spacing w:before="1"/>
        <w:rPr>
          <w:sz w:val="21"/>
        </w:rPr>
      </w:pPr>
    </w:p>
    <w:p w14:paraId="235E8437"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7C02F7F6" w14:textId="77777777" w:rsidR="001E0C95" w:rsidRPr="003C2F93" w:rsidRDefault="001E0C95">
      <w:pPr>
        <w:spacing w:before="1"/>
        <w:rPr>
          <w:sz w:val="21"/>
        </w:rPr>
      </w:pPr>
    </w:p>
    <w:p w14:paraId="18EF8B3C"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38BD41CE" w14:textId="77777777" w:rsidR="001E0C95" w:rsidRPr="003C2F93" w:rsidRDefault="001E0C95">
      <w:pPr>
        <w:spacing w:before="1"/>
        <w:rPr>
          <w:b/>
          <w:sz w:val="14"/>
        </w:rPr>
      </w:pPr>
    </w:p>
    <w:p w14:paraId="4F9260D7"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3D99EC40" w14:textId="77777777" w:rsidR="001E0C95" w:rsidRPr="003C2F93" w:rsidRDefault="001E0C95">
      <w:pPr>
        <w:spacing w:before="2"/>
        <w:rPr>
          <w:sz w:val="21"/>
        </w:rPr>
      </w:pPr>
    </w:p>
    <w:p w14:paraId="55092C6A"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5BF9BE31" w14:textId="77777777" w:rsidR="00FD45FC" w:rsidRDefault="00FD45FC">
      <w:pPr>
        <w:pStyle w:val="BodyText"/>
        <w:spacing w:before="54"/>
        <w:ind w:right="116" w:firstLine="719"/>
        <w:jc w:val="both"/>
        <w:rPr>
          <w:spacing w:val="-2"/>
        </w:rPr>
      </w:pPr>
    </w:p>
    <w:p w14:paraId="170235EB" w14:textId="77777777"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4ADB4339" w14:textId="77777777" w:rsidR="001E0C95" w:rsidRPr="003C2F93" w:rsidRDefault="001E0C95">
      <w:pPr>
        <w:spacing w:before="10"/>
        <w:rPr>
          <w:sz w:val="20"/>
        </w:rPr>
      </w:pPr>
    </w:p>
    <w:p w14:paraId="58AECD27"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45013D24" w14:textId="77777777" w:rsidR="001E0C95" w:rsidRPr="003C2F93" w:rsidRDefault="001E0C95">
      <w:pPr>
        <w:spacing w:before="1"/>
        <w:rPr>
          <w:sz w:val="21"/>
        </w:rPr>
      </w:pPr>
    </w:p>
    <w:p w14:paraId="5B935E1A"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3F8DE4FC" w14:textId="77777777" w:rsidR="001E0C95" w:rsidRPr="003C2F93" w:rsidRDefault="001E0C95">
      <w:pPr>
        <w:spacing w:before="3"/>
        <w:rPr>
          <w:b/>
          <w:sz w:val="14"/>
        </w:rPr>
      </w:pPr>
    </w:p>
    <w:p w14:paraId="419673B5"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43E1D0A1" w14:textId="77777777" w:rsidR="001E0C95" w:rsidRPr="003C2F93" w:rsidRDefault="001E0C95">
      <w:pPr>
        <w:spacing w:before="1"/>
        <w:rPr>
          <w:sz w:val="21"/>
        </w:rPr>
      </w:pPr>
    </w:p>
    <w:p w14:paraId="490D7D37"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258980D2" w14:textId="77777777" w:rsidR="001E0C95" w:rsidRPr="003C2F93" w:rsidRDefault="001E0C95">
      <w:pPr>
        <w:spacing w:before="9"/>
        <w:rPr>
          <w:sz w:val="20"/>
        </w:rPr>
      </w:pPr>
    </w:p>
    <w:p w14:paraId="271FC9F6"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0993BBC3" w14:textId="77777777" w:rsidR="001E0C95" w:rsidRPr="003C2F93" w:rsidRDefault="001E0C95">
      <w:pPr>
        <w:spacing w:before="10"/>
        <w:rPr>
          <w:sz w:val="20"/>
        </w:rPr>
      </w:pPr>
    </w:p>
    <w:p w14:paraId="0396CFB5"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4BAAF825" w14:textId="77777777" w:rsidR="001E0C95" w:rsidRPr="003C2F93" w:rsidRDefault="001E0C95">
      <w:pPr>
        <w:spacing w:before="9"/>
        <w:rPr>
          <w:sz w:val="20"/>
        </w:rPr>
      </w:pPr>
    </w:p>
    <w:p w14:paraId="78FE6F6A"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54053CC1" w14:textId="77777777"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8">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67F88CB5" w14:textId="77777777" w:rsidR="001E0C95" w:rsidRPr="003C2F93" w:rsidRDefault="001E0C95">
      <w:pPr>
        <w:rPr>
          <w:sz w:val="20"/>
        </w:rPr>
      </w:pPr>
    </w:p>
    <w:p w14:paraId="453AD85E" w14:textId="77777777" w:rsidR="001E0C95" w:rsidRPr="003C2F93" w:rsidRDefault="008863DE" w:rsidP="008863DE">
      <w:pPr>
        <w:spacing w:line="30" w:lineRule="atLeast"/>
        <w:rPr>
          <w:sz w:val="3"/>
        </w:rPr>
      </w:pPr>
      <w:r>
        <w:rPr>
          <w:rFonts w:eastAsia="Times New Roman" w:cs="Times New Roman"/>
          <w:noProof/>
          <w:sz w:val="3"/>
          <w:szCs w:val="3"/>
        </w:rPr>
        <mc:AlternateContent>
          <mc:Choice Requires="wpg">
            <w:drawing>
              <wp:inline distT="0" distB="0" distL="0" distR="0" wp14:anchorId="02BF47DA" wp14:editId="7F34161C">
                <wp:extent cx="5772150" cy="19685"/>
                <wp:effectExtent l="635" t="1905" r="889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8" name="Group 3"/>
                        <wpg:cNvGrpSpPr>
                          <a:grpSpLocks/>
                        </wpg:cNvGrpSpPr>
                        <wpg:grpSpPr bwMode="auto">
                          <a:xfrm>
                            <a:off x="15" y="15"/>
                            <a:ext cx="9059" cy="2"/>
                            <a:chOff x="15" y="15"/>
                            <a:chExt cx="9059" cy="2"/>
                          </a:xfrm>
                        </wpg:grpSpPr>
                        <wps:wsp>
                          <wps:cNvPr id="119"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D742E4"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" path="m,l9059,e" filled="f" strokeweight="1.54pt">
                    <v:path arrowok="t" o:connecttype="custom" o:connectlocs="0,0;9059,0" o:connectangles="0,0"/>
                  </v:shape>
                </v:group>
                <w10:anchorlock/>
              </v:group>
            </w:pict>
          </mc:Fallback>
        </mc:AlternateContent>
      </w:r>
    </w:p>
    <w:sectPr w:rsidR="001E0C95" w:rsidRPr="003C2F93" w:rsidSect="00E23C8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6412" w14:textId="77777777" w:rsidR="00942918" w:rsidRDefault="00942918">
      <w:r>
        <w:separator/>
      </w:r>
    </w:p>
  </w:endnote>
  <w:endnote w:type="continuationSeparator" w:id="0">
    <w:p w14:paraId="0D79048A" w14:textId="77777777" w:rsidR="00942918" w:rsidRDefault="00942918">
      <w:r>
        <w:continuationSeparator/>
      </w:r>
    </w:p>
  </w:endnote>
  <w:endnote w:type="continuationNotice" w:id="1">
    <w:p w14:paraId="54F59893" w14:textId="77777777" w:rsidR="00942918" w:rsidRDefault="00942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559" w14:textId="77777777" w:rsidR="0030485E" w:rsidRDefault="0030485E" w:rsidP="00956F81">
    <w:pPr>
      <w:pStyle w:val="Footer"/>
      <w:jc w:val="center"/>
    </w:pPr>
    <w:r>
      <w:fldChar w:fldCharType="begin"/>
    </w:r>
    <w:r>
      <w:instrText xml:space="preserve"> PAGE   \* MERGEFORMAT </w:instrText>
    </w:r>
    <w:r>
      <w:fldChar w:fldCharType="separate"/>
    </w:r>
    <w:r>
      <w:rPr>
        <w:noProof/>
      </w:rPr>
      <w:t>23</w:t>
    </w:r>
    <w:r>
      <w:rPr>
        <w:noProof/>
      </w:rPr>
      <w:fldChar w:fldCharType="end"/>
    </w:r>
  </w:p>
  <w:p w14:paraId="4720EDCB" w14:textId="77777777" w:rsidR="0030485E" w:rsidRPr="008E45C7" w:rsidRDefault="0030485E" w:rsidP="008E45C7">
    <w:pPr>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41D6" w14:textId="77777777" w:rsidR="0030485E" w:rsidRDefault="0030485E">
    <w:pPr>
      <w:pStyle w:val="Footer"/>
      <w:jc w:val="center"/>
    </w:pPr>
    <w:r>
      <w:t>F-</w:t>
    </w:r>
    <w:r>
      <w:fldChar w:fldCharType="begin"/>
    </w:r>
    <w:r>
      <w:instrText xml:space="preserve"> PAGE   \* MERGEFORMAT </w:instrText>
    </w:r>
    <w:r>
      <w:fldChar w:fldCharType="separate"/>
    </w:r>
    <w:r>
      <w:rPr>
        <w:noProof/>
      </w:rPr>
      <w:t>1</w:t>
    </w:r>
    <w:r>
      <w:rPr>
        <w:noProof/>
      </w:rPr>
      <w:fldChar w:fldCharType="end"/>
    </w:r>
  </w:p>
  <w:p w14:paraId="6AB69265" w14:textId="77777777" w:rsidR="0030485E" w:rsidRPr="008E45C7" w:rsidRDefault="0030485E" w:rsidP="008E45C7">
    <w:pPr>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FA8B" w14:textId="77777777" w:rsidR="0030485E" w:rsidRDefault="0030485E">
    <w:pPr>
      <w:pStyle w:val="Footer"/>
      <w:jc w:val="center"/>
    </w:pPr>
    <w:r>
      <w:t>G-</w:t>
    </w:r>
    <w:r>
      <w:fldChar w:fldCharType="begin"/>
    </w:r>
    <w:r>
      <w:instrText xml:space="preserve"> PAGE   \* MERGEFORMAT </w:instrText>
    </w:r>
    <w:r>
      <w:fldChar w:fldCharType="separate"/>
    </w:r>
    <w:r>
      <w:rPr>
        <w:noProof/>
      </w:rPr>
      <w:t>1</w:t>
    </w:r>
    <w:r>
      <w:rPr>
        <w:noProof/>
      </w:rPr>
      <w:fldChar w:fldCharType="end"/>
    </w:r>
  </w:p>
  <w:p w14:paraId="454E5913" w14:textId="77777777" w:rsidR="0030485E" w:rsidRPr="008E45C7" w:rsidRDefault="0030485E" w:rsidP="008E45C7">
    <w:pPr>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0FB0" w14:textId="77777777" w:rsidR="0030485E" w:rsidRDefault="0030485E">
    <w:pPr>
      <w:pStyle w:val="Footer"/>
      <w:jc w:val="center"/>
    </w:pPr>
    <w:r>
      <w:t>H-</w:t>
    </w:r>
    <w:r>
      <w:fldChar w:fldCharType="begin"/>
    </w:r>
    <w:r>
      <w:instrText xml:space="preserve"> PAGE   \* MERGEFORMAT </w:instrText>
    </w:r>
    <w:r>
      <w:fldChar w:fldCharType="separate"/>
    </w:r>
    <w:r>
      <w:rPr>
        <w:noProof/>
      </w:rPr>
      <w:t>5</w:t>
    </w:r>
    <w:r>
      <w:rPr>
        <w:noProof/>
      </w:rPr>
      <w:fldChar w:fldCharType="end"/>
    </w:r>
  </w:p>
  <w:p w14:paraId="13A6C309" w14:textId="77777777" w:rsidR="0030485E" w:rsidRPr="008E45C7" w:rsidRDefault="0030485E" w:rsidP="008E45C7">
    <w:pPr>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F9A6" w14:textId="77777777" w:rsidR="0030485E" w:rsidRDefault="0030485E">
    <w:pPr>
      <w:pStyle w:val="Footer"/>
      <w:jc w:val="center"/>
    </w:pPr>
    <w:r>
      <w:t>I-</w:t>
    </w:r>
    <w:r>
      <w:fldChar w:fldCharType="begin"/>
    </w:r>
    <w:r>
      <w:instrText xml:space="preserve"> PAGE   \* MERGEFORMAT </w:instrText>
    </w:r>
    <w:r>
      <w:fldChar w:fldCharType="separate"/>
    </w:r>
    <w:r>
      <w:rPr>
        <w:noProof/>
      </w:rPr>
      <w:t>5</w:t>
    </w:r>
    <w:r>
      <w:rPr>
        <w:noProof/>
      </w:rPr>
      <w:fldChar w:fldCharType="end"/>
    </w:r>
  </w:p>
  <w:p w14:paraId="7EF81FDB" w14:textId="77777777" w:rsidR="0030485E" w:rsidRPr="008E45C7" w:rsidRDefault="0030485E" w:rsidP="008E45C7">
    <w:pPr>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8061" w14:textId="77777777" w:rsidR="0030485E" w:rsidRDefault="0030485E">
    <w:pPr>
      <w:pStyle w:val="Footer"/>
      <w:jc w:val="center"/>
    </w:pPr>
    <w:r>
      <w:t>J-</w:t>
    </w:r>
    <w:r>
      <w:fldChar w:fldCharType="begin"/>
    </w:r>
    <w:r>
      <w:instrText xml:space="preserve"> PAGE   \* MERGEFORMAT </w:instrText>
    </w:r>
    <w:r>
      <w:fldChar w:fldCharType="separate"/>
    </w:r>
    <w:r>
      <w:rPr>
        <w:noProof/>
      </w:rPr>
      <w:t>29</w:t>
    </w:r>
    <w:r>
      <w:rPr>
        <w:noProof/>
      </w:rPr>
      <w:fldChar w:fldCharType="end"/>
    </w:r>
  </w:p>
  <w:p w14:paraId="2C8FE5B4" w14:textId="77777777" w:rsidR="0030485E" w:rsidRPr="008E45C7" w:rsidRDefault="0030485E" w:rsidP="008E45C7">
    <w:pPr>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15BF" w14:textId="77777777" w:rsidR="0030485E" w:rsidRPr="008E45C7" w:rsidRDefault="0030485E">
    <w:pP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247F" w14:textId="77777777" w:rsidR="0030485E" w:rsidRPr="008E45C7" w:rsidRDefault="0030485E" w:rsidP="008E45C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D628" w14:textId="77777777" w:rsidR="0030485E" w:rsidRPr="008E45C7" w:rsidRDefault="0030485E" w:rsidP="008E45C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B5BC" w14:textId="77777777" w:rsidR="0030485E" w:rsidRDefault="0030485E" w:rsidP="0011535F">
    <w:pPr>
      <w:pStyle w:val="Footer"/>
      <w:jc w:val="center"/>
    </w:pPr>
    <w:r>
      <w:t>J-</w:t>
    </w:r>
    <w:r>
      <w:fldChar w:fldCharType="begin"/>
    </w:r>
    <w:r>
      <w:instrText xml:space="preserve"> PAGE   \* MERGEFORMAT </w:instrText>
    </w:r>
    <w:r>
      <w:fldChar w:fldCharType="separate"/>
    </w:r>
    <w:r>
      <w:rPr>
        <w:noProof/>
      </w:rPr>
      <w:t>42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C100" w14:textId="77777777" w:rsidR="0030485E" w:rsidRDefault="0030485E" w:rsidP="00C86E0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F2A3" w14:textId="77777777" w:rsidR="0030485E" w:rsidRPr="008E45C7" w:rsidRDefault="0030485E"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B4D8" w14:textId="77777777" w:rsidR="0030485E" w:rsidRPr="008E45C7" w:rsidRDefault="0030485E" w:rsidP="008E45C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D3CD" w14:textId="77777777" w:rsidR="0030485E" w:rsidRDefault="0030485E">
    <w:pPr>
      <w:pStyle w:val="Footer"/>
      <w:jc w:val="center"/>
    </w:pPr>
    <w:r>
      <w:t>A-</w:t>
    </w:r>
    <w:r>
      <w:fldChar w:fldCharType="begin"/>
    </w:r>
    <w:r>
      <w:instrText xml:space="preserve"> PAGE   \* MERGEFORMAT </w:instrText>
    </w:r>
    <w:r>
      <w:fldChar w:fldCharType="separate"/>
    </w:r>
    <w:r>
      <w:rPr>
        <w:noProof/>
      </w:rPr>
      <w:t>1</w:t>
    </w:r>
    <w:r>
      <w:rPr>
        <w:noProof/>
      </w:rPr>
      <w:fldChar w:fldCharType="end"/>
    </w:r>
  </w:p>
  <w:p w14:paraId="16AF1679" w14:textId="77777777" w:rsidR="0030485E" w:rsidRPr="008E45C7" w:rsidRDefault="0030485E" w:rsidP="008E45C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4588" w14:textId="77777777" w:rsidR="0030485E" w:rsidRDefault="0030485E">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2BB22BE1" w14:textId="77777777" w:rsidR="0030485E" w:rsidRPr="008E45C7" w:rsidRDefault="0030485E" w:rsidP="008E45C7">
    <w:pP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3C92" w14:textId="77777777" w:rsidR="0030485E" w:rsidRDefault="0030485E">
    <w:pPr>
      <w:pStyle w:val="Footer"/>
      <w:jc w:val="center"/>
    </w:pPr>
    <w:r>
      <w:t>C-</w:t>
    </w:r>
    <w:r>
      <w:fldChar w:fldCharType="begin"/>
    </w:r>
    <w:r>
      <w:instrText xml:space="preserve"> PAGE   \* MERGEFORMAT </w:instrText>
    </w:r>
    <w:r>
      <w:fldChar w:fldCharType="separate"/>
    </w:r>
    <w:r>
      <w:rPr>
        <w:noProof/>
      </w:rPr>
      <w:t>1</w:t>
    </w:r>
    <w:r>
      <w:rPr>
        <w:noProof/>
      </w:rPr>
      <w:fldChar w:fldCharType="end"/>
    </w:r>
  </w:p>
  <w:p w14:paraId="375F9950" w14:textId="77777777" w:rsidR="0030485E" w:rsidRPr="008E45C7" w:rsidRDefault="0030485E" w:rsidP="008E45C7">
    <w:pP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51A3" w14:textId="77777777" w:rsidR="0030485E" w:rsidRDefault="0030485E">
    <w:pPr>
      <w:pStyle w:val="Footer"/>
      <w:jc w:val="center"/>
    </w:pPr>
    <w:r>
      <w:t>D-</w:t>
    </w:r>
    <w:r>
      <w:fldChar w:fldCharType="begin"/>
    </w:r>
    <w:r>
      <w:instrText xml:space="preserve"> PAGE   \* MERGEFORMAT </w:instrText>
    </w:r>
    <w:r>
      <w:fldChar w:fldCharType="separate"/>
    </w:r>
    <w:r>
      <w:rPr>
        <w:noProof/>
      </w:rPr>
      <w:t>1</w:t>
    </w:r>
    <w:r>
      <w:rPr>
        <w:noProof/>
      </w:rPr>
      <w:fldChar w:fldCharType="end"/>
    </w:r>
  </w:p>
  <w:p w14:paraId="6F32B7DF" w14:textId="77777777" w:rsidR="0030485E" w:rsidRPr="008E45C7" w:rsidRDefault="0030485E" w:rsidP="008E45C7">
    <w:pP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5A5E" w14:textId="77777777" w:rsidR="0030485E" w:rsidRDefault="0030485E" w:rsidP="00287CC9">
    <w:pPr>
      <w:pStyle w:val="Footer"/>
      <w:jc w:val="center"/>
    </w:pPr>
    <w:r>
      <w:t>E-</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BE2A" w14:textId="77777777" w:rsidR="00942918" w:rsidRDefault="00942918">
      <w:r>
        <w:separator/>
      </w:r>
    </w:p>
  </w:footnote>
  <w:footnote w:type="continuationSeparator" w:id="0">
    <w:p w14:paraId="68D35711" w14:textId="77777777" w:rsidR="00942918" w:rsidRDefault="00942918">
      <w:r>
        <w:continuationSeparator/>
      </w:r>
    </w:p>
  </w:footnote>
  <w:footnote w:type="continuationNotice" w:id="1">
    <w:p w14:paraId="7AAE1D2F" w14:textId="77777777" w:rsidR="00942918" w:rsidRDefault="00942918"/>
  </w:footnote>
  <w:footnote w:id="2">
    <w:p w14:paraId="7D8B551A" w14:textId="77777777" w:rsidR="0030485E" w:rsidRPr="00C84B6B" w:rsidRDefault="0030485E">
      <w:pPr>
        <w:pStyle w:val="FootnoteText"/>
        <w:rPr>
          <w:rFonts w:eastAsiaTheme="minorEastAsia"/>
          <w:lang w:eastAsia="ko-KR"/>
        </w:rPr>
      </w:pPr>
      <w:r>
        <w:rPr>
          <w:rStyle w:val="FootnoteReference"/>
        </w:rPr>
        <w:footnoteRef/>
      </w:r>
      <w:r>
        <w:t xml:space="preserve"> For example, if a Project is Energized on April 15, 2021, then the First Year Report would be due on June 10, 2022 for the period commencing April 15, 2021 through May 31, 2022.</w:t>
      </w:r>
    </w:p>
  </w:footnote>
  <w:footnote w:id="3">
    <w:p w14:paraId="654CC72C" w14:textId="77777777" w:rsidR="0030485E" w:rsidRDefault="0030485E">
      <w:pPr>
        <w:pStyle w:val="FootnoteText"/>
      </w:pPr>
      <w:r>
        <w:rPr>
          <w:rStyle w:val="FootnoteReference"/>
        </w:rPr>
        <w:footnoteRef/>
      </w:r>
      <w:r>
        <w:t xml:space="preserve"> All Parties, and the IPA, shall afford confidential treatment to customer account numbers transmitted or received under this REC Contract.</w:t>
      </w:r>
    </w:p>
  </w:footnote>
  <w:footnote w:id="4">
    <w:p w14:paraId="4D81BF38" w14:textId="77777777" w:rsidR="0030485E" w:rsidRPr="006952C6" w:rsidRDefault="0030485E" w:rsidP="007B2533">
      <w:pPr>
        <w:pStyle w:val="FootnoteText"/>
        <w:rPr>
          <w:rFonts w:asciiTheme="minorHAnsi" w:hAnsiTheme="minorHAnsi" w:cstheme="minorHAnsi"/>
        </w:rPr>
      </w:pPr>
      <w:r w:rsidRPr="006952C6">
        <w:rPr>
          <w:rStyle w:val="FootnoteReference"/>
          <w:rFonts w:asciiTheme="minorHAnsi" w:hAnsiTheme="minorHAnsi" w:cstheme="minorHAnsi"/>
        </w:rPr>
        <w:footnoteRef/>
      </w:r>
      <w:r w:rsidRPr="006952C6">
        <w:rPr>
          <w:rFonts w:asciiTheme="minorHAnsi" w:hAnsiTheme="minorHAnsi" w:cstheme="minorHAnsi"/>
        </w:rPr>
        <w:t xml:space="preserve"> </w:t>
      </w:r>
      <w:r w:rsidR="0015354D">
        <w:rPr>
          <w:rFonts w:asciiTheme="minorHAnsi" w:hAnsiTheme="minorHAnsi" w:cstheme="minorHAnsi"/>
        </w:rPr>
        <w:t>The Standard Capacity Factor indicated here is for illustrative purposes only</w:t>
      </w:r>
      <w:r w:rsidRPr="006952C6">
        <w:rPr>
          <w:rFonts w:asciiTheme="minorHAnsi" w:hAnsiTheme="minorHAnsi" w:cstheme="minorHAnsi"/>
        </w:rPr>
        <w:t>.</w:t>
      </w:r>
      <w:r w:rsidR="0015354D">
        <w:rPr>
          <w:rFonts w:asciiTheme="minorHAnsi" w:hAnsiTheme="minorHAnsi" w:cstheme="minorHAnsi"/>
        </w:rPr>
        <w:t xml:space="preserve"> </w:t>
      </w:r>
    </w:p>
  </w:footnote>
  <w:footnote w:id="5">
    <w:p w14:paraId="0591B831" w14:textId="77777777" w:rsidR="0030485E" w:rsidRPr="006952C6" w:rsidRDefault="0030485E" w:rsidP="007B2533">
      <w:pPr>
        <w:pStyle w:val="FootnoteText"/>
        <w:rPr>
          <w:rFonts w:asciiTheme="minorHAnsi" w:eastAsiaTheme="minorEastAsia" w:hAnsiTheme="minorHAnsi" w:cstheme="minorHAnsi"/>
          <w:lang w:eastAsia="ko-KR"/>
        </w:rPr>
      </w:pPr>
      <w:r w:rsidRPr="006952C6">
        <w:rPr>
          <w:rStyle w:val="FootnoteReference"/>
          <w:rFonts w:asciiTheme="minorHAnsi" w:hAnsiTheme="minorHAnsi" w:cstheme="minorHAnsi"/>
        </w:rPr>
        <w:footnoteRef/>
      </w:r>
      <w:r w:rsidRPr="006952C6">
        <w:rPr>
          <w:rFonts w:asciiTheme="minorHAnsi" w:hAnsiTheme="minorHAnsi" w:cstheme="minorHAnsi"/>
        </w:rPr>
        <w:t xml:space="preserve"> </w:t>
      </w:r>
      <w:r w:rsidRPr="006952C6">
        <w:rPr>
          <w:rFonts w:asciiTheme="minorHAnsi" w:eastAsiaTheme="minorEastAsia" w:hAnsiTheme="minorHAnsi" w:cstheme="minorHAnsi"/>
          <w:lang w:eastAsia="ko-KR"/>
        </w:rPr>
        <w:t>All dates are for illustrative purposes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D20B" w14:textId="77777777" w:rsidR="0030485E" w:rsidRDefault="0030485E">
    <w:pPr>
      <w:pStyle w:val="Header"/>
      <w:rPr>
        <w:color w:val="FF0000"/>
        <w:sz w:val="20"/>
      </w:rPr>
    </w:pPr>
    <w:r>
      <w:rPr>
        <w:color w:val="FF0000"/>
        <w:sz w:val="20"/>
      </w:rPr>
      <w:t>Posted: August 30, 2019</w:t>
    </w:r>
  </w:p>
  <w:p w14:paraId="24ADCA36" w14:textId="77777777" w:rsidR="0030485E" w:rsidRPr="008E45C7" w:rsidRDefault="0030485E" w:rsidP="008E45C7">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46A7" w14:textId="77777777" w:rsidR="0030485E" w:rsidRDefault="0030485E" w:rsidP="00C86E0A">
    <w:pPr>
      <w:pStyle w:val="Header"/>
      <w:rPr>
        <w:color w:val="FF0000"/>
        <w:sz w:val="20"/>
      </w:rPr>
    </w:pPr>
    <w:r>
      <w:rPr>
        <w:color w:val="FF0000"/>
        <w:sz w:val="20"/>
      </w:rPr>
      <w:t xml:space="preserve">Posted: January XX, 2018 </w:t>
    </w:r>
  </w:p>
  <w:p w14:paraId="405F5EEB" w14:textId="77777777" w:rsidR="0030485E" w:rsidRDefault="00304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3005" w14:textId="77777777" w:rsidR="0030485E" w:rsidRPr="008E45C7" w:rsidRDefault="0030485E" w:rsidP="008E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B64C" w14:textId="77777777" w:rsidR="0030485E" w:rsidRDefault="0030485E" w:rsidP="00C86E0A">
    <w:pPr>
      <w:pStyle w:val="Header"/>
      <w:rPr>
        <w:color w:val="FF0000"/>
        <w:sz w:val="20"/>
      </w:rPr>
    </w:pPr>
    <w:r>
      <w:rPr>
        <w:color w:val="FF0000"/>
        <w:sz w:val="20"/>
      </w:rPr>
      <w:t>Posted: August 30, 2019</w:t>
    </w:r>
  </w:p>
  <w:p w14:paraId="13834D11" w14:textId="77777777" w:rsidR="0030485E" w:rsidRPr="008E45C7" w:rsidRDefault="0030485E"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3"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336A26"/>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A3C64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9"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0" w15:restartNumberingAfterBreak="0">
    <w:nsid w:val="15D665C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6654EC4"/>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3"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4"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25"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26"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29"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0" w15:restartNumberingAfterBreak="0">
    <w:nsid w:val="32664166"/>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2"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3"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36" w15:restartNumberingAfterBreak="0">
    <w:nsid w:val="407B6A33"/>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38"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39"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0"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1"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3" w15:restartNumberingAfterBreak="0">
    <w:nsid w:val="4E6D7967"/>
    <w:multiLevelType w:val="hybridMultilevel"/>
    <w:tmpl w:val="5B0E98E0"/>
    <w:lvl w:ilvl="0" w:tplc="7ECCBA44">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4"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5"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7"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48"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49" w15:restartNumberingAfterBreak="0">
    <w:nsid w:val="57813EF2"/>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215486"/>
    <w:multiLevelType w:val="hybridMultilevel"/>
    <w:tmpl w:val="5062322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2"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4" w15:restartNumberingAfterBreak="0">
    <w:nsid w:val="5E692B9D"/>
    <w:multiLevelType w:val="hybridMultilevel"/>
    <w:tmpl w:val="02560568"/>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5"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6" w15:restartNumberingAfterBreak="0">
    <w:nsid w:val="695406A0"/>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F539FA"/>
    <w:multiLevelType w:val="hybridMultilevel"/>
    <w:tmpl w:val="F3407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E6B27D6"/>
    <w:multiLevelType w:val="hybridMultilevel"/>
    <w:tmpl w:val="92CACF72"/>
    <w:lvl w:ilvl="0" w:tplc="A46C5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5"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37"/>
  </w:num>
  <w:num w:numId="2">
    <w:abstractNumId w:val="25"/>
  </w:num>
  <w:num w:numId="3">
    <w:abstractNumId w:val="29"/>
  </w:num>
  <w:num w:numId="4">
    <w:abstractNumId w:val="31"/>
  </w:num>
  <w:num w:numId="5">
    <w:abstractNumId w:val="19"/>
  </w:num>
  <w:num w:numId="6">
    <w:abstractNumId w:val="47"/>
  </w:num>
  <w:num w:numId="7">
    <w:abstractNumId w:val="55"/>
  </w:num>
  <w:num w:numId="8">
    <w:abstractNumId w:val="28"/>
  </w:num>
  <w:num w:numId="9">
    <w:abstractNumId w:val="62"/>
  </w:num>
  <w:num w:numId="10">
    <w:abstractNumId w:val="58"/>
  </w:num>
  <w:num w:numId="11">
    <w:abstractNumId w:val="64"/>
  </w:num>
  <w:num w:numId="12">
    <w:abstractNumId w:val="18"/>
  </w:num>
  <w:num w:numId="13">
    <w:abstractNumId w:val="35"/>
  </w:num>
  <w:num w:numId="14">
    <w:abstractNumId w:val="59"/>
  </w:num>
  <w:num w:numId="15">
    <w:abstractNumId w:val="12"/>
  </w:num>
  <w:num w:numId="16">
    <w:abstractNumId w:val="60"/>
  </w:num>
  <w:num w:numId="17">
    <w:abstractNumId w:val="39"/>
  </w:num>
  <w:num w:numId="18">
    <w:abstractNumId w:val="22"/>
  </w:num>
  <w:num w:numId="19">
    <w:abstractNumId w:val="33"/>
  </w:num>
  <w:num w:numId="20">
    <w:abstractNumId w:val="52"/>
  </w:num>
  <w:num w:numId="21">
    <w:abstractNumId w:val="65"/>
  </w:num>
  <w:num w:numId="22">
    <w:abstractNumId w:val="24"/>
  </w:num>
  <w:num w:numId="23">
    <w:abstractNumId w:val="42"/>
  </w:num>
  <w:num w:numId="24">
    <w:abstractNumId w:val="32"/>
  </w:num>
  <w:num w:numId="25">
    <w:abstractNumId w:val="48"/>
  </w:num>
  <w:num w:numId="26">
    <w:abstractNumId w:val="40"/>
  </w:num>
  <w:num w:numId="27">
    <w:abstractNumId w:val="26"/>
  </w:num>
  <w:num w:numId="28">
    <w:abstractNumId w:val="44"/>
  </w:num>
  <w:num w:numId="29">
    <w:abstractNumId w:val="38"/>
  </w:num>
  <w:num w:numId="30">
    <w:abstractNumId w:val="61"/>
  </w:num>
  <w:num w:numId="31">
    <w:abstractNumId w:val="53"/>
  </w:num>
  <w:num w:numId="32">
    <w:abstractNumId w:val="51"/>
  </w:num>
  <w:num w:numId="33">
    <w:abstractNumId w:val="45"/>
  </w:num>
  <w:num w:numId="34">
    <w:abstractNumId w:val="23"/>
  </w:num>
  <w:num w:numId="35">
    <w:abstractNumId w:val="13"/>
  </w:num>
  <w:num w:numId="36">
    <w:abstractNumId w:val="54"/>
  </w:num>
  <w:num w:numId="37">
    <w:abstractNumId w:val="7"/>
  </w:num>
  <w:num w:numId="38">
    <w:abstractNumId w:val="34"/>
  </w:num>
  <w:num w:numId="39">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0">
    <w:abstractNumId w:val="16"/>
  </w:num>
  <w:num w:numId="41">
    <w:abstractNumId w:val="11"/>
  </w:num>
  <w:num w:numId="42">
    <w:abstractNumId w:val="46"/>
  </w:num>
  <w:num w:numId="43">
    <w:abstractNumId w:val="9"/>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41"/>
  </w:num>
  <w:num w:numId="53">
    <w:abstractNumId w:val="49"/>
  </w:num>
  <w:num w:numId="54">
    <w:abstractNumId w:val="50"/>
  </w:num>
  <w:num w:numId="55">
    <w:abstractNumId w:val="17"/>
  </w:num>
  <w:num w:numId="56">
    <w:abstractNumId w:val="20"/>
  </w:num>
  <w:num w:numId="57">
    <w:abstractNumId w:val="21"/>
  </w:num>
  <w:num w:numId="58">
    <w:abstractNumId w:val="43"/>
  </w:num>
  <w:num w:numId="59">
    <w:abstractNumId w:val="36"/>
  </w:num>
  <w:num w:numId="60">
    <w:abstractNumId w:val="27"/>
  </w:num>
  <w:num w:numId="61">
    <w:abstractNumId w:val="15"/>
  </w:num>
  <w:num w:numId="62">
    <w:abstractNumId w:val="56"/>
  </w:num>
  <w:num w:numId="63">
    <w:abstractNumId w:val="30"/>
  </w:num>
  <w:num w:numId="64">
    <w:abstractNumId w:val="63"/>
  </w:num>
  <w:num w:numId="65">
    <w:abstractNumId w:val="14"/>
  </w:num>
  <w:num w:numId="66">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3565"/>
    <w:rsid w:val="00004453"/>
    <w:rsid w:val="000060D6"/>
    <w:rsid w:val="000119FA"/>
    <w:rsid w:val="000126A8"/>
    <w:rsid w:val="00012EAE"/>
    <w:rsid w:val="00012ED4"/>
    <w:rsid w:val="000136A4"/>
    <w:rsid w:val="00013AE1"/>
    <w:rsid w:val="00017978"/>
    <w:rsid w:val="0002038C"/>
    <w:rsid w:val="000216F4"/>
    <w:rsid w:val="00021AC3"/>
    <w:rsid w:val="000225E1"/>
    <w:rsid w:val="00023BFA"/>
    <w:rsid w:val="00023F75"/>
    <w:rsid w:val="000263F5"/>
    <w:rsid w:val="00026575"/>
    <w:rsid w:val="00026DF1"/>
    <w:rsid w:val="00027761"/>
    <w:rsid w:val="00030779"/>
    <w:rsid w:val="00030862"/>
    <w:rsid w:val="00032357"/>
    <w:rsid w:val="00032F8F"/>
    <w:rsid w:val="000339E8"/>
    <w:rsid w:val="00034C14"/>
    <w:rsid w:val="00034CB7"/>
    <w:rsid w:val="00035B70"/>
    <w:rsid w:val="00037B33"/>
    <w:rsid w:val="000404F9"/>
    <w:rsid w:val="0004088D"/>
    <w:rsid w:val="00041DF6"/>
    <w:rsid w:val="000428D5"/>
    <w:rsid w:val="00044021"/>
    <w:rsid w:val="0004474E"/>
    <w:rsid w:val="00044D3A"/>
    <w:rsid w:val="00044F4D"/>
    <w:rsid w:val="00046C0B"/>
    <w:rsid w:val="00047F09"/>
    <w:rsid w:val="000516F4"/>
    <w:rsid w:val="000520F8"/>
    <w:rsid w:val="0005254F"/>
    <w:rsid w:val="00052968"/>
    <w:rsid w:val="000534F1"/>
    <w:rsid w:val="00053D0A"/>
    <w:rsid w:val="00053D19"/>
    <w:rsid w:val="0005401E"/>
    <w:rsid w:val="00054478"/>
    <w:rsid w:val="00055814"/>
    <w:rsid w:val="00056275"/>
    <w:rsid w:val="00056929"/>
    <w:rsid w:val="00056BEF"/>
    <w:rsid w:val="00060B68"/>
    <w:rsid w:val="00060BC1"/>
    <w:rsid w:val="00060F9A"/>
    <w:rsid w:val="000625BF"/>
    <w:rsid w:val="0006346E"/>
    <w:rsid w:val="00064214"/>
    <w:rsid w:val="0006493F"/>
    <w:rsid w:val="00064A74"/>
    <w:rsid w:val="0006699D"/>
    <w:rsid w:val="00067CD9"/>
    <w:rsid w:val="000701FB"/>
    <w:rsid w:val="00070BF2"/>
    <w:rsid w:val="000725D3"/>
    <w:rsid w:val="00072861"/>
    <w:rsid w:val="00072CD5"/>
    <w:rsid w:val="0007311F"/>
    <w:rsid w:val="00073810"/>
    <w:rsid w:val="000746F9"/>
    <w:rsid w:val="0007479D"/>
    <w:rsid w:val="000774AD"/>
    <w:rsid w:val="00077694"/>
    <w:rsid w:val="00077C5B"/>
    <w:rsid w:val="00080C6D"/>
    <w:rsid w:val="00081280"/>
    <w:rsid w:val="0008241D"/>
    <w:rsid w:val="000827F4"/>
    <w:rsid w:val="000849AA"/>
    <w:rsid w:val="0008547C"/>
    <w:rsid w:val="00085ECC"/>
    <w:rsid w:val="000874C4"/>
    <w:rsid w:val="0009018F"/>
    <w:rsid w:val="00090328"/>
    <w:rsid w:val="00090443"/>
    <w:rsid w:val="00090E03"/>
    <w:rsid w:val="0009139A"/>
    <w:rsid w:val="00091A52"/>
    <w:rsid w:val="00091DEE"/>
    <w:rsid w:val="000920BF"/>
    <w:rsid w:val="00092487"/>
    <w:rsid w:val="000928BD"/>
    <w:rsid w:val="00093B7C"/>
    <w:rsid w:val="000952F9"/>
    <w:rsid w:val="00095A8A"/>
    <w:rsid w:val="00095FCE"/>
    <w:rsid w:val="00095FE9"/>
    <w:rsid w:val="00097282"/>
    <w:rsid w:val="000974E0"/>
    <w:rsid w:val="00097A82"/>
    <w:rsid w:val="00097D96"/>
    <w:rsid w:val="000A0E51"/>
    <w:rsid w:val="000A112D"/>
    <w:rsid w:val="000A1A97"/>
    <w:rsid w:val="000A1DF8"/>
    <w:rsid w:val="000A37D3"/>
    <w:rsid w:val="000A3AC0"/>
    <w:rsid w:val="000A3AEB"/>
    <w:rsid w:val="000A3D2C"/>
    <w:rsid w:val="000A4086"/>
    <w:rsid w:val="000A5C6F"/>
    <w:rsid w:val="000A6453"/>
    <w:rsid w:val="000A6AD0"/>
    <w:rsid w:val="000A7729"/>
    <w:rsid w:val="000A78DD"/>
    <w:rsid w:val="000A7970"/>
    <w:rsid w:val="000B0F7D"/>
    <w:rsid w:val="000B1FCD"/>
    <w:rsid w:val="000B2781"/>
    <w:rsid w:val="000B42C0"/>
    <w:rsid w:val="000B50BC"/>
    <w:rsid w:val="000B5AAF"/>
    <w:rsid w:val="000B6C7D"/>
    <w:rsid w:val="000B6F02"/>
    <w:rsid w:val="000C00A0"/>
    <w:rsid w:val="000C0429"/>
    <w:rsid w:val="000C0A43"/>
    <w:rsid w:val="000C0ABC"/>
    <w:rsid w:val="000C0F68"/>
    <w:rsid w:val="000C0F7D"/>
    <w:rsid w:val="000C148E"/>
    <w:rsid w:val="000C26C9"/>
    <w:rsid w:val="000C5086"/>
    <w:rsid w:val="000C514E"/>
    <w:rsid w:val="000C68B7"/>
    <w:rsid w:val="000C6B99"/>
    <w:rsid w:val="000C6F1B"/>
    <w:rsid w:val="000C76F6"/>
    <w:rsid w:val="000D170B"/>
    <w:rsid w:val="000D19B5"/>
    <w:rsid w:val="000D2272"/>
    <w:rsid w:val="000D2768"/>
    <w:rsid w:val="000D2A24"/>
    <w:rsid w:val="000D4B8E"/>
    <w:rsid w:val="000D6393"/>
    <w:rsid w:val="000D63FE"/>
    <w:rsid w:val="000D67D5"/>
    <w:rsid w:val="000D7AC3"/>
    <w:rsid w:val="000D7B7A"/>
    <w:rsid w:val="000D7F38"/>
    <w:rsid w:val="000E034A"/>
    <w:rsid w:val="000E1955"/>
    <w:rsid w:val="000E253C"/>
    <w:rsid w:val="000E2D76"/>
    <w:rsid w:val="000E383B"/>
    <w:rsid w:val="000E3CF1"/>
    <w:rsid w:val="000E4423"/>
    <w:rsid w:val="000E66A5"/>
    <w:rsid w:val="000E6900"/>
    <w:rsid w:val="000E6D95"/>
    <w:rsid w:val="000E7272"/>
    <w:rsid w:val="000F02EA"/>
    <w:rsid w:val="000F0BCE"/>
    <w:rsid w:val="000F0D7A"/>
    <w:rsid w:val="000F1458"/>
    <w:rsid w:val="000F1970"/>
    <w:rsid w:val="000F22BD"/>
    <w:rsid w:val="000F3313"/>
    <w:rsid w:val="000F50A9"/>
    <w:rsid w:val="000F51C8"/>
    <w:rsid w:val="000F55C8"/>
    <w:rsid w:val="000F57E9"/>
    <w:rsid w:val="000F67B4"/>
    <w:rsid w:val="000F71C8"/>
    <w:rsid w:val="000F77B5"/>
    <w:rsid w:val="000F7C2E"/>
    <w:rsid w:val="00100936"/>
    <w:rsid w:val="00101E2A"/>
    <w:rsid w:val="00101F63"/>
    <w:rsid w:val="001051CB"/>
    <w:rsid w:val="00105843"/>
    <w:rsid w:val="00105BF2"/>
    <w:rsid w:val="00106232"/>
    <w:rsid w:val="0010784D"/>
    <w:rsid w:val="00107DFE"/>
    <w:rsid w:val="00110455"/>
    <w:rsid w:val="00110DB6"/>
    <w:rsid w:val="001113C8"/>
    <w:rsid w:val="001144C0"/>
    <w:rsid w:val="0011535F"/>
    <w:rsid w:val="001155FA"/>
    <w:rsid w:val="00116037"/>
    <w:rsid w:val="00116B85"/>
    <w:rsid w:val="00117A12"/>
    <w:rsid w:val="00120505"/>
    <w:rsid w:val="00122393"/>
    <w:rsid w:val="00123897"/>
    <w:rsid w:val="00123EB6"/>
    <w:rsid w:val="00124BE0"/>
    <w:rsid w:val="00125014"/>
    <w:rsid w:val="001270A3"/>
    <w:rsid w:val="001271D2"/>
    <w:rsid w:val="00130843"/>
    <w:rsid w:val="0013096E"/>
    <w:rsid w:val="001319AB"/>
    <w:rsid w:val="00131CE4"/>
    <w:rsid w:val="00132B09"/>
    <w:rsid w:val="00133E36"/>
    <w:rsid w:val="00134A8A"/>
    <w:rsid w:val="001360B2"/>
    <w:rsid w:val="0013627E"/>
    <w:rsid w:val="00136C3D"/>
    <w:rsid w:val="00136FC9"/>
    <w:rsid w:val="00140F97"/>
    <w:rsid w:val="001412D5"/>
    <w:rsid w:val="001416C4"/>
    <w:rsid w:val="00141CA4"/>
    <w:rsid w:val="001439F7"/>
    <w:rsid w:val="00144163"/>
    <w:rsid w:val="00144A0A"/>
    <w:rsid w:val="00145616"/>
    <w:rsid w:val="00146192"/>
    <w:rsid w:val="0014782E"/>
    <w:rsid w:val="00150D3C"/>
    <w:rsid w:val="0015128B"/>
    <w:rsid w:val="0015134A"/>
    <w:rsid w:val="0015354D"/>
    <w:rsid w:val="0015359E"/>
    <w:rsid w:val="0015393D"/>
    <w:rsid w:val="00153AFC"/>
    <w:rsid w:val="00154B5B"/>
    <w:rsid w:val="00155109"/>
    <w:rsid w:val="001578A5"/>
    <w:rsid w:val="00160095"/>
    <w:rsid w:val="001602A7"/>
    <w:rsid w:val="00160AF7"/>
    <w:rsid w:val="00160B71"/>
    <w:rsid w:val="00160C4B"/>
    <w:rsid w:val="00161086"/>
    <w:rsid w:val="001616A7"/>
    <w:rsid w:val="00161721"/>
    <w:rsid w:val="00161F98"/>
    <w:rsid w:val="00162E56"/>
    <w:rsid w:val="00163C6D"/>
    <w:rsid w:val="00163CAD"/>
    <w:rsid w:val="00163E86"/>
    <w:rsid w:val="0016431B"/>
    <w:rsid w:val="0016532E"/>
    <w:rsid w:val="001656ED"/>
    <w:rsid w:val="00166103"/>
    <w:rsid w:val="0016705A"/>
    <w:rsid w:val="001716DA"/>
    <w:rsid w:val="001717D5"/>
    <w:rsid w:val="0017281F"/>
    <w:rsid w:val="00172FB2"/>
    <w:rsid w:val="0017491D"/>
    <w:rsid w:val="001754CB"/>
    <w:rsid w:val="00175565"/>
    <w:rsid w:val="001764BD"/>
    <w:rsid w:val="0017716D"/>
    <w:rsid w:val="00177186"/>
    <w:rsid w:val="0017781A"/>
    <w:rsid w:val="001779D7"/>
    <w:rsid w:val="00180163"/>
    <w:rsid w:val="00181234"/>
    <w:rsid w:val="001822C0"/>
    <w:rsid w:val="00182682"/>
    <w:rsid w:val="001834DD"/>
    <w:rsid w:val="001835DA"/>
    <w:rsid w:val="00183815"/>
    <w:rsid w:val="00184532"/>
    <w:rsid w:val="00184E50"/>
    <w:rsid w:val="00185DA0"/>
    <w:rsid w:val="00185DA3"/>
    <w:rsid w:val="00190FE2"/>
    <w:rsid w:val="00192C64"/>
    <w:rsid w:val="0019368E"/>
    <w:rsid w:val="0019372F"/>
    <w:rsid w:val="001950AD"/>
    <w:rsid w:val="001970D4"/>
    <w:rsid w:val="00197104"/>
    <w:rsid w:val="001977AA"/>
    <w:rsid w:val="001A072F"/>
    <w:rsid w:val="001A07B7"/>
    <w:rsid w:val="001A0EBD"/>
    <w:rsid w:val="001A2885"/>
    <w:rsid w:val="001A2E68"/>
    <w:rsid w:val="001A46BF"/>
    <w:rsid w:val="001A5F3D"/>
    <w:rsid w:val="001A6291"/>
    <w:rsid w:val="001A7865"/>
    <w:rsid w:val="001A7AB8"/>
    <w:rsid w:val="001A7F2F"/>
    <w:rsid w:val="001B0EF3"/>
    <w:rsid w:val="001B10BA"/>
    <w:rsid w:val="001B1845"/>
    <w:rsid w:val="001B1CCC"/>
    <w:rsid w:val="001B2660"/>
    <w:rsid w:val="001B37D3"/>
    <w:rsid w:val="001B3D9F"/>
    <w:rsid w:val="001B3F9F"/>
    <w:rsid w:val="001B5191"/>
    <w:rsid w:val="001B54D0"/>
    <w:rsid w:val="001C00B5"/>
    <w:rsid w:val="001C25D9"/>
    <w:rsid w:val="001C2E16"/>
    <w:rsid w:val="001C49A9"/>
    <w:rsid w:val="001C50C2"/>
    <w:rsid w:val="001C5350"/>
    <w:rsid w:val="001C6AEC"/>
    <w:rsid w:val="001D0B3F"/>
    <w:rsid w:val="001D1EA4"/>
    <w:rsid w:val="001D2460"/>
    <w:rsid w:val="001D2DBB"/>
    <w:rsid w:val="001D3838"/>
    <w:rsid w:val="001D41E6"/>
    <w:rsid w:val="001D491D"/>
    <w:rsid w:val="001D567C"/>
    <w:rsid w:val="001D7863"/>
    <w:rsid w:val="001E03DA"/>
    <w:rsid w:val="001E0C95"/>
    <w:rsid w:val="001E1C86"/>
    <w:rsid w:val="001E1FDE"/>
    <w:rsid w:val="001E2B41"/>
    <w:rsid w:val="001E31CB"/>
    <w:rsid w:val="001E3234"/>
    <w:rsid w:val="001E6411"/>
    <w:rsid w:val="001E6478"/>
    <w:rsid w:val="001E753D"/>
    <w:rsid w:val="001E7C9F"/>
    <w:rsid w:val="001F0E9B"/>
    <w:rsid w:val="001F1098"/>
    <w:rsid w:val="001F1205"/>
    <w:rsid w:val="001F27B6"/>
    <w:rsid w:val="001F2C1F"/>
    <w:rsid w:val="001F4349"/>
    <w:rsid w:val="001F48EC"/>
    <w:rsid w:val="001F6B29"/>
    <w:rsid w:val="001F7321"/>
    <w:rsid w:val="001F7CE9"/>
    <w:rsid w:val="001F7ECF"/>
    <w:rsid w:val="002017FB"/>
    <w:rsid w:val="00201DF3"/>
    <w:rsid w:val="00204E9A"/>
    <w:rsid w:val="0020592B"/>
    <w:rsid w:val="0020632C"/>
    <w:rsid w:val="002064A3"/>
    <w:rsid w:val="00210391"/>
    <w:rsid w:val="00210588"/>
    <w:rsid w:val="00211521"/>
    <w:rsid w:val="00211526"/>
    <w:rsid w:val="00212613"/>
    <w:rsid w:val="00213458"/>
    <w:rsid w:val="00213467"/>
    <w:rsid w:val="002135F5"/>
    <w:rsid w:val="00213B52"/>
    <w:rsid w:val="00213E4A"/>
    <w:rsid w:val="00214A37"/>
    <w:rsid w:val="00215004"/>
    <w:rsid w:val="0021510A"/>
    <w:rsid w:val="00216226"/>
    <w:rsid w:val="00216415"/>
    <w:rsid w:val="002208FC"/>
    <w:rsid w:val="0022243D"/>
    <w:rsid w:val="00222DBF"/>
    <w:rsid w:val="00223046"/>
    <w:rsid w:val="00224F13"/>
    <w:rsid w:val="00225AA3"/>
    <w:rsid w:val="00226C01"/>
    <w:rsid w:val="002302CB"/>
    <w:rsid w:val="00231130"/>
    <w:rsid w:val="00232551"/>
    <w:rsid w:val="00232637"/>
    <w:rsid w:val="00232718"/>
    <w:rsid w:val="00233888"/>
    <w:rsid w:val="00234C5E"/>
    <w:rsid w:val="00236A42"/>
    <w:rsid w:val="0023720F"/>
    <w:rsid w:val="002373A5"/>
    <w:rsid w:val="002375A2"/>
    <w:rsid w:val="0024019C"/>
    <w:rsid w:val="00240CED"/>
    <w:rsid w:val="00240FEA"/>
    <w:rsid w:val="00241985"/>
    <w:rsid w:val="00241F43"/>
    <w:rsid w:val="00242E6A"/>
    <w:rsid w:val="00242F0F"/>
    <w:rsid w:val="00244A2E"/>
    <w:rsid w:val="002466B8"/>
    <w:rsid w:val="00247C57"/>
    <w:rsid w:val="00251791"/>
    <w:rsid w:val="002517E0"/>
    <w:rsid w:val="0025253A"/>
    <w:rsid w:val="0025395D"/>
    <w:rsid w:val="00253A47"/>
    <w:rsid w:val="00255345"/>
    <w:rsid w:val="00255EDA"/>
    <w:rsid w:val="0025607A"/>
    <w:rsid w:val="00256C22"/>
    <w:rsid w:val="00257931"/>
    <w:rsid w:val="00257C35"/>
    <w:rsid w:val="002602DD"/>
    <w:rsid w:val="0026062F"/>
    <w:rsid w:val="00260D1D"/>
    <w:rsid w:val="00260E52"/>
    <w:rsid w:val="00260EAA"/>
    <w:rsid w:val="00261000"/>
    <w:rsid w:val="00263088"/>
    <w:rsid w:val="00263BFD"/>
    <w:rsid w:val="00263D9F"/>
    <w:rsid w:val="00264113"/>
    <w:rsid w:val="00264991"/>
    <w:rsid w:val="00265B9C"/>
    <w:rsid w:val="00265BDC"/>
    <w:rsid w:val="00266B66"/>
    <w:rsid w:val="00267368"/>
    <w:rsid w:val="00271158"/>
    <w:rsid w:val="00271517"/>
    <w:rsid w:val="0027189B"/>
    <w:rsid w:val="00272CA4"/>
    <w:rsid w:val="00273B0E"/>
    <w:rsid w:val="00274316"/>
    <w:rsid w:val="00276751"/>
    <w:rsid w:val="0027733A"/>
    <w:rsid w:val="00277F00"/>
    <w:rsid w:val="002806E3"/>
    <w:rsid w:val="00281450"/>
    <w:rsid w:val="00283020"/>
    <w:rsid w:val="00283E6A"/>
    <w:rsid w:val="00285D64"/>
    <w:rsid w:val="00286702"/>
    <w:rsid w:val="00286850"/>
    <w:rsid w:val="00286FC7"/>
    <w:rsid w:val="002870BC"/>
    <w:rsid w:val="00287CC9"/>
    <w:rsid w:val="00287E58"/>
    <w:rsid w:val="002904DF"/>
    <w:rsid w:val="002909D3"/>
    <w:rsid w:val="00291DEF"/>
    <w:rsid w:val="00291E04"/>
    <w:rsid w:val="00292AA3"/>
    <w:rsid w:val="00292CA7"/>
    <w:rsid w:val="00292F08"/>
    <w:rsid w:val="00293621"/>
    <w:rsid w:val="00293F8B"/>
    <w:rsid w:val="002948B3"/>
    <w:rsid w:val="002969A0"/>
    <w:rsid w:val="002A04F3"/>
    <w:rsid w:val="002A16CE"/>
    <w:rsid w:val="002A43C3"/>
    <w:rsid w:val="002A6E9C"/>
    <w:rsid w:val="002A6F91"/>
    <w:rsid w:val="002A7BCF"/>
    <w:rsid w:val="002B048A"/>
    <w:rsid w:val="002B0B50"/>
    <w:rsid w:val="002B11C0"/>
    <w:rsid w:val="002B1528"/>
    <w:rsid w:val="002B22AC"/>
    <w:rsid w:val="002B34E8"/>
    <w:rsid w:val="002B38E2"/>
    <w:rsid w:val="002B4797"/>
    <w:rsid w:val="002B572A"/>
    <w:rsid w:val="002B6413"/>
    <w:rsid w:val="002B68C4"/>
    <w:rsid w:val="002C05AA"/>
    <w:rsid w:val="002C0AAE"/>
    <w:rsid w:val="002C1643"/>
    <w:rsid w:val="002C2ABF"/>
    <w:rsid w:val="002C37D9"/>
    <w:rsid w:val="002C3D6E"/>
    <w:rsid w:val="002C4883"/>
    <w:rsid w:val="002C4C81"/>
    <w:rsid w:val="002C4FD8"/>
    <w:rsid w:val="002C57B2"/>
    <w:rsid w:val="002C61F3"/>
    <w:rsid w:val="002C7E59"/>
    <w:rsid w:val="002D0ADB"/>
    <w:rsid w:val="002D12D7"/>
    <w:rsid w:val="002D1890"/>
    <w:rsid w:val="002D3524"/>
    <w:rsid w:val="002D3888"/>
    <w:rsid w:val="002D4340"/>
    <w:rsid w:val="002D521A"/>
    <w:rsid w:val="002D624A"/>
    <w:rsid w:val="002D72D9"/>
    <w:rsid w:val="002D760C"/>
    <w:rsid w:val="002D7D0A"/>
    <w:rsid w:val="002D7D68"/>
    <w:rsid w:val="002E15BB"/>
    <w:rsid w:val="002E252B"/>
    <w:rsid w:val="002E27D0"/>
    <w:rsid w:val="002E30D6"/>
    <w:rsid w:val="002E30D7"/>
    <w:rsid w:val="002E3F8A"/>
    <w:rsid w:val="002E538D"/>
    <w:rsid w:val="002E5EDF"/>
    <w:rsid w:val="002E62B9"/>
    <w:rsid w:val="002E6751"/>
    <w:rsid w:val="002E678B"/>
    <w:rsid w:val="002E7EC4"/>
    <w:rsid w:val="002F2DBE"/>
    <w:rsid w:val="002F30A8"/>
    <w:rsid w:val="002F30C2"/>
    <w:rsid w:val="002F342B"/>
    <w:rsid w:val="002F39BB"/>
    <w:rsid w:val="002F3DFA"/>
    <w:rsid w:val="002F44EB"/>
    <w:rsid w:val="002F4EE5"/>
    <w:rsid w:val="002F5566"/>
    <w:rsid w:val="002F5C73"/>
    <w:rsid w:val="002F5C92"/>
    <w:rsid w:val="003009B5"/>
    <w:rsid w:val="00300F8A"/>
    <w:rsid w:val="00302C10"/>
    <w:rsid w:val="00303B85"/>
    <w:rsid w:val="003046E9"/>
    <w:rsid w:val="0030485E"/>
    <w:rsid w:val="0030511E"/>
    <w:rsid w:val="00305595"/>
    <w:rsid w:val="0030608C"/>
    <w:rsid w:val="00307BD7"/>
    <w:rsid w:val="00307D76"/>
    <w:rsid w:val="00310FA4"/>
    <w:rsid w:val="003126F2"/>
    <w:rsid w:val="00312C40"/>
    <w:rsid w:val="00313AAA"/>
    <w:rsid w:val="00314103"/>
    <w:rsid w:val="00314AED"/>
    <w:rsid w:val="00314B98"/>
    <w:rsid w:val="003218DE"/>
    <w:rsid w:val="00321CBF"/>
    <w:rsid w:val="0032291A"/>
    <w:rsid w:val="00322BE8"/>
    <w:rsid w:val="0032354F"/>
    <w:rsid w:val="00324B14"/>
    <w:rsid w:val="003266F5"/>
    <w:rsid w:val="00326906"/>
    <w:rsid w:val="0032764F"/>
    <w:rsid w:val="00327901"/>
    <w:rsid w:val="00327ADF"/>
    <w:rsid w:val="00327F01"/>
    <w:rsid w:val="003300DC"/>
    <w:rsid w:val="003301EE"/>
    <w:rsid w:val="00330729"/>
    <w:rsid w:val="00330760"/>
    <w:rsid w:val="00333125"/>
    <w:rsid w:val="003333B2"/>
    <w:rsid w:val="003334FA"/>
    <w:rsid w:val="00333A43"/>
    <w:rsid w:val="0033573F"/>
    <w:rsid w:val="003370C6"/>
    <w:rsid w:val="003400CD"/>
    <w:rsid w:val="00340CFD"/>
    <w:rsid w:val="00341E56"/>
    <w:rsid w:val="00341F41"/>
    <w:rsid w:val="003422B3"/>
    <w:rsid w:val="003445A4"/>
    <w:rsid w:val="00344C21"/>
    <w:rsid w:val="00344F48"/>
    <w:rsid w:val="00345734"/>
    <w:rsid w:val="00346376"/>
    <w:rsid w:val="00346D4B"/>
    <w:rsid w:val="00350076"/>
    <w:rsid w:val="00350991"/>
    <w:rsid w:val="003510E9"/>
    <w:rsid w:val="00354CB1"/>
    <w:rsid w:val="00355AAB"/>
    <w:rsid w:val="0035611B"/>
    <w:rsid w:val="00356D91"/>
    <w:rsid w:val="0035764F"/>
    <w:rsid w:val="00360172"/>
    <w:rsid w:val="00360F5C"/>
    <w:rsid w:val="00361277"/>
    <w:rsid w:val="00362DF1"/>
    <w:rsid w:val="00363779"/>
    <w:rsid w:val="00363CA5"/>
    <w:rsid w:val="0036465C"/>
    <w:rsid w:val="00364ABA"/>
    <w:rsid w:val="00364E5C"/>
    <w:rsid w:val="00364FBD"/>
    <w:rsid w:val="00366E77"/>
    <w:rsid w:val="00367B75"/>
    <w:rsid w:val="00370F94"/>
    <w:rsid w:val="00371C1F"/>
    <w:rsid w:val="0037312D"/>
    <w:rsid w:val="003733F2"/>
    <w:rsid w:val="00373A4E"/>
    <w:rsid w:val="00373D87"/>
    <w:rsid w:val="003743C7"/>
    <w:rsid w:val="00374C97"/>
    <w:rsid w:val="00376090"/>
    <w:rsid w:val="003771AC"/>
    <w:rsid w:val="00377667"/>
    <w:rsid w:val="00377F06"/>
    <w:rsid w:val="00380EC9"/>
    <w:rsid w:val="00381C09"/>
    <w:rsid w:val="00382DEC"/>
    <w:rsid w:val="0038312B"/>
    <w:rsid w:val="003833BF"/>
    <w:rsid w:val="00383BB8"/>
    <w:rsid w:val="00384183"/>
    <w:rsid w:val="0038798F"/>
    <w:rsid w:val="003901D2"/>
    <w:rsid w:val="003916ED"/>
    <w:rsid w:val="00391DAC"/>
    <w:rsid w:val="003931FB"/>
    <w:rsid w:val="003947E3"/>
    <w:rsid w:val="00394A45"/>
    <w:rsid w:val="003954C1"/>
    <w:rsid w:val="00396F68"/>
    <w:rsid w:val="00397408"/>
    <w:rsid w:val="00397F8E"/>
    <w:rsid w:val="003A0E74"/>
    <w:rsid w:val="003A1133"/>
    <w:rsid w:val="003A1176"/>
    <w:rsid w:val="003A2F17"/>
    <w:rsid w:val="003A47DD"/>
    <w:rsid w:val="003A4B32"/>
    <w:rsid w:val="003A796F"/>
    <w:rsid w:val="003A7D83"/>
    <w:rsid w:val="003B0DE7"/>
    <w:rsid w:val="003B0FDA"/>
    <w:rsid w:val="003B2E46"/>
    <w:rsid w:val="003B2FE2"/>
    <w:rsid w:val="003B33FB"/>
    <w:rsid w:val="003B5682"/>
    <w:rsid w:val="003B660A"/>
    <w:rsid w:val="003B6638"/>
    <w:rsid w:val="003C05E8"/>
    <w:rsid w:val="003C0C10"/>
    <w:rsid w:val="003C1253"/>
    <w:rsid w:val="003C163E"/>
    <w:rsid w:val="003C1E18"/>
    <w:rsid w:val="003C2B11"/>
    <w:rsid w:val="003C2E01"/>
    <w:rsid w:val="003C2F93"/>
    <w:rsid w:val="003C30E3"/>
    <w:rsid w:val="003C3510"/>
    <w:rsid w:val="003C3A8F"/>
    <w:rsid w:val="003C3BF2"/>
    <w:rsid w:val="003C59E9"/>
    <w:rsid w:val="003C5C87"/>
    <w:rsid w:val="003C655C"/>
    <w:rsid w:val="003C7179"/>
    <w:rsid w:val="003C7430"/>
    <w:rsid w:val="003D0EE7"/>
    <w:rsid w:val="003D1339"/>
    <w:rsid w:val="003D162B"/>
    <w:rsid w:val="003D24EC"/>
    <w:rsid w:val="003D3F2C"/>
    <w:rsid w:val="003D5B7F"/>
    <w:rsid w:val="003D61B8"/>
    <w:rsid w:val="003D631E"/>
    <w:rsid w:val="003D73C5"/>
    <w:rsid w:val="003E0259"/>
    <w:rsid w:val="003E0E9A"/>
    <w:rsid w:val="003E20B5"/>
    <w:rsid w:val="003E26B1"/>
    <w:rsid w:val="003E35B2"/>
    <w:rsid w:val="003E368E"/>
    <w:rsid w:val="003E4F90"/>
    <w:rsid w:val="003E5CD0"/>
    <w:rsid w:val="003E66BE"/>
    <w:rsid w:val="003E68CE"/>
    <w:rsid w:val="003E7F0D"/>
    <w:rsid w:val="003F04C4"/>
    <w:rsid w:val="003F1045"/>
    <w:rsid w:val="003F1769"/>
    <w:rsid w:val="003F21A7"/>
    <w:rsid w:val="003F34C2"/>
    <w:rsid w:val="003F365A"/>
    <w:rsid w:val="003F447F"/>
    <w:rsid w:val="003F4920"/>
    <w:rsid w:val="003F4FFB"/>
    <w:rsid w:val="003F5964"/>
    <w:rsid w:val="003F67B4"/>
    <w:rsid w:val="003F6F09"/>
    <w:rsid w:val="003F7C84"/>
    <w:rsid w:val="003F7D10"/>
    <w:rsid w:val="003F7E3D"/>
    <w:rsid w:val="00401428"/>
    <w:rsid w:val="004033E4"/>
    <w:rsid w:val="0040408E"/>
    <w:rsid w:val="00405542"/>
    <w:rsid w:val="004078B3"/>
    <w:rsid w:val="00411089"/>
    <w:rsid w:val="004114FB"/>
    <w:rsid w:val="00411786"/>
    <w:rsid w:val="00411AA1"/>
    <w:rsid w:val="00411E21"/>
    <w:rsid w:val="00412315"/>
    <w:rsid w:val="0041354F"/>
    <w:rsid w:val="004135ED"/>
    <w:rsid w:val="0041396E"/>
    <w:rsid w:val="00414967"/>
    <w:rsid w:val="00415120"/>
    <w:rsid w:val="00415352"/>
    <w:rsid w:val="0041704C"/>
    <w:rsid w:val="0041708C"/>
    <w:rsid w:val="00417CF3"/>
    <w:rsid w:val="00417EEB"/>
    <w:rsid w:val="00423837"/>
    <w:rsid w:val="00425003"/>
    <w:rsid w:val="00427099"/>
    <w:rsid w:val="0043038D"/>
    <w:rsid w:val="0043141A"/>
    <w:rsid w:val="0043265F"/>
    <w:rsid w:val="004331FB"/>
    <w:rsid w:val="00434BC3"/>
    <w:rsid w:val="004351B9"/>
    <w:rsid w:val="0043539A"/>
    <w:rsid w:val="00435A67"/>
    <w:rsid w:val="00440266"/>
    <w:rsid w:val="0044124E"/>
    <w:rsid w:val="00441692"/>
    <w:rsid w:val="00442D19"/>
    <w:rsid w:val="00442F2A"/>
    <w:rsid w:val="0044381B"/>
    <w:rsid w:val="00443E83"/>
    <w:rsid w:val="004442D9"/>
    <w:rsid w:val="0044495E"/>
    <w:rsid w:val="0044736D"/>
    <w:rsid w:val="0045154A"/>
    <w:rsid w:val="00451D3E"/>
    <w:rsid w:val="00453807"/>
    <w:rsid w:val="00453C75"/>
    <w:rsid w:val="00454A2D"/>
    <w:rsid w:val="00456674"/>
    <w:rsid w:val="00457107"/>
    <w:rsid w:val="004576A1"/>
    <w:rsid w:val="004612AF"/>
    <w:rsid w:val="0046169E"/>
    <w:rsid w:val="00461BB5"/>
    <w:rsid w:val="00462FE7"/>
    <w:rsid w:val="00463748"/>
    <w:rsid w:val="00463BFC"/>
    <w:rsid w:val="00463DC1"/>
    <w:rsid w:val="00465834"/>
    <w:rsid w:val="00465C56"/>
    <w:rsid w:val="00465FA0"/>
    <w:rsid w:val="00466353"/>
    <w:rsid w:val="00466B22"/>
    <w:rsid w:val="0046736C"/>
    <w:rsid w:val="004675F4"/>
    <w:rsid w:val="00467CBE"/>
    <w:rsid w:val="00467D89"/>
    <w:rsid w:val="00470052"/>
    <w:rsid w:val="004705FF"/>
    <w:rsid w:val="00470A5E"/>
    <w:rsid w:val="00472E28"/>
    <w:rsid w:val="00473040"/>
    <w:rsid w:val="00473442"/>
    <w:rsid w:val="004739FB"/>
    <w:rsid w:val="0047438D"/>
    <w:rsid w:val="00474CA5"/>
    <w:rsid w:val="00476939"/>
    <w:rsid w:val="00476C72"/>
    <w:rsid w:val="00477191"/>
    <w:rsid w:val="00477661"/>
    <w:rsid w:val="00477B2B"/>
    <w:rsid w:val="00477B8F"/>
    <w:rsid w:val="00477C91"/>
    <w:rsid w:val="004807AA"/>
    <w:rsid w:val="004807DC"/>
    <w:rsid w:val="00481FE0"/>
    <w:rsid w:val="00483A69"/>
    <w:rsid w:val="00483E16"/>
    <w:rsid w:val="00483F41"/>
    <w:rsid w:val="0048484A"/>
    <w:rsid w:val="00484BB0"/>
    <w:rsid w:val="004851B9"/>
    <w:rsid w:val="00485B76"/>
    <w:rsid w:val="00486B07"/>
    <w:rsid w:val="004877BD"/>
    <w:rsid w:val="00490C43"/>
    <w:rsid w:val="00491053"/>
    <w:rsid w:val="00494390"/>
    <w:rsid w:val="00494B6F"/>
    <w:rsid w:val="00494E23"/>
    <w:rsid w:val="00494F5A"/>
    <w:rsid w:val="00495D2F"/>
    <w:rsid w:val="00496874"/>
    <w:rsid w:val="00497384"/>
    <w:rsid w:val="004A0B69"/>
    <w:rsid w:val="004A1217"/>
    <w:rsid w:val="004A196C"/>
    <w:rsid w:val="004A23B1"/>
    <w:rsid w:val="004A29EF"/>
    <w:rsid w:val="004A318D"/>
    <w:rsid w:val="004A43AA"/>
    <w:rsid w:val="004A5327"/>
    <w:rsid w:val="004A7975"/>
    <w:rsid w:val="004B0208"/>
    <w:rsid w:val="004B088C"/>
    <w:rsid w:val="004B08F7"/>
    <w:rsid w:val="004B1D4E"/>
    <w:rsid w:val="004B2A58"/>
    <w:rsid w:val="004B3033"/>
    <w:rsid w:val="004B306D"/>
    <w:rsid w:val="004B427D"/>
    <w:rsid w:val="004B5B98"/>
    <w:rsid w:val="004B63AB"/>
    <w:rsid w:val="004B6624"/>
    <w:rsid w:val="004B66E2"/>
    <w:rsid w:val="004C21FC"/>
    <w:rsid w:val="004C3D11"/>
    <w:rsid w:val="004C4F7C"/>
    <w:rsid w:val="004C52F8"/>
    <w:rsid w:val="004C6AEA"/>
    <w:rsid w:val="004C788B"/>
    <w:rsid w:val="004C7F63"/>
    <w:rsid w:val="004D0C7E"/>
    <w:rsid w:val="004D17D0"/>
    <w:rsid w:val="004D1894"/>
    <w:rsid w:val="004D1949"/>
    <w:rsid w:val="004D20E9"/>
    <w:rsid w:val="004D2BAB"/>
    <w:rsid w:val="004D358C"/>
    <w:rsid w:val="004D3B8B"/>
    <w:rsid w:val="004D485B"/>
    <w:rsid w:val="004D5CF6"/>
    <w:rsid w:val="004D6404"/>
    <w:rsid w:val="004D6D4F"/>
    <w:rsid w:val="004D7B2A"/>
    <w:rsid w:val="004E0567"/>
    <w:rsid w:val="004E074E"/>
    <w:rsid w:val="004E093F"/>
    <w:rsid w:val="004E16C5"/>
    <w:rsid w:val="004E19D1"/>
    <w:rsid w:val="004E2F86"/>
    <w:rsid w:val="004E3B06"/>
    <w:rsid w:val="004E4584"/>
    <w:rsid w:val="004E482F"/>
    <w:rsid w:val="004E48D3"/>
    <w:rsid w:val="004E582B"/>
    <w:rsid w:val="004E5A0E"/>
    <w:rsid w:val="004E6893"/>
    <w:rsid w:val="004E6A92"/>
    <w:rsid w:val="004E7498"/>
    <w:rsid w:val="004E7D5C"/>
    <w:rsid w:val="004F4D18"/>
    <w:rsid w:val="004F4DFF"/>
    <w:rsid w:val="004F55FB"/>
    <w:rsid w:val="004F5EC5"/>
    <w:rsid w:val="004F610D"/>
    <w:rsid w:val="00500914"/>
    <w:rsid w:val="00500B74"/>
    <w:rsid w:val="00501A1E"/>
    <w:rsid w:val="00501DA5"/>
    <w:rsid w:val="00502F78"/>
    <w:rsid w:val="00503657"/>
    <w:rsid w:val="0050385D"/>
    <w:rsid w:val="00504BA7"/>
    <w:rsid w:val="00504DC2"/>
    <w:rsid w:val="00505714"/>
    <w:rsid w:val="005077DA"/>
    <w:rsid w:val="00507D18"/>
    <w:rsid w:val="005102E9"/>
    <w:rsid w:val="005109D9"/>
    <w:rsid w:val="00510F6E"/>
    <w:rsid w:val="00511FA0"/>
    <w:rsid w:val="005125B7"/>
    <w:rsid w:val="0051283F"/>
    <w:rsid w:val="005161C8"/>
    <w:rsid w:val="00516666"/>
    <w:rsid w:val="005177D9"/>
    <w:rsid w:val="0051784B"/>
    <w:rsid w:val="005202C5"/>
    <w:rsid w:val="0052059C"/>
    <w:rsid w:val="005214F3"/>
    <w:rsid w:val="00521D6B"/>
    <w:rsid w:val="00521E7E"/>
    <w:rsid w:val="0052271E"/>
    <w:rsid w:val="005240DB"/>
    <w:rsid w:val="00525191"/>
    <w:rsid w:val="00526396"/>
    <w:rsid w:val="00526610"/>
    <w:rsid w:val="00526993"/>
    <w:rsid w:val="00527956"/>
    <w:rsid w:val="00530EA1"/>
    <w:rsid w:val="00530F04"/>
    <w:rsid w:val="005312AF"/>
    <w:rsid w:val="00531AE0"/>
    <w:rsid w:val="00531D54"/>
    <w:rsid w:val="005320D4"/>
    <w:rsid w:val="005321A0"/>
    <w:rsid w:val="005329DF"/>
    <w:rsid w:val="00532A35"/>
    <w:rsid w:val="005339B5"/>
    <w:rsid w:val="005341FE"/>
    <w:rsid w:val="00534F10"/>
    <w:rsid w:val="00535238"/>
    <w:rsid w:val="0053661E"/>
    <w:rsid w:val="00536642"/>
    <w:rsid w:val="005370E7"/>
    <w:rsid w:val="0053732B"/>
    <w:rsid w:val="005402EF"/>
    <w:rsid w:val="00542CBE"/>
    <w:rsid w:val="00542FA4"/>
    <w:rsid w:val="00543F89"/>
    <w:rsid w:val="00543FE0"/>
    <w:rsid w:val="00545CCF"/>
    <w:rsid w:val="00546391"/>
    <w:rsid w:val="005508E1"/>
    <w:rsid w:val="005516C5"/>
    <w:rsid w:val="00552B85"/>
    <w:rsid w:val="00552C08"/>
    <w:rsid w:val="00552CA0"/>
    <w:rsid w:val="005545DF"/>
    <w:rsid w:val="0055480A"/>
    <w:rsid w:val="00554E1A"/>
    <w:rsid w:val="005565B9"/>
    <w:rsid w:val="00556BB8"/>
    <w:rsid w:val="005575C8"/>
    <w:rsid w:val="00557873"/>
    <w:rsid w:val="0056158B"/>
    <w:rsid w:val="00561E2A"/>
    <w:rsid w:val="00562048"/>
    <w:rsid w:val="0056497F"/>
    <w:rsid w:val="00565659"/>
    <w:rsid w:val="00571853"/>
    <w:rsid w:val="00572B7C"/>
    <w:rsid w:val="00572DCF"/>
    <w:rsid w:val="00573C59"/>
    <w:rsid w:val="005741DA"/>
    <w:rsid w:val="0057470E"/>
    <w:rsid w:val="005751B2"/>
    <w:rsid w:val="00577194"/>
    <w:rsid w:val="005806F6"/>
    <w:rsid w:val="00580B23"/>
    <w:rsid w:val="0058271D"/>
    <w:rsid w:val="0058381A"/>
    <w:rsid w:val="00583D3E"/>
    <w:rsid w:val="005843C6"/>
    <w:rsid w:val="005861E3"/>
    <w:rsid w:val="00586A72"/>
    <w:rsid w:val="00586E9F"/>
    <w:rsid w:val="00587680"/>
    <w:rsid w:val="00587BBD"/>
    <w:rsid w:val="00587E84"/>
    <w:rsid w:val="00590F10"/>
    <w:rsid w:val="00592783"/>
    <w:rsid w:val="005943BF"/>
    <w:rsid w:val="0059465E"/>
    <w:rsid w:val="00595CA8"/>
    <w:rsid w:val="00595F53"/>
    <w:rsid w:val="00596B59"/>
    <w:rsid w:val="00597735"/>
    <w:rsid w:val="00597B11"/>
    <w:rsid w:val="005A1113"/>
    <w:rsid w:val="005A1123"/>
    <w:rsid w:val="005A3EA7"/>
    <w:rsid w:val="005A45F5"/>
    <w:rsid w:val="005A4708"/>
    <w:rsid w:val="005A4E4C"/>
    <w:rsid w:val="005A5192"/>
    <w:rsid w:val="005A6A4D"/>
    <w:rsid w:val="005A79D5"/>
    <w:rsid w:val="005A7B16"/>
    <w:rsid w:val="005B0279"/>
    <w:rsid w:val="005B10E4"/>
    <w:rsid w:val="005B158B"/>
    <w:rsid w:val="005B15AC"/>
    <w:rsid w:val="005B15D3"/>
    <w:rsid w:val="005B4E49"/>
    <w:rsid w:val="005B5D25"/>
    <w:rsid w:val="005B7192"/>
    <w:rsid w:val="005B7435"/>
    <w:rsid w:val="005B7514"/>
    <w:rsid w:val="005C0134"/>
    <w:rsid w:val="005C0459"/>
    <w:rsid w:val="005C083A"/>
    <w:rsid w:val="005C08B3"/>
    <w:rsid w:val="005C0C54"/>
    <w:rsid w:val="005C0D46"/>
    <w:rsid w:val="005C3EA8"/>
    <w:rsid w:val="005C41B5"/>
    <w:rsid w:val="005C4EB7"/>
    <w:rsid w:val="005C62C2"/>
    <w:rsid w:val="005C63B8"/>
    <w:rsid w:val="005C7CE1"/>
    <w:rsid w:val="005D062B"/>
    <w:rsid w:val="005D1980"/>
    <w:rsid w:val="005D5A6C"/>
    <w:rsid w:val="005D6540"/>
    <w:rsid w:val="005D727A"/>
    <w:rsid w:val="005D7B12"/>
    <w:rsid w:val="005D7C40"/>
    <w:rsid w:val="005E0E53"/>
    <w:rsid w:val="005E2133"/>
    <w:rsid w:val="005E257F"/>
    <w:rsid w:val="005E2A30"/>
    <w:rsid w:val="005E2C43"/>
    <w:rsid w:val="005E59E2"/>
    <w:rsid w:val="005E5A13"/>
    <w:rsid w:val="005E72C8"/>
    <w:rsid w:val="005F25EB"/>
    <w:rsid w:val="005F312E"/>
    <w:rsid w:val="005F32A7"/>
    <w:rsid w:val="005F3594"/>
    <w:rsid w:val="005F39D5"/>
    <w:rsid w:val="005F4099"/>
    <w:rsid w:val="005F4EED"/>
    <w:rsid w:val="005F5BFB"/>
    <w:rsid w:val="00600886"/>
    <w:rsid w:val="00600E40"/>
    <w:rsid w:val="0060104D"/>
    <w:rsid w:val="0060139E"/>
    <w:rsid w:val="006018D7"/>
    <w:rsid w:val="00602733"/>
    <w:rsid w:val="00604A94"/>
    <w:rsid w:val="00606F8C"/>
    <w:rsid w:val="00607325"/>
    <w:rsid w:val="0060754C"/>
    <w:rsid w:val="0060769F"/>
    <w:rsid w:val="006114FF"/>
    <w:rsid w:val="006118EB"/>
    <w:rsid w:val="00612BA4"/>
    <w:rsid w:val="006130BE"/>
    <w:rsid w:val="006131B3"/>
    <w:rsid w:val="006137AA"/>
    <w:rsid w:val="00613BBF"/>
    <w:rsid w:val="006154B2"/>
    <w:rsid w:val="006156FB"/>
    <w:rsid w:val="0061589F"/>
    <w:rsid w:val="00615E0B"/>
    <w:rsid w:val="0061624A"/>
    <w:rsid w:val="00616EE7"/>
    <w:rsid w:val="00620E8A"/>
    <w:rsid w:val="00621585"/>
    <w:rsid w:val="00621B63"/>
    <w:rsid w:val="006222CB"/>
    <w:rsid w:val="00622773"/>
    <w:rsid w:val="00623AAE"/>
    <w:rsid w:val="00624498"/>
    <w:rsid w:val="00624AF3"/>
    <w:rsid w:val="00624EC2"/>
    <w:rsid w:val="00625CBF"/>
    <w:rsid w:val="006270D7"/>
    <w:rsid w:val="0062717C"/>
    <w:rsid w:val="00627CD6"/>
    <w:rsid w:val="00631711"/>
    <w:rsid w:val="00631D93"/>
    <w:rsid w:val="006323F5"/>
    <w:rsid w:val="00633045"/>
    <w:rsid w:val="006340CC"/>
    <w:rsid w:val="006348FE"/>
    <w:rsid w:val="00634FA8"/>
    <w:rsid w:val="00637791"/>
    <w:rsid w:val="00637C18"/>
    <w:rsid w:val="0064160D"/>
    <w:rsid w:val="00641846"/>
    <w:rsid w:val="00642707"/>
    <w:rsid w:val="00643785"/>
    <w:rsid w:val="00643D54"/>
    <w:rsid w:val="00644699"/>
    <w:rsid w:val="00644CBB"/>
    <w:rsid w:val="00644E77"/>
    <w:rsid w:val="00645C7B"/>
    <w:rsid w:val="00645FC6"/>
    <w:rsid w:val="006462FE"/>
    <w:rsid w:val="006476CA"/>
    <w:rsid w:val="0065148A"/>
    <w:rsid w:val="00652869"/>
    <w:rsid w:val="00652D83"/>
    <w:rsid w:val="00655A53"/>
    <w:rsid w:val="00655DB2"/>
    <w:rsid w:val="00655DFE"/>
    <w:rsid w:val="00657309"/>
    <w:rsid w:val="006578D5"/>
    <w:rsid w:val="0066087E"/>
    <w:rsid w:val="006609B2"/>
    <w:rsid w:val="006621AE"/>
    <w:rsid w:val="00663E76"/>
    <w:rsid w:val="006655D4"/>
    <w:rsid w:val="00666EE2"/>
    <w:rsid w:val="0066718A"/>
    <w:rsid w:val="006704AF"/>
    <w:rsid w:val="0067178C"/>
    <w:rsid w:val="0067192D"/>
    <w:rsid w:val="00671A6A"/>
    <w:rsid w:val="006741C6"/>
    <w:rsid w:val="00675FF3"/>
    <w:rsid w:val="0067677D"/>
    <w:rsid w:val="0067682D"/>
    <w:rsid w:val="00676CDE"/>
    <w:rsid w:val="00676F21"/>
    <w:rsid w:val="00677420"/>
    <w:rsid w:val="006776FB"/>
    <w:rsid w:val="00680404"/>
    <w:rsid w:val="00680543"/>
    <w:rsid w:val="00680C84"/>
    <w:rsid w:val="00681248"/>
    <w:rsid w:val="00681C57"/>
    <w:rsid w:val="00683518"/>
    <w:rsid w:val="00685EBB"/>
    <w:rsid w:val="00687584"/>
    <w:rsid w:val="00687E51"/>
    <w:rsid w:val="00691AAE"/>
    <w:rsid w:val="006924D4"/>
    <w:rsid w:val="006935F3"/>
    <w:rsid w:val="00694897"/>
    <w:rsid w:val="00695181"/>
    <w:rsid w:val="0069519A"/>
    <w:rsid w:val="006963BC"/>
    <w:rsid w:val="00697F49"/>
    <w:rsid w:val="006A0970"/>
    <w:rsid w:val="006A0A8C"/>
    <w:rsid w:val="006A1B31"/>
    <w:rsid w:val="006A1E55"/>
    <w:rsid w:val="006A1E9E"/>
    <w:rsid w:val="006A2D8A"/>
    <w:rsid w:val="006A3DA8"/>
    <w:rsid w:val="006A464D"/>
    <w:rsid w:val="006A56A6"/>
    <w:rsid w:val="006A64B7"/>
    <w:rsid w:val="006A6CAB"/>
    <w:rsid w:val="006A7EB1"/>
    <w:rsid w:val="006B17A3"/>
    <w:rsid w:val="006B2298"/>
    <w:rsid w:val="006B3808"/>
    <w:rsid w:val="006B45F8"/>
    <w:rsid w:val="006B510B"/>
    <w:rsid w:val="006B685F"/>
    <w:rsid w:val="006B6933"/>
    <w:rsid w:val="006B6CE8"/>
    <w:rsid w:val="006B76B2"/>
    <w:rsid w:val="006B791E"/>
    <w:rsid w:val="006B7DBA"/>
    <w:rsid w:val="006C0AA0"/>
    <w:rsid w:val="006C0DFE"/>
    <w:rsid w:val="006C1878"/>
    <w:rsid w:val="006C34FE"/>
    <w:rsid w:val="006C479C"/>
    <w:rsid w:val="006C524B"/>
    <w:rsid w:val="006C5DF1"/>
    <w:rsid w:val="006C653F"/>
    <w:rsid w:val="006C695D"/>
    <w:rsid w:val="006C744E"/>
    <w:rsid w:val="006D1D2D"/>
    <w:rsid w:val="006D1FB4"/>
    <w:rsid w:val="006D30D4"/>
    <w:rsid w:val="006D35EC"/>
    <w:rsid w:val="006D3D06"/>
    <w:rsid w:val="006D456B"/>
    <w:rsid w:val="006D48C9"/>
    <w:rsid w:val="006D4DE1"/>
    <w:rsid w:val="006D4F09"/>
    <w:rsid w:val="006D4FB0"/>
    <w:rsid w:val="006D54DE"/>
    <w:rsid w:val="006D5FDD"/>
    <w:rsid w:val="006D61B6"/>
    <w:rsid w:val="006D6CAA"/>
    <w:rsid w:val="006D7352"/>
    <w:rsid w:val="006D7561"/>
    <w:rsid w:val="006E06C1"/>
    <w:rsid w:val="006E0924"/>
    <w:rsid w:val="006E0DAE"/>
    <w:rsid w:val="006E0DC6"/>
    <w:rsid w:val="006E1109"/>
    <w:rsid w:val="006E118A"/>
    <w:rsid w:val="006E120D"/>
    <w:rsid w:val="006E1A29"/>
    <w:rsid w:val="006E1D9F"/>
    <w:rsid w:val="006E23D2"/>
    <w:rsid w:val="006E2A2C"/>
    <w:rsid w:val="006E2C22"/>
    <w:rsid w:val="006E3D70"/>
    <w:rsid w:val="006E3F86"/>
    <w:rsid w:val="006E4A6A"/>
    <w:rsid w:val="006E4CF5"/>
    <w:rsid w:val="006E5414"/>
    <w:rsid w:val="006E59B1"/>
    <w:rsid w:val="006E6D6B"/>
    <w:rsid w:val="006E7323"/>
    <w:rsid w:val="006F0B52"/>
    <w:rsid w:val="006F0CED"/>
    <w:rsid w:val="006F14CC"/>
    <w:rsid w:val="006F2802"/>
    <w:rsid w:val="006F397D"/>
    <w:rsid w:val="006F532E"/>
    <w:rsid w:val="006F579C"/>
    <w:rsid w:val="006F5DF4"/>
    <w:rsid w:val="006F70E9"/>
    <w:rsid w:val="006F7D08"/>
    <w:rsid w:val="00700629"/>
    <w:rsid w:val="00700F8E"/>
    <w:rsid w:val="00700FB4"/>
    <w:rsid w:val="00701A74"/>
    <w:rsid w:val="0070203B"/>
    <w:rsid w:val="00702DD0"/>
    <w:rsid w:val="00703282"/>
    <w:rsid w:val="00703609"/>
    <w:rsid w:val="00703DA5"/>
    <w:rsid w:val="007055AA"/>
    <w:rsid w:val="00706131"/>
    <w:rsid w:val="007065D6"/>
    <w:rsid w:val="00710EE4"/>
    <w:rsid w:val="00712C28"/>
    <w:rsid w:val="00712ED0"/>
    <w:rsid w:val="00714228"/>
    <w:rsid w:val="00714E60"/>
    <w:rsid w:val="00715119"/>
    <w:rsid w:val="00717B2E"/>
    <w:rsid w:val="00720220"/>
    <w:rsid w:val="00721EB9"/>
    <w:rsid w:val="0072342B"/>
    <w:rsid w:val="00723F13"/>
    <w:rsid w:val="007252BB"/>
    <w:rsid w:val="00725371"/>
    <w:rsid w:val="00725B17"/>
    <w:rsid w:val="00725BD3"/>
    <w:rsid w:val="00727241"/>
    <w:rsid w:val="00727433"/>
    <w:rsid w:val="00727997"/>
    <w:rsid w:val="00730916"/>
    <w:rsid w:val="00731C0B"/>
    <w:rsid w:val="00732887"/>
    <w:rsid w:val="00733DCC"/>
    <w:rsid w:val="00734C91"/>
    <w:rsid w:val="00734F81"/>
    <w:rsid w:val="0073637F"/>
    <w:rsid w:val="0073718D"/>
    <w:rsid w:val="007375A7"/>
    <w:rsid w:val="00737761"/>
    <w:rsid w:val="00737DF0"/>
    <w:rsid w:val="0074049C"/>
    <w:rsid w:val="007405EB"/>
    <w:rsid w:val="00741A6B"/>
    <w:rsid w:val="0074222C"/>
    <w:rsid w:val="007431F8"/>
    <w:rsid w:val="007437E5"/>
    <w:rsid w:val="0074409E"/>
    <w:rsid w:val="00746297"/>
    <w:rsid w:val="007475FF"/>
    <w:rsid w:val="007518D5"/>
    <w:rsid w:val="00752111"/>
    <w:rsid w:val="007528C8"/>
    <w:rsid w:val="00753CF0"/>
    <w:rsid w:val="00755117"/>
    <w:rsid w:val="0075643D"/>
    <w:rsid w:val="007564AC"/>
    <w:rsid w:val="00757C77"/>
    <w:rsid w:val="00757E63"/>
    <w:rsid w:val="00760C71"/>
    <w:rsid w:val="0076421F"/>
    <w:rsid w:val="00764FB8"/>
    <w:rsid w:val="00765128"/>
    <w:rsid w:val="007706E7"/>
    <w:rsid w:val="00771790"/>
    <w:rsid w:val="00773006"/>
    <w:rsid w:val="00775DCC"/>
    <w:rsid w:val="00777482"/>
    <w:rsid w:val="0078011D"/>
    <w:rsid w:val="007819FB"/>
    <w:rsid w:val="0078233F"/>
    <w:rsid w:val="0078239E"/>
    <w:rsid w:val="00784108"/>
    <w:rsid w:val="007859A5"/>
    <w:rsid w:val="00785A39"/>
    <w:rsid w:val="00785C5D"/>
    <w:rsid w:val="00786798"/>
    <w:rsid w:val="00787C72"/>
    <w:rsid w:val="0079039C"/>
    <w:rsid w:val="00791817"/>
    <w:rsid w:val="00792591"/>
    <w:rsid w:val="00792E89"/>
    <w:rsid w:val="00793AFA"/>
    <w:rsid w:val="00793FDA"/>
    <w:rsid w:val="007962DF"/>
    <w:rsid w:val="00797627"/>
    <w:rsid w:val="007A12B6"/>
    <w:rsid w:val="007A27F6"/>
    <w:rsid w:val="007A3C42"/>
    <w:rsid w:val="007A4A9C"/>
    <w:rsid w:val="007A5E4C"/>
    <w:rsid w:val="007A5E5D"/>
    <w:rsid w:val="007A66F9"/>
    <w:rsid w:val="007B22F2"/>
    <w:rsid w:val="007B2533"/>
    <w:rsid w:val="007B271D"/>
    <w:rsid w:val="007B2DB5"/>
    <w:rsid w:val="007B3C40"/>
    <w:rsid w:val="007B4231"/>
    <w:rsid w:val="007B5179"/>
    <w:rsid w:val="007B6234"/>
    <w:rsid w:val="007B6785"/>
    <w:rsid w:val="007B6A01"/>
    <w:rsid w:val="007B78B9"/>
    <w:rsid w:val="007C3545"/>
    <w:rsid w:val="007C57CF"/>
    <w:rsid w:val="007C626D"/>
    <w:rsid w:val="007C6D91"/>
    <w:rsid w:val="007C7AF9"/>
    <w:rsid w:val="007C7B05"/>
    <w:rsid w:val="007C7C74"/>
    <w:rsid w:val="007D1066"/>
    <w:rsid w:val="007D24C7"/>
    <w:rsid w:val="007D2865"/>
    <w:rsid w:val="007D2941"/>
    <w:rsid w:val="007D2B45"/>
    <w:rsid w:val="007D35E2"/>
    <w:rsid w:val="007D4A17"/>
    <w:rsid w:val="007D5DC5"/>
    <w:rsid w:val="007D63F3"/>
    <w:rsid w:val="007D691A"/>
    <w:rsid w:val="007D6FD4"/>
    <w:rsid w:val="007E1910"/>
    <w:rsid w:val="007E2074"/>
    <w:rsid w:val="007E28BE"/>
    <w:rsid w:val="007E344B"/>
    <w:rsid w:val="007E4148"/>
    <w:rsid w:val="007E487F"/>
    <w:rsid w:val="007E5292"/>
    <w:rsid w:val="007E5FE1"/>
    <w:rsid w:val="007E606A"/>
    <w:rsid w:val="007F0B8C"/>
    <w:rsid w:val="007F1F26"/>
    <w:rsid w:val="007F2412"/>
    <w:rsid w:val="007F250A"/>
    <w:rsid w:val="007F27C2"/>
    <w:rsid w:val="007F4A73"/>
    <w:rsid w:val="007F51A4"/>
    <w:rsid w:val="007F63C6"/>
    <w:rsid w:val="008011AE"/>
    <w:rsid w:val="0080171C"/>
    <w:rsid w:val="00801B87"/>
    <w:rsid w:val="00801DA9"/>
    <w:rsid w:val="008020D8"/>
    <w:rsid w:val="008035EA"/>
    <w:rsid w:val="0080377A"/>
    <w:rsid w:val="00803936"/>
    <w:rsid w:val="00803B81"/>
    <w:rsid w:val="0080442B"/>
    <w:rsid w:val="008054CE"/>
    <w:rsid w:val="008058BF"/>
    <w:rsid w:val="00805A7E"/>
    <w:rsid w:val="008066B6"/>
    <w:rsid w:val="00806E91"/>
    <w:rsid w:val="00807925"/>
    <w:rsid w:val="00812E30"/>
    <w:rsid w:val="008135EB"/>
    <w:rsid w:val="00815B6C"/>
    <w:rsid w:val="008200F9"/>
    <w:rsid w:val="0082161C"/>
    <w:rsid w:val="0082399C"/>
    <w:rsid w:val="00824262"/>
    <w:rsid w:val="00824B21"/>
    <w:rsid w:val="00824D73"/>
    <w:rsid w:val="0082564C"/>
    <w:rsid w:val="008261FF"/>
    <w:rsid w:val="008266E2"/>
    <w:rsid w:val="00826A3C"/>
    <w:rsid w:val="008271F6"/>
    <w:rsid w:val="00827C40"/>
    <w:rsid w:val="008301C2"/>
    <w:rsid w:val="00832095"/>
    <w:rsid w:val="0083231D"/>
    <w:rsid w:val="00832A4F"/>
    <w:rsid w:val="00832BDA"/>
    <w:rsid w:val="00832DE1"/>
    <w:rsid w:val="008331CD"/>
    <w:rsid w:val="00833939"/>
    <w:rsid w:val="0083461D"/>
    <w:rsid w:val="00834A83"/>
    <w:rsid w:val="00835401"/>
    <w:rsid w:val="00836F44"/>
    <w:rsid w:val="00837D6F"/>
    <w:rsid w:val="008417C3"/>
    <w:rsid w:val="008438BB"/>
    <w:rsid w:val="0084476C"/>
    <w:rsid w:val="00844F11"/>
    <w:rsid w:val="00847387"/>
    <w:rsid w:val="00847C0D"/>
    <w:rsid w:val="0085030E"/>
    <w:rsid w:val="008506C0"/>
    <w:rsid w:val="00850AC0"/>
    <w:rsid w:val="008527B9"/>
    <w:rsid w:val="00853A3D"/>
    <w:rsid w:val="00854285"/>
    <w:rsid w:val="0085541D"/>
    <w:rsid w:val="00855898"/>
    <w:rsid w:val="00855A1E"/>
    <w:rsid w:val="0085633E"/>
    <w:rsid w:val="008564C3"/>
    <w:rsid w:val="00856B5E"/>
    <w:rsid w:val="0085730A"/>
    <w:rsid w:val="00857735"/>
    <w:rsid w:val="00857793"/>
    <w:rsid w:val="00860DC3"/>
    <w:rsid w:val="0086100C"/>
    <w:rsid w:val="008610D8"/>
    <w:rsid w:val="0086285B"/>
    <w:rsid w:val="0086354F"/>
    <w:rsid w:val="008640D0"/>
    <w:rsid w:val="00864106"/>
    <w:rsid w:val="00866E68"/>
    <w:rsid w:val="008712BF"/>
    <w:rsid w:val="00871889"/>
    <w:rsid w:val="00871C3A"/>
    <w:rsid w:val="0087230F"/>
    <w:rsid w:val="008737DE"/>
    <w:rsid w:val="0087407A"/>
    <w:rsid w:val="00874112"/>
    <w:rsid w:val="0087517C"/>
    <w:rsid w:val="00876343"/>
    <w:rsid w:val="008774C6"/>
    <w:rsid w:val="0087783B"/>
    <w:rsid w:val="00880F6F"/>
    <w:rsid w:val="00882A86"/>
    <w:rsid w:val="00882CF5"/>
    <w:rsid w:val="00884628"/>
    <w:rsid w:val="00884889"/>
    <w:rsid w:val="00885B95"/>
    <w:rsid w:val="008863DE"/>
    <w:rsid w:val="008915F8"/>
    <w:rsid w:val="00894780"/>
    <w:rsid w:val="00894C7C"/>
    <w:rsid w:val="00895203"/>
    <w:rsid w:val="008959B5"/>
    <w:rsid w:val="008972A5"/>
    <w:rsid w:val="00897734"/>
    <w:rsid w:val="008A0E72"/>
    <w:rsid w:val="008A10C8"/>
    <w:rsid w:val="008A1575"/>
    <w:rsid w:val="008A2171"/>
    <w:rsid w:val="008A2975"/>
    <w:rsid w:val="008A2E8C"/>
    <w:rsid w:val="008A33C8"/>
    <w:rsid w:val="008A61E5"/>
    <w:rsid w:val="008A65EB"/>
    <w:rsid w:val="008A67E0"/>
    <w:rsid w:val="008A77B2"/>
    <w:rsid w:val="008A7D4A"/>
    <w:rsid w:val="008A7F8C"/>
    <w:rsid w:val="008B0283"/>
    <w:rsid w:val="008B1F0D"/>
    <w:rsid w:val="008B2D51"/>
    <w:rsid w:val="008B3CFA"/>
    <w:rsid w:val="008B5121"/>
    <w:rsid w:val="008B579D"/>
    <w:rsid w:val="008B691C"/>
    <w:rsid w:val="008B698C"/>
    <w:rsid w:val="008B6E15"/>
    <w:rsid w:val="008B7352"/>
    <w:rsid w:val="008B78F7"/>
    <w:rsid w:val="008B7D1E"/>
    <w:rsid w:val="008C1371"/>
    <w:rsid w:val="008C15CF"/>
    <w:rsid w:val="008C16B4"/>
    <w:rsid w:val="008C268F"/>
    <w:rsid w:val="008C32AC"/>
    <w:rsid w:val="008C3ACD"/>
    <w:rsid w:val="008C4BE0"/>
    <w:rsid w:val="008C5B41"/>
    <w:rsid w:val="008C7809"/>
    <w:rsid w:val="008C795C"/>
    <w:rsid w:val="008C7F7F"/>
    <w:rsid w:val="008D1FDC"/>
    <w:rsid w:val="008D4407"/>
    <w:rsid w:val="008D460E"/>
    <w:rsid w:val="008D4C6E"/>
    <w:rsid w:val="008D4F3F"/>
    <w:rsid w:val="008D624B"/>
    <w:rsid w:val="008D63B0"/>
    <w:rsid w:val="008D6C86"/>
    <w:rsid w:val="008D7971"/>
    <w:rsid w:val="008D79BE"/>
    <w:rsid w:val="008D7DD7"/>
    <w:rsid w:val="008E012B"/>
    <w:rsid w:val="008E0B3D"/>
    <w:rsid w:val="008E1296"/>
    <w:rsid w:val="008E1E72"/>
    <w:rsid w:val="008E223F"/>
    <w:rsid w:val="008E39ED"/>
    <w:rsid w:val="008E45C7"/>
    <w:rsid w:val="008E5248"/>
    <w:rsid w:val="008E56DD"/>
    <w:rsid w:val="008E6293"/>
    <w:rsid w:val="008E631A"/>
    <w:rsid w:val="008E6924"/>
    <w:rsid w:val="008E73A1"/>
    <w:rsid w:val="008E7C27"/>
    <w:rsid w:val="008F17E8"/>
    <w:rsid w:val="008F1BB5"/>
    <w:rsid w:val="008F1E18"/>
    <w:rsid w:val="008F254B"/>
    <w:rsid w:val="008F4EEE"/>
    <w:rsid w:val="008F550A"/>
    <w:rsid w:val="008F5B0E"/>
    <w:rsid w:val="008F71DE"/>
    <w:rsid w:val="00901806"/>
    <w:rsid w:val="00901ABF"/>
    <w:rsid w:val="009024A6"/>
    <w:rsid w:val="009024DE"/>
    <w:rsid w:val="00903B0D"/>
    <w:rsid w:val="00903E9C"/>
    <w:rsid w:val="00904283"/>
    <w:rsid w:val="009063C3"/>
    <w:rsid w:val="0090673D"/>
    <w:rsid w:val="0090677A"/>
    <w:rsid w:val="00910D25"/>
    <w:rsid w:val="00910DE2"/>
    <w:rsid w:val="0091129B"/>
    <w:rsid w:val="00911359"/>
    <w:rsid w:val="00913485"/>
    <w:rsid w:val="00913642"/>
    <w:rsid w:val="009144AD"/>
    <w:rsid w:val="00914B3D"/>
    <w:rsid w:val="00914D21"/>
    <w:rsid w:val="00915802"/>
    <w:rsid w:val="00916A9C"/>
    <w:rsid w:val="009177EC"/>
    <w:rsid w:val="00917972"/>
    <w:rsid w:val="00920D88"/>
    <w:rsid w:val="00920E0E"/>
    <w:rsid w:val="009211D5"/>
    <w:rsid w:val="0092191F"/>
    <w:rsid w:val="00921A73"/>
    <w:rsid w:val="00921A88"/>
    <w:rsid w:val="009234BD"/>
    <w:rsid w:val="00925DD4"/>
    <w:rsid w:val="00926063"/>
    <w:rsid w:val="00926637"/>
    <w:rsid w:val="00926D6D"/>
    <w:rsid w:val="00927E8D"/>
    <w:rsid w:val="00930076"/>
    <w:rsid w:val="009301A0"/>
    <w:rsid w:val="0093042A"/>
    <w:rsid w:val="00930867"/>
    <w:rsid w:val="00930911"/>
    <w:rsid w:val="0093236C"/>
    <w:rsid w:val="009327D8"/>
    <w:rsid w:val="00933079"/>
    <w:rsid w:val="00933464"/>
    <w:rsid w:val="00933C80"/>
    <w:rsid w:val="009347D2"/>
    <w:rsid w:val="0093490C"/>
    <w:rsid w:val="00934BE1"/>
    <w:rsid w:val="00934F1C"/>
    <w:rsid w:val="00934F84"/>
    <w:rsid w:val="00934F95"/>
    <w:rsid w:val="0093539F"/>
    <w:rsid w:val="00936AF0"/>
    <w:rsid w:val="00936FA5"/>
    <w:rsid w:val="00937B3A"/>
    <w:rsid w:val="00937E24"/>
    <w:rsid w:val="00937F23"/>
    <w:rsid w:val="009413C1"/>
    <w:rsid w:val="0094259F"/>
    <w:rsid w:val="00942918"/>
    <w:rsid w:val="009431F2"/>
    <w:rsid w:val="00943670"/>
    <w:rsid w:val="00944C03"/>
    <w:rsid w:val="00944DD7"/>
    <w:rsid w:val="0094565D"/>
    <w:rsid w:val="00945DEB"/>
    <w:rsid w:val="00947369"/>
    <w:rsid w:val="00951C5C"/>
    <w:rsid w:val="009530C6"/>
    <w:rsid w:val="00953D75"/>
    <w:rsid w:val="009542EE"/>
    <w:rsid w:val="0095449B"/>
    <w:rsid w:val="00954B55"/>
    <w:rsid w:val="00955E0A"/>
    <w:rsid w:val="0095673E"/>
    <w:rsid w:val="009567A0"/>
    <w:rsid w:val="00956F81"/>
    <w:rsid w:val="009626CC"/>
    <w:rsid w:val="00962EB8"/>
    <w:rsid w:val="009630F4"/>
    <w:rsid w:val="00964910"/>
    <w:rsid w:val="00964920"/>
    <w:rsid w:val="00964999"/>
    <w:rsid w:val="009652F6"/>
    <w:rsid w:val="00966878"/>
    <w:rsid w:val="00971AF0"/>
    <w:rsid w:val="0097291F"/>
    <w:rsid w:val="00972CCB"/>
    <w:rsid w:val="00973CFD"/>
    <w:rsid w:val="00973F19"/>
    <w:rsid w:val="00974D26"/>
    <w:rsid w:val="00974E8E"/>
    <w:rsid w:val="00975E1D"/>
    <w:rsid w:val="00976BFB"/>
    <w:rsid w:val="00977817"/>
    <w:rsid w:val="00977D00"/>
    <w:rsid w:val="0098236E"/>
    <w:rsid w:val="0098258D"/>
    <w:rsid w:val="00983294"/>
    <w:rsid w:val="0098398B"/>
    <w:rsid w:val="00983B5D"/>
    <w:rsid w:val="0098486A"/>
    <w:rsid w:val="00984E8F"/>
    <w:rsid w:val="00986843"/>
    <w:rsid w:val="009908C0"/>
    <w:rsid w:val="00990F13"/>
    <w:rsid w:val="00991E3C"/>
    <w:rsid w:val="0099238F"/>
    <w:rsid w:val="00992ADE"/>
    <w:rsid w:val="00993A97"/>
    <w:rsid w:val="00993EC4"/>
    <w:rsid w:val="00994621"/>
    <w:rsid w:val="0099655E"/>
    <w:rsid w:val="0099685F"/>
    <w:rsid w:val="00997CA2"/>
    <w:rsid w:val="009A11A8"/>
    <w:rsid w:val="009A2F7A"/>
    <w:rsid w:val="009A3A24"/>
    <w:rsid w:val="009A4781"/>
    <w:rsid w:val="009A5310"/>
    <w:rsid w:val="009A5C79"/>
    <w:rsid w:val="009A6171"/>
    <w:rsid w:val="009A6370"/>
    <w:rsid w:val="009A6A75"/>
    <w:rsid w:val="009A6C1D"/>
    <w:rsid w:val="009A7180"/>
    <w:rsid w:val="009B0180"/>
    <w:rsid w:val="009B05EE"/>
    <w:rsid w:val="009B12ED"/>
    <w:rsid w:val="009B2076"/>
    <w:rsid w:val="009B3D22"/>
    <w:rsid w:val="009B3DA9"/>
    <w:rsid w:val="009B3E9D"/>
    <w:rsid w:val="009B7E19"/>
    <w:rsid w:val="009C0711"/>
    <w:rsid w:val="009C0F87"/>
    <w:rsid w:val="009C1B87"/>
    <w:rsid w:val="009C2293"/>
    <w:rsid w:val="009C2601"/>
    <w:rsid w:val="009C2D5A"/>
    <w:rsid w:val="009C39B0"/>
    <w:rsid w:val="009C3A26"/>
    <w:rsid w:val="009C43E4"/>
    <w:rsid w:val="009C479D"/>
    <w:rsid w:val="009C58CE"/>
    <w:rsid w:val="009C606F"/>
    <w:rsid w:val="009C61D6"/>
    <w:rsid w:val="009C65F5"/>
    <w:rsid w:val="009C7C7A"/>
    <w:rsid w:val="009C7F8B"/>
    <w:rsid w:val="009D01BC"/>
    <w:rsid w:val="009D14F4"/>
    <w:rsid w:val="009D1BEE"/>
    <w:rsid w:val="009D1FB7"/>
    <w:rsid w:val="009D28E4"/>
    <w:rsid w:val="009D427E"/>
    <w:rsid w:val="009D4AB6"/>
    <w:rsid w:val="009D56C4"/>
    <w:rsid w:val="009D672A"/>
    <w:rsid w:val="009D7621"/>
    <w:rsid w:val="009D7AF0"/>
    <w:rsid w:val="009E0AB0"/>
    <w:rsid w:val="009E189B"/>
    <w:rsid w:val="009E20F5"/>
    <w:rsid w:val="009E261A"/>
    <w:rsid w:val="009E3409"/>
    <w:rsid w:val="009E3ACF"/>
    <w:rsid w:val="009E56D4"/>
    <w:rsid w:val="009F0217"/>
    <w:rsid w:val="009F06B9"/>
    <w:rsid w:val="009F0B91"/>
    <w:rsid w:val="009F2247"/>
    <w:rsid w:val="009F39F0"/>
    <w:rsid w:val="009F3F07"/>
    <w:rsid w:val="009F55AB"/>
    <w:rsid w:val="009F6114"/>
    <w:rsid w:val="009F7C3D"/>
    <w:rsid w:val="00A00455"/>
    <w:rsid w:val="00A00FD1"/>
    <w:rsid w:val="00A01458"/>
    <w:rsid w:val="00A02E73"/>
    <w:rsid w:val="00A034CC"/>
    <w:rsid w:val="00A0626D"/>
    <w:rsid w:val="00A0690B"/>
    <w:rsid w:val="00A101EF"/>
    <w:rsid w:val="00A10B2F"/>
    <w:rsid w:val="00A111FA"/>
    <w:rsid w:val="00A1224F"/>
    <w:rsid w:val="00A12990"/>
    <w:rsid w:val="00A148F5"/>
    <w:rsid w:val="00A1599C"/>
    <w:rsid w:val="00A15AC3"/>
    <w:rsid w:val="00A20897"/>
    <w:rsid w:val="00A212B7"/>
    <w:rsid w:val="00A22065"/>
    <w:rsid w:val="00A2391E"/>
    <w:rsid w:val="00A24920"/>
    <w:rsid w:val="00A25716"/>
    <w:rsid w:val="00A27107"/>
    <w:rsid w:val="00A271CC"/>
    <w:rsid w:val="00A275B4"/>
    <w:rsid w:val="00A27951"/>
    <w:rsid w:val="00A30461"/>
    <w:rsid w:val="00A307A8"/>
    <w:rsid w:val="00A31ED8"/>
    <w:rsid w:val="00A32538"/>
    <w:rsid w:val="00A32C3B"/>
    <w:rsid w:val="00A338A2"/>
    <w:rsid w:val="00A339BF"/>
    <w:rsid w:val="00A33CAC"/>
    <w:rsid w:val="00A3515E"/>
    <w:rsid w:val="00A3541E"/>
    <w:rsid w:val="00A3574F"/>
    <w:rsid w:val="00A35DE3"/>
    <w:rsid w:val="00A36246"/>
    <w:rsid w:val="00A369E0"/>
    <w:rsid w:val="00A4045E"/>
    <w:rsid w:val="00A41C6D"/>
    <w:rsid w:val="00A42324"/>
    <w:rsid w:val="00A43223"/>
    <w:rsid w:val="00A44002"/>
    <w:rsid w:val="00A44939"/>
    <w:rsid w:val="00A44DF0"/>
    <w:rsid w:val="00A4578D"/>
    <w:rsid w:val="00A4585F"/>
    <w:rsid w:val="00A458A0"/>
    <w:rsid w:val="00A46509"/>
    <w:rsid w:val="00A47F81"/>
    <w:rsid w:val="00A511E6"/>
    <w:rsid w:val="00A515CA"/>
    <w:rsid w:val="00A53259"/>
    <w:rsid w:val="00A56516"/>
    <w:rsid w:val="00A56E11"/>
    <w:rsid w:val="00A57E8C"/>
    <w:rsid w:val="00A60318"/>
    <w:rsid w:val="00A61667"/>
    <w:rsid w:val="00A61E48"/>
    <w:rsid w:val="00A62468"/>
    <w:rsid w:val="00A633B0"/>
    <w:rsid w:val="00A63568"/>
    <w:rsid w:val="00A63966"/>
    <w:rsid w:val="00A6403E"/>
    <w:rsid w:val="00A65B2E"/>
    <w:rsid w:val="00A678E4"/>
    <w:rsid w:val="00A70222"/>
    <w:rsid w:val="00A705CE"/>
    <w:rsid w:val="00A709B1"/>
    <w:rsid w:val="00A72DB1"/>
    <w:rsid w:val="00A734F1"/>
    <w:rsid w:val="00A73BC5"/>
    <w:rsid w:val="00A74789"/>
    <w:rsid w:val="00A766B8"/>
    <w:rsid w:val="00A76A59"/>
    <w:rsid w:val="00A8126F"/>
    <w:rsid w:val="00A81C91"/>
    <w:rsid w:val="00A81DBB"/>
    <w:rsid w:val="00A8256D"/>
    <w:rsid w:val="00A83375"/>
    <w:rsid w:val="00A837E4"/>
    <w:rsid w:val="00A8464F"/>
    <w:rsid w:val="00A84C0E"/>
    <w:rsid w:val="00A8718E"/>
    <w:rsid w:val="00A8758C"/>
    <w:rsid w:val="00A8772F"/>
    <w:rsid w:val="00A910B5"/>
    <w:rsid w:val="00A9125C"/>
    <w:rsid w:val="00A92183"/>
    <w:rsid w:val="00A92C24"/>
    <w:rsid w:val="00A93272"/>
    <w:rsid w:val="00A936BC"/>
    <w:rsid w:val="00A9407E"/>
    <w:rsid w:val="00A941CF"/>
    <w:rsid w:val="00A94A27"/>
    <w:rsid w:val="00A96633"/>
    <w:rsid w:val="00A970B7"/>
    <w:rsid w:val="00AA1AE4"/>
    <w:rsid w:val="00AA1CDC"/>
    <w:rsid w:val="00AA373B"/>
    <w:rsid w:val="00AA38E7"/>
    <w:rsid w:val="00AA5471"/>
    <w:rsid w:val="00AA6E1D"/>
    <w:rsid w:val="00AA6FDC"/>
    <w:rsid w:val="00AB07BC"/>
    <w:rsid w:val="00AB0FED"/>
    <w:rsid w:val="00AB19DB"/>
    <w:rsid w:val="00AB2433"/>
    <w:rsid w:val="00AB248A"/>
    <w:rsid w:val="00AB255A"/>
    <w:rsid w:val="00AB3282"/>
    <w:rsid w:val="00AB397A"/>
    <w:rsid w:val="00AB3A4C"/>
    <w:rsid w:val="00AB402B"/>
    <w:rsid w:val="00AB490A"/>
    <w:rsid w:val="00AB523B"/>
    <w:rsid w:val="00AB7156"/>
    <w:rsid w:val="00AB7E7F"/>
    <w:rsid w:val="00AC01CD"/>
    <w:rsid w:val="00AC0ADC"/>
    <w:rsid w:val="00AC0C39"/>
    <w:rsid w:val="00AC1E31"/>
    <w:rsid w:val="00AC210B"/>
    <w:rsid w:val="00AC38EC"/>
    <w:rsid w:val="00AC413A"/>
    <w:rsid w:val="00AC41A9"/>
    <w:rsid w:val="00AC4536"/>
    <w:rsid w:val="00AC4854"/>
    <w:rsid w:val="00AC4FA2"/>
    <w:rsid w:val="00AC5AD8"/>
    <w:rsid w:val="00AC6E84"/>
    <w:rsid w:val="00AC75B3"/>
    <w:rsid w:val="00AD0063"/>
    <w:rsid w:val="00AD02EB"/>
    <w:rsid w:val="00AD0C29"/>
    <w:rsid w:val="00AD1716"/>
    <w:rsid w:val="00AD20D6"/>
    <w:rsid w:val="00AD25F7"/>
    <w:rsid w:val="00AD6022"/>
    <w:rsid w:val="00AD7565"/>
    <w:rsid w:val="00AD7DCA"/>
    <w:rsid w:val="00AE0ACA"/>
    <w:rsid w:val="00AE150A"/>
    <w:rsid w:val="00AE1951"/>
    <w:rsid w:val="00AE1D3A"/>
    <w:rsid w:val="00AE26AC"/>
    <w:rsid w:val="00AE26AF"/>
    <w:rsid w:val="00AE45F7"/>
    <w:rsid w:val="00AE565C"/>
    <w:rsid w:val="00AE646C"/>
    <w:rsid w:val="00AE716B"/>
    <w:rsid w:val="00AE7AAE"/>
    <w:rsid w:val="00AF0154"/>
    <w:rsid w:val="00AF02EE"/>
    <w:rsid w:val="00AF0980"/>
    <w:rsid w:val="00AF208C"/>
    <w:rsid w:val="00AF3145"/>
    <w:rsid w:val="00AF5216"/>
    <w:rsid w:val="00AF5690"/>
    <w:rsid w:val="00AF56BF"/>
    <w:rsid w:val="00AF6AB2"/>
    <w:rsid w:val="00AF7BA7"/>
    <w:rsid w:val="00B0033C"/>
    <w:rsid w:val="00B01938"/>
    <w:rsid w:val="00B01D32"/>
    <w:rsid w:val="00B03FED"/>
    <w:rsid w:val="00B0427F"/>
    <w:rsid w:val="00B045FB"/>
    <w:rsid w:val="00B04886"/>
    <w:rsid w:val="00B04FB1"/>
    <w:rsid w:val="00B1232B"/>
    <w:rsid w:val="00B1370E"/>
    <w:rsid w:val="00B14C16"/>
    <w:rsid w:val="00B157E0"/>
    <w:rsid w:val="00B158CE"/>
    <w:rsid w:val="00B163E2"/>
    <w:rsid w:val="00B2118F"/>
    <w:rsid w:val="00B22038"/>
    <w:rsid w:val="00B22253"/>
    <w:rsid w:val="00B2228B"/>
    <w:rsid w:val="00B22E21"/>
    <w:rsid w:val="00B23DF3"/>
    <w:rsid w:val="00B249DF"/>
    <w:rsid w:val="00B24CC0"/>
    <w:rsid w:val="00B252B2"/>
    <w:rsid w:val="00B25976"/>
    <w:rsid w:val="00B25AE9"/>
    <w:rsid w:val="00B25B63"/>
    <w:rsid w:val="00B26583"/>
    <w:rsid w:val="00B26CB2"/>
    <w:rsid w:val="00B27D3C"/>
    <w:rsid w:val="00B310A0"/>
    <w:rsid w:val="00B321C1"/>
    <w:rsid w:val="00B32287"/>
    <w:rsid w:val="00B323DD"/>
    <w:rsid w:val="00B34123"/>
    <w:rsid w:val="00B34378"/>
    <w:rsid w:val="00B34CD5"/>
    <w:rsid w:val="00B350E8"/>
    <w:rsid w:val="00B3519A"/>
    <w:rsid w:val="00B3649D"/>
    <w:rsid w:val="00B36AB0"/>
    <w:rsid w:val="00B403AB"/>
    <w:rsid w:val="00B40C93"/>
    <w:rsid w:val="00B4113E"/>
    <w:rsid w:val="00B41C10"/>
    <w:rsid w:val="00B41D79"/>
    <w:rsid w:val="00B423EF"/>
    <w:rsid w:val="00B4259E"/>
    <w:rsid w:val="00B429C9"/>
    <w:rsid w:val="00B438B1"/>
    <w:rsid w:val="00B43904"/>
    <w:rsid w:val="00B44E5C"/>
    <w:rsid w:val="00B45037"/>
    <w:rsid w:val="00B456EF"/>
    <w:rsid w:val="00B464C6"/>
    <w:rsid w:val="00B46F51"/>
    <w:rsid w:val="00B4734D"/>
    <w:rsid w:val="00B475DF"/>
    <w:rsid w:val="00B50B63"/>
    <w:rsid w:val="00B50F3B"/>
    <w:rsid w:val="00B50FD8"/>
    <w:rsid w:val="00B532EF"/>
    <w:rsid w:val="00B535DF"/>
    <w:rsid w:val="00B546FE"/>
    <w:rsid w:val="00B54D57"/>
    <w:rsid w:val="00B54F1A"/>
    <w:rsid w:val="00B55163"/>
    <w:rsid w:val="00B5583B"/>
    <w:rsid w:val="00B56AE6"/>
    <w:rsid w:val="00B579D3"/>
    <w:rsid w:val="00B61D42"/>
    <w:rsid w:val="00B6222D"/>
    <w:rsid w:val="00B63697"/>
    <w:rsid w:val="00B63B16"/>
    <w:rsid w:val="00B63FFA"/>
    <w:rsid w:val="00B6482E"/>
    <w:rsid w:val="00B64C80"/>
    <w:rsid w:val="00B6635A"/>
    <w:rsid w:val="00B67A7A"/>
    <w:rsid w:val="00B67BCE"/>
    <w:rsid w:val="00B703CA"/>
    <w:rsid w:val="00B714A4"/>
    <w:rsid w:val="00B7245A"/>
    <w:rsid w:val="00B733E9"/>
    <w:rsid w:val="00B73A75"/>
    <w:rsid w:val="00B7786E"/>
    <w:rsid w:val="00B77E4B"/>
    <w:rsid w:val="00B77EAD"/>
    <w:rsid w:val="00B804ED"/>
    <w:rsid w:val="00B80AA8"/>
    <w:rsid w:val="00B80DED"/>
    <w:rsid w:val="00B8169F"/>
    <w:rsid w:val="00B8192F"/>
    <w:rsid w:val="00B824E5"/>
    <w:rsid w:val="00B82788"/>
    <w:rsid w:val="00B844AA"/>
    <w:rsid w:val="00B84657"/>
    <w:rsid w:val="00B84E31"/>
    <w:rsid w:val="00B84EEB"/>
    <w:rsid w:val="00B8507E"/>
    <w:rsid w:val="00B85FBD"/>
    <w:rsid w:val="00B86EF1"/>
    <w:rsid w:val="00B86FD8"/>
    <w:rsid w:val="00B87801"/>
    <w:rsid w:val="00B87E10"/>
    <w:rsid w:val="00B903CC"/>
    <w:rsid w:val="00B91D50"/>
    <w:rsid w:val="00B92156"/>
    <w:rsid w:val="00B92B58"/>
    <w:rsid w:val="00B92BD2"/>
    <w:rsid w:val="00B94FCE"/>
    <w:rsid w:val="00B950BC"/>
    <w:rsid w:val="00B968DC"/>
    <w:rsid w:val="00BA055A"/>
    <w:rsid w:val="00BA2AEB"/>
    <w:rsid w:val="00BA3F5F"/>
    <w:rsid w:val="00BA4EEF"/>
    <w:rsid w:val="00BA60EB"/>
    <w:rsid w:val="00BA7605"/>
    <w:rsid w:val="00BA7E2F"/>
    <w:rsid w:val="00BA7F91"/>
    <w:rsid w:val="00BB032B"/>
    <w:rsid w:val="00BB0B6D"/>
    <w:rsid w:val="00BB22C8"/>
    <w:rsid w:val="00BB230C"/>
    <w:rsid w:val="00BB2FC3"/>
    <w:rsid w:val="00BB34A2"/>
    <w:rsid w:val="00BB3AD4"/>
    <w:rsid w:val="00BB4AA4"/>
    <w:rsid w:val="00BB52B2"/>
    <w:rsid w:val="00BB5929"/>
    <w:rsid w:val="00BB5A7A"/>
    <w:rsid w:val="00BC07B8"/>
    <w:rsid w:val="00BC1280"/>
    <w:rsid w:val="00BC19D7"/>
    <w:rsid w:val="00BC2980"/>
    <w:rsid w:val="00BC3066"/>
    <w:rsid w:val="00BC3451"/>
    <w:rsid w:val="00BC47E4"/>
    <w:rsid w:val="00BC49AF"/>
    <w:rsid w:val="00BC4C93"/>
    <w:rsid w:val="00BC518A"/>
    <w:rsid w:val="00BC57CF"/>
    <w:rsid w:val="00BC5CBE"/>
    <w:rsid w:val="00BC75B1"/>
    <w:rsid w:val="00BC7E5A"/>
    <w:rsid w:val="00BD079A"/>
    <w:rsid w:val="00BD0D87"/>
    <w:rsid w:val="00BD1106"/>
    <w:rsid w:val="00BD18C6"/>
    <w:rsid w:val="00BD2AD5"/>
    <w:rsid w:val="00BD37F9"/>
    <w:rsid w:val="00BD3D09"/>
    <w:rsid w:val="00BD6737"/>
    <w:rsid w:val="00BD79A7"/>
    <w:rsid w:val="00BD7C11"/>
    <w:rsid w:val="00BD7E7C"/>
    <w:rsid w:val="00BE0194"/>
    <w:rsid w:val="00BE06D0"/>
    <w:rsid w:val="00BE2131"/>
    <w:rsid w:val="00BE2339"/>
    <w:rsid w:val="00BE3C16"/>
    <w:rsid w:val="00BE6EB8"/>
    <w:rsid w:val="00BE76A3"/>
    <w:rsid w:val="00BF1A04"/>
    <w:rsid w:val="00BF2167"/>
    <w:rsid w:val="00BF27B6"/>
    <w:rsid w:val="00BF3A2D"/>
    <w:rsid w:val="00BF462A"/>
    <w:rsid w:val="00BF4FD5"/>
    <w:rsid w:val="00BF56BD"/>
    <w:rsid w:val="00BF6166"/>
    <w:rsid w:val="00C0225F"/>
    <w:rsid w:val="00C023A1"/>
    <w:rsid w:val="00C03DF3"/>
    <w:rsid w:val="00C04093"/>
    <w:rsid w:val="00C049DD"/>
    <w:rsid w:val="00C04CA5"/>
    <w:rsid w:val="00C05183"/>
    <w:rsid w:val="00C05448"/>
    <w:rsid w:val="00C05480"/>
    <w:rsid w:val="00C05EB9"/>
    <w:rsid w:val="00C077B4"/>
    <w:rsid w:val="00C11028"/>
    <w:rsid w:val="00C13791"/>
    <w:rsid w:val="00C140F0"/>
    <w:rsid w:val="00C146A9"/>
    <w:rsid w:val="00C16C46"/>
    <w:rsid w:val="00C17DC5"/>
    <w:rsid w:val="00C20992"/>
    <w:rsid w:val="00C20D11"/>
    <w:rsid w:val="00C219CC"/>
    <w:rsid w:val="00C21D1C"/>
    <w:rsid w:val="00C21D83"/>
    <w:rsid w:val="00C22EF3"/>
    <w:rsid w:val="00C22FFF"/>
    <w:rsid w:val="00C24482"/>
    <w:rsid w:val="00C24B1F"/>
    <w:rsid w:val="00C24E03"/>
    <w:rsid w:val="00C25E78"/>
    <w:rsid w:val="00C308CE"/>
    <w:rsid w:val="00C31DBD"/>
    <w:rsid w:val="00C3265C"/>
    <w:rsid w:val="00C32B83"/>
    <w:rsid w:val="00C3351C"/>
    <w:rsid w:val="00C35271"/>
    <w:rsid w:val="00C36603"/>
    <w:rsid w:val="00C3683B"/>
    <w:rsid w:val="00C414DE"/>
    <w:rsid w:val="00C4253A"/>
    <w:rsid w:val="00C43E73"/>
    <w:rsid w:val="00C45B48"/>
    <w:rsid w:val="00C4741B"/>
    <w:rsid w:val="00C474C7"/>
    <w:rsid w:val="00C47B06"/>
    <w:rsid w:val="00C50429"/>
    <w:rsid w:val="00C50F02"/>
    <w:rsid w:val="00C51133"/>
    <w:rsid w:val="00C51836"/>
    <w:rsid w:val="00C5212F"/>
    <w:rsid w:val="00C52535"/>
    <w:rsid w:val="00C55A45"/>
    <w:rsid w:val="00C55E55"/>
    <w:rsid w:val="00C563A4"/>
    <w:rsid w:val="00C57799"/>
    <w:rsid w:val="00C60642"/>
    <w:rsid w:val="00C6071B"/>
    <w:rsid w:val="00C60D15"/>
    <w:rsid w:val="00C61224"/>
    <w:rsid w:val="00C61CCB"/>
    <w:rsid w:val="00C62A2E"/>
    <w:rsid w:val="00C62DAA"/>
    <w:rsid w:val="00C62DFB"/>
    <w:rsid w:val="00C63171"/>
    <w:rsid w:val="00C636D5"/>
    <w:rsid w:val="00C639A6"/>
    <w:rsid w:val="00C63B51"/>
    <w:rsid w:val="00C644DB"/>
    <w:rsid w:val="00C656DF"/>
    <w:rsid w:val="00C660BC"/>
    <w:rsid w:val="00C6646B"/>
    <w:rsid w:val="00C6776A"/>
    <w:rsid w:val="00C67931"/>
    <w:rsid w:val="00C67DCD"/>
    <w:rsid w:val="00C67E8A"/>
    <w:rsid w:val="00C701EA"/>
    <w:rsid w:val="00C725DE"/>
    <w:rsid w:val="00C73303"/>
    <w:rsid w:val="00C74BA3"/>
    <w:rsid w:val="00C7568E"/>
    <w:rsid w:val="00C76875"/>
    <w:rsid w:val="00C805E8"/>
    <w:rsid w:val="00C8264F"/>
    <w:rsid w:val="00C829F1"/>
    <w:rsid w:val="00C83206"/>
    <w:rsid w:val="00C842E3"/>
    <w:rsid w:val="00C84519"/>
    <w:rsid w:val="00C84671"/>
    <w:rsid w:val="00C84B6B"/>
    <w:rsid w:val="00C861A2"/>
    <w:rsid w:val="00C86E0A"/>
    <w:rsid w:val="00C870DA"/>
    <w:rsid w:val="00C871D0"/>
    <w:rsid w:val="00C87ACE"/>
    <w:rsid w:val="00C90EE4"/>
    <w:rsid w:val="00C915BE"/>
    <w:rsid w:val="00C91608"/>
    <w:rsid w:val="00C92E5A"/>
    <w:rsid w:val="00C932AC"/>
    <w:rsid w:val="00C939E7"/>
    <w:rsid w:val="00C94875"/>
    <w:rsid w:val="00C95067"/>
    <w:rsid w:val="00C951D0"/>
    <w:rsid w:val="00C977D0"/>
    <w:rsid w:val="00CA0BA0"/>
    <w:rsid w:val="00CA2654"/>
    <w:rsid w:val="00CA371B"/>
    <w:rsid w:val="00CB041A"/>
    <w:rsid w:val="00CB0C43"/>
    <w:rsid w:val="00CB0DE4"/>
    <w:rsid w:val="00CB21B6"/>
    <w:rsid w:val="00CB242A"/>
    <w:rsid w:val="00CB30FE"/>
    <w:rsid w:val="00CB31FB"/>
    <w:rsid w:val="00CB4EFA"/>
    <w:rsid w:val="00CB668E"/>
    <w:rsid w:val="00CC0B06"/>
    <w:rsid w:val="00CC1E7D"/>
    <w:rsid w:val="00CC1E99"/>
    <w:rsid w:val="00CC2F0E"/>
    <w:rsid w:val="00CC42A2"/>
    <w:rsid w:val="00CC4406"/>
    <w:rsid w:val="00CC5D0F"/>
    <w:rsid w:val="00CC6A53"/>
    <w:rsid w:val="00CC6BF1"/>
    <w:rsid w:val="00CC6D3C"/>
    <w:rsid w:val="00CC7077"/>
    <w:rsid w:val="00CC7A44"/>
    <w:rsid w:val="00CD05FD"/>
    <w:rsid w:val="00CD1F20"/>
    <w:rsid w:val="00CD61F1"/>
    <w:rsid w:val="00CD6781"/>
    <w:rsid w:val="00CD7E69"/>
    <w:rsid w:val="00CD7EAE"/>
    <w:rsid w:val="00CE04CA"/>
    <w:rsid w:val="00CE0BE3"/>
    <w:rsid w:val="00CE0CDE"/>
    <w:rsid w:val="00CE13E9"/>
    <w:rsid w:val="00CE16B9"/>
    <w:rsid w:val="00CE1A0F"/>
    <w:rsid w:val="00CE1A5D"/>
    <w:rsid w:val="00CE26E2"/>
    <w:rsid w:val="00CE2EF6"/>
    <w:rsid w:val="00CE3608"/>
    <w:rsid w:val="00CE3720"/>
    <w:rsid w:val="00CE3AA4"/>
    <w:rsid w:val="00CE6766"/>
    <w:rsid w:val="00CE751C"/>
    <w:rsid w:val="00CF04F5"/>
    <w:rsid w:val="00CF08E6"/>
    <w:rsid w:val="00CF0BF5"/>
    <w:rsid w:val="00CF18CA"/>
    <w:rsid w:val="00CF1D70"/>
    <w:rsid w:val="00CF24E1"/>
    <w:rsid w:val="00CF3FE8"/>
    <w:rsid w:val="00CF6919"/>
    <w:rsid w:val="00CF7CFF"/>
    <w:rsid w:val="00D001BC"/>
    <w:rsid w:val="00D005A3"/>
    <w:rsid w:val="00D00B38"/>
    <w:rsid w:val="00D013CD"/>
    <w:rsid w:val="00D01B11"/>
    <w:rsid w:val="00D03EF9"/>
    <w:rsid w:val="00D05A45"/>
    <w:rsid w:val="00D0624D"/>
    <w:rsid w:val="00D071D1"/>
    <w:rsid w:val="00D07AB5"/>
    <w:rsid w:val="00D102BA"/>
    <w:rsid w:val="00D10880"/>
    <w:rsid w:val="00D11D64"/>
    <w:rsid w:val="00D1207E"/>
    <w:rsid w:val="00D1254B"/>
    <w:rsid w:val="00D12B4F"/>
    <w:rsid w:val="00D13EF8"/>
    <w:rsid w:val="00D13F11"/>
    <w:rsid w:val="00D13F5A"/>
    <w:rsid w:val="00D140BC"/>
    <w:rsid w:val="00D158D8"/>
    <w:rsid w:val="00D17424"/>
    <w:rsid w:val="00D20237"/>
    <w:rsid w:val="00D22DEA"/>
    <w:rsid w:val="00D2327A"/>
    <w:rsid w:val="00D23616"/>
    <w:rsid w:val="00D24F66"/>
    <w:rsid w:val="00D26D18"/>
    <w:rsid w:val="00D27297"/>
    <w:rsid w:val="00D274F8"/>
    <w:rsid w:val="00D30C82"/>
    <w:rsid w:val="00D31485"/>
    <w:rsid w:val="00D31D66"/>
    <w:rsid w:val="00D31F75"/>
    <w:rsid w:val="00D33C38"/>
    <w:rsid w:val="00D359A4"/>
    <w:rsid w:val="00D35D79"/>
    <w:rsid w:val="00D35FE2"/>
    <w:rsid w:val="00D361D1"/>
    <w:rsid w:val="00D37166"/>
    <w:rsid w:val="00D4036F"/>
    <w:rsid w:val="00D40B6D"/>
    <w:rsid w:val="00D40BAF"/>
    <w:rsid w:val="00D40F56"/>
    <w:rsid w:val="00D43614"/>
    <w:rsid w:val="00D43771"/>
    <w:rsid w:val="00D4399D"/>
    <w:rsid w:val="00D4575B"/>
    <w:rsid w:val="00D45C81"/>
    <w:rsid w:val="00D46060"/>
    <w:rsid w:val="00D46D26"/>
    <w:rsid w:val="00D51520"/>
    <w:rsid w:val="00D51822"/>
    <w:rsid w:val="00D51BAE"/>
    <w:rsid w:val="00D51FF3"/>
    <w:rsid w:val="00D53D53"/>
    <w:rsid w:val="00D5403F"/>
    <w:rsid w:val="00D5465E"/>
    <w:rsid w:val="00D561B8"/>
    <w:rsid w:val="00D57860"/>
    <w:rsid w:val="00D6131B"/>
    <w:rsid w:val="00D622DC"/>
    <w:rsid w:val="00D62524"/>
    <w:rsid w:val="00D62584"/>
    <w:rsid w:val="00D62D7E"/>
    <w:rsid w:val="00D63169"/>
    <w:rsid w:val="00D63B0B"/>
    <w:rsid w:val="00D6451E"/>
    <w:rsid w:val="00D6462A"/>
    <w:rsid w:val="00D64D84"/>
    <w:rsid w:val="00D672D5"/>
    <w:rsid w:val="00D71C31"/>
    <w:rsid w:val="00D71C67"/>
    <w:rsid w:val="00D71F00"/>
    <w:rsid w:val="00D72112"/>
    <w:rsid w:val="00D72F9A"/>
    <w:rsid w:val="00D7329E"/>
    <w:rsid w:val="00D7377E"/>
    <w:rsid w:val="00D7493E"/>
    <w:rsid w:val="00D750DA"/>
    <w:rsid w:val="00D75B51"/>
    <w:rsid w:val="00D76A5B"/>
    <w:rsid w:val="00D76BAF"/>
    <w:rsid w:val="00D77FB6"/>
    <w:rsid w:val="00D81875"/>
    <w:rsid w:val="00D819E2"/>
    <w:rsid w:val="00D829EA"/>
    <w:rsid w:val="00D82AF5"/>
    <w:rsid w:val="00D83169"/>
    <w:rsid w:val="00D9037C"/>
    <w:rsid w:val="00D91A1F"/>
    <w:rsid w:val="00D91B9D"/>
    <w:rsid w:val="00D92670"/>
    <w:rsid w:val="00D93A89"/>
    <w:rsid w:val="00D95646"/>
    <w:rsid w:val="00D95A34"/>
    <w:rsid w:val="00D95BA1"/>
    <w:rsid w:val="00D9634B"/>
    <w:rsid w:val="00D9649B"/>
    <w:rsid w:val="00D96E3D"/>
    <w:rsid w:val="00D975E8"/>
    <w:rsid w:val="00D979D2"/>
    <w:rsid w:val="00DA0138"/>
    <w:rsid w:val="00DA028D"/>
    <w:rsid w:val="00DA3414"/>
    <w:rsid w:val="00DA3CA1"/>
    <w:rsid w:val="00DA40D1"/>
    <w:rsid w:val="00DA46FA"/>
    <w:rsid w:val="00DA4A13"/>
    <w:rsid w:val="00DA552B"/>
    <w:rsid w:val="00DA552C"/>
    <w:rsid w:val="00DA6FB3"/>
    <w:rsid w:val="00DA73D4"/>
    <w:rsid w:val="00DA768E"/>
    <w:rsid w:val="00DB026E"/>
    <w:rsid w:val="00DB093D"/>
    <w:rsid w:val="00DB0944"/>
    <w:rsid w:val="00DB14B0"/>
    <w:rsid w:val="00DB16F0"/>
    <w:rsid w:val="00DB31C4"/>
    <w:rsid w:val="00DB37CD"/>
    <w:rsid w:val="00DB3F57"/>
    <w:rsid w:val="00DB4BDE"/>
    <w:rsid w:val="00DB548B"/>
    <w:rsid w:val="00DB5630"/>
    <w:rsid w:val="00DB6F69"/>
    <w:rsid w:val="00DB7E70"/>
    <w:rsid w:val="00DC0097"/>
    <w:rsid w:val="00DC0488"/>
    <w:rsid w:val="00DC09B4"/>
    <w:rsid w:val="00DC0CAC"/>
    <w:rsid w:val="00DC0E84"/>
    <w:rsid w:val="00DC0F85"/>
    <w:rsid w:val="00DC3590"/>
    <w:rsid w:val="00DC36CA"/>
    <w:rsid w:val="00DC3F29"/>
    <w:rsid w:val="00DC41F4"/>
    <w:rsid w:val="00DC4F4B"/>
    <w:rsid w:val="00DC5154"/>
    <w:rsid w:val="00DC72F2"/>
    <w:rsid w:val="00DC77FE"/>
    <w:rsid w:val="00DC7A71"/>
    <w:rsid w:val="00DD050F"/>
    <w:rsid w:val="00DD053A"/>
    <w:rsid w:val="00DD0934"/>
    <w:rsid w:val="00DD1197"/>
    <w:rsid w:val="00DD1656"/>
    <w:rsid w:val="00DD1D2B"/>
    <w:rsid w:val="00DD2888"/>
    <w:rsid w:val="00DD3509"/>
    <w:rsid w:val="00DD6457"/>
    <w:rsid w:val="00DD6639"/>
    <w:rsid w:val="00DD6EF1"/>
    <w:rsid w:val="00DD7486"/>
    <w:rsid w:val="00DD7C81"/>
    <w:rsid w:val="00DD7CC6"/>
    <w:rsid w:val="00DE0091"/>
    <w:rsid w:val="00DE084B"/>
    <w:rsid w:val="00DE12DF"/>
    <w:rsid w:val="00DE1FE6"/>
    <w:rsid w:val="00DE3DF2"/>
    <w:rsid w:val="00DE41B5"/>
    <w:rsid w:val="00DE48FA"/>
    <w:rsid w:val="00DE4D68"/>
    <w:rsid w:val="00DE58C3"/>
    <w:rsid w:val="00DE7014"/>
    <w:rsid w:val="00DF0F46"/>
    <w:rsid w:val="00DF12F3"/>
    <w:rsid w:val="00DF1F70"/>
    <w:rsid w:val="00DF444A"/>
    <w:rsid w:val="00DF44A2"/>
    <w:rsid w:val="00DF526B"/>
    <w:rsid w:val="00DF5DAE"/>
    <w:rsid w:val="00DF6842"/>
    <w:rsid w:val="00DF68E7"/>
    <w:rsid w:val="00DF79DE"/>
    <w:rsid w:val="00E00044"/>
    <w:rsid w:val="00E008AD"/>
    <w:rsid w:val="00E030AF"/>
    <w:rsid w:val="00E038A2"/>
    <w:rsid w:val="00E038B3"/>
    <w:rsid w:val="00E04E85"/>
    <w:rsid w:val="00E05782"/>
    <w:rsid w:val="00E0595D"/>
    <w:rsid w:val="00E1022F"/>
    <w:rsid w:val="00E118CD"/>
    <w:rsid w:val="00E11F54"/>
    <w:rsid w:val="00E12E46"/>
    <w:rsid w:val="00E13441"/>
    <w:rsid w:val="00E13724"/>
    <w:rsid w:val="00E13951"/>
    <w:rsid w:val="00E1401D"/>
    <w:rsid w:val="00E1465C"/>
    <w:rsid w:val="00E1582F"/>
    <w:rsid w:val="00E15F13"/>
    <w:rsid w:val="00E16DE1"/>
    <w:rsid w:val="00E16FB8"/>
    <w:rsid w:val="00E17768"/>
    <w:rsid w:val="00E2014F"/>
    <w:rsid w:val="00E2037C"/>
    <w:rsid w:val="00E204B7"/>
    <w:rsid w:val="00E20CB2"/>
    <w:rsid w:val="00E21BEE"/>
    <w:rsid w:val="00E233A7"/>
    <w:rsid w:val="00E23C81"/>
    <w:rsid w:val="00E23F10"/>
    <w:rsid w:val="00E24294"/>
    <w:rsid w:val="00E248A1"/>
    <w:rsid w:val="00E24AF8"/>
    <w:rsid w:val="00E2501A"/>
    <w:rsid w:val="00E26BDD"/>
    <w:rsid w:val="00E26E1E"/>
    <w:rsid w:val="00E2702E"/>
    <w:rsid w:val="00E27893"/>
    <w:rsid w:val="00E30374"/>
    <w:rsid w:val="00E31075"/>
    <w:rsid w:val="00E310CE"/>
    <w:rsid w:val="00E314B0"/>
    <w:rsid w:val="00E32013"/>
    <w:rsid w:val="00E323F9"/>
    <w:rsid w:val="00E32ABA"/>
    <w:rsid w:val="00E3485B"/>
    <w:rsid w:val="00E34B10"/>
    <w:rsid w:val="00E360F9"/>
    <w:rsid w:val="00E36E7F"/>
    <w:rsid w:val="00E40898"/>
    <w:rsid w:val="00E43488"/>
    <w:rsid w:val="00E43C07"/>
    <w:rsid w:val="00E44758"/>
    <w:rsid w:val="00E4779C"/>
    <w:rsid w:val="00E47BFD"/>
    <w:rsid w:val="00E50D69"/>
    <w:rsid w:val="00E512ED"/>
    <w:rsid w:val="00E5145A"/>
    <w:rsid w:val="00E51F07"/>
    <w:rsid w:val="00E521A9"/>
    <w:rsid w:val="00E52569"/>
    <w:rsid w:val="00E52908"/>
    <w:rsid w:val="00E541C1"/>
    <w:rsid w:val="00E543A6"/>
    <w:rsid w:val="00E5593F"/>
    <w:rsid w:val="00E55C4D"/>
    <w:rsid w:val="00E5623E"/>
    <w:rsid w:val="00E5656F"/>
    <w:rsid w:val="00E57A41"/>
    <w:rsid w:val="00E60003"/>
    <w:rsid w:val="00E61A5A"/>
    <w:rsid w:val="00E6271D"/>
    <w:rsid w:val="00E62B44"/>
    <w:rsid w:val="00E630BE"/>
    <w:rsid w:val="00E63A93"/>
    <w:rsid w:val="00E63F9A"/>
    <w:rsid w:val="00E65AC9"/>
    <w:rsid w:val="00E65C14"/>
    <w:rsid w:val="00E65CA2"/>
    <w:rsid w:val="00E66592"/>
    <w:rsid w:val="00E66BCF"/>
    <w:rsid w:val="00E66CEA"/>
    <w:rsid w:val="00E66FFA"/>
    <w:rsid w:val="00E67015"/>
    <w:rsid w:val="00E6730E"/>
    <w:rsid w:val="00E708A8"/>
    <w:rsid w:val="00E72015"/>
    <w:rsid w:val="00E72A65"/>
    <w:rsid w:val="00E7357B"/>
    <w:rsid w:val="00E74199"/>
    <w:rsid w:val="00E74362"/>
    <w:rsid w:val="00E74854"/>
    <w:rsid w:val="00E74B5C"/>
    <w:rsid w:val="00E764CB"/>
    <w:rsid w:val="00E7698C"/>
    <w:rsid w:val="00E80236"/>
    <w:rsid w:val="00E81901"/>
    <w:rsid w:val="00E82AE5"/>
    <w:rsid w:val="00E82B0C"/>
    <w:rsid w:val="00E8378E"/>
    <w:rsid w:val="00E84C3B"/>
    <w:rsid w:val="00E84FB9"/>
    <w:rsid w:val="00E85D1F"/>
    <w:rsid w:val="00E85EF4"/>
    <w:rsid w:val="00E86693"/>
    <w:rsid w:val="00E918C0"/>
    <w:rsid w:val="00E93CB6"/>
    <w:rsid w:val="00E93F3D"/>
    <w:rsid w:val="00E95282"/>
    <w:rsid w:val="00E95526"/>
    <w:rsid w:val="00E95FC2"/>
    <w:rsid w:val="00E961DB"/>
    <w:rsid w:val="00EA126B"/>
    <w:rsid w:val="00EA17F9"/>
    <w:rsid w:val="00EA1B6F"/>
    <w:rsid w:val="00EA57D1"/>
    <w:rsid w:val="00EA5905"/>
    <w:rsid w:val="00EA60A6"/>
    <w:rsid w:val="00EA726F"/>
    <w:rsid w:val="00EA7C56"/>
    <w:rsid w:val="00EB02A2"/>
    <w:rsid w:val="00EB0F95"/>
    <w:rsid w:val="00EB2086"/>
    <w:rsid w:val="00EB2EB4"/>
    <w:rsid w:val="00EB3827"/>
    <w:rsid w:val="00EB5A1F"/>
    <w:rsid w:val="00EB5FF6"/>
    <w:rsid w:val="00EB64B1"/>
    <w:rsid w:val="00EB6587"/>
    <w:rsid w:val="00EB7883"/>
    <w:rsid w:val="00EB7911"/>
    <w:rsid w:val="00EC22A5"/>
    <w:rsid w:val="00EC22C8"/>
    <w:rsid w:val="00EC348D"/>
    <w:rsid w:val="00EC3F36"/>
    <w:rsid w:val="00EC40F6"/>
    <w:rsid w:val="00EC4130"/>
    <w:rsid w:val="00EC41FE"/>
    <w:rsid w:val="00EC430A"/>
    <w:rsid w:val="00EC478B"/>
    <w:rsid w:val="00EC4D96"/>
    <w:rsid w:val="00EC7264"/>
    <w:rsid w:val="00ED075C"/>
    <w:rsid w:val="00ED1AE5"/>
    <w:rsid w:val="00ED307D"/>
    <w:rsid w:val="00ED32AF"/>
    <w:rsid w:val="00ED3F6D"/>
    <w:rsid w:val="00ED3F6F"/>
    <w:rsid w:val="00ED4774"/>
    <w:rsid w:val="00ED4C63"/>
    <w:rsid w:val="00ED575B"/>
    <w:rsid w:val="00ED5F61"/>
    <w:rsid w:val="00ED6136"/>
    <w:rsid w:val="00ED6DD1"/>
    <w:rsid w:val="00ED7E1A"/>
    <w:rsid w:val="00EE00B8"/>
    <w:rsid w:val="00EE173B"/>
    <w:rsid w:val="00EE2703"/>
    <w:rsid w:val="00EE32E7"/>
    <w:rsid w:val="00EE5042"/>
    <w:rsid w:val="00EE51E1"/>
    <w:rsid w:val="00EE5468"/>
    <w:rsid w:val="00EE626E"/>
    <w:rsid w:val="00EE6AA5"/>
    <w:rsid w:val="00EE7109"/>
    <w:rsid w:val="00EE7BD7"/>
    <w:rsid w:val="00EF01C6"/>
    <w:rsid w:val="00EF06BB"/>
    <w:rsid w:val="00EF1235"/>
    <w:rsid w:val="00EF1DE3"/>
    <w:rsid w:val="00EF216A"/>
    <w:rsid w:val="00EF21BF"/>
    <w:rsid w:val="00EF22EE"/>
    <w:rsid w:val="00EF3B87"/>
    <w:rsid w:val="00EF41DC"/>
    <w:rsid w:val="00EF4C62"/>
    <w:rsid w:val="00EF4D3B"/>
    <w:rsid w:val="00EF4D99"/>
    <w:rsid w:val="00EF5FE9"/>
    <w:rsid w:val="00EF695C"/>
    <w:rsid w:val="00F003B9"/>
    <w:rsid w:val="00F008A5"/>
    <w:rsid w:val="00F00EAB"/>
    <w:rsid w:val="00F0189B"/>
    <w:rsid w:val="00F02767"/>
    <w:rsid w:val="00F029A0"/>
    <w:rsid w:val="00F036A6"/>
    <w:rsid w:val="00F04D36"/>
    <w:rsid w:val="00F07E11"/>
    <w:rsid w:val="00F10324"/>
    <w:rsid w:val="00F1080F"/>
    <w:rsid w:val="00F10EAA"/>
    <w:rsid w:val="00F11162"/>
    <w:rsid w:val="00F117C3"/>
    <w:rsid w:val="00F1240C"/>
    <w:rsid w:val="00F12E33"/>
    <w:rsid w:val="00F1415B"/>
    <w:rsid w:val="00F15089"/>
    <w:rsid w:val="00F175F4"/>
    <w:rsid w:val="00F17F10"/>
    <w:rsid w:val="00F20D3F"/>
    <w:rsid w:val="00F2317A"/>
    <w:rsid w:val="00F23721"/>
    <w:rsid w:val="00F23D22"/>
    <w:rsid w:val="00F24AD7"/>
    <w:rsid w:val="00F252BE"/>
    <w:rsid w:val="00F254E9"/>
    <w:rsid w:val="00F25646"/>
    <w:rsid w:val="00F25FAA"/>
    <w:rsid w:val="00F26690"/>
    <w:rsid w:val="00F2677B"/>
    <w:rsid w:val="00F26F80"/>
    <w:rsid w:val="00F27324"/>
    <w:rsid w:val="00F30A45"/>
    <w:rsid w:val="00F31E6C"/>
    <w:rsid w:val="00F321DA"/>
    <w:rsid w:val="00F3258B"/>
    <w:rsid w:val="00F33225"/>
    <w:rsid w:val="00F33924"/>
    <w:rsid w:val="00F33B27"/>
    <w:rsid w:val="00F35609"/>
    <w:rsid w:val="00F35ED7"/>
    <w:rsid w:val="00F36731"/>
    <w:rsid w:val="00F40028"/>
    <w:rsid w:val="00F4197F"/>
    <w:rsid w:val="00F42AA0"/>
    <w:rsid w:val="00F44403"/>
    <w:rsid w:val="00F44438"/>
    <w:rsid w:val="00F462A8"/>
    <w:rsid w:val="00F46C96"/>
    <w:rsid w:val="00F47C43"/>
    <w:rsid w:val="00F47C4B"/>
    <w:rsid w:val="00F50D17"/>
    <w:rsid w:val="00F51277"/>
    <w:rsid w:val="00F5197E"/>
    <w:rsid w:val="00F52DE4"/>
    <w:rsid w:val="00F537A7"/>
    <w:rsid w:val="00F53D95"/>
    <w:rsid w:val="00F55C4E"/>
    <w:rsid w:val="00F55E7A"/>
    <w:rsid w:val="00F60CE7"/>
    <w:rsid w:val="00F60D49"/>
    <w:rsid w:val="00F6114E"/>
    <w:rsid w:val="00F61873"/>
    <w:rsid w:val="00F620BD"/>
    <w:rsid w:val="00F6300F"/>
    <w:rsid w:val="00F647E1"/>
    <w:rsid w:val="00F6524D"/>
    <w:rsid w:val="00F6595B"/>
    <w:rsid w:val="00F65D74"/>
    <w:rsid w:val="00F66118"/>
    <w:rsid w:val="00F668EF"/>
    <w:rsid w:val="00F67321"/>
    <w:rsid w:val="00F7067E"/>
    <w:rsid w:val="00F721F4"/>
    <w:rsid w:val="00F7253B"/>
    <w:rsid w:val="00F728CD"/>
    <w:rsid w:val="00F72B12"/>
    <w:rsid w:val="00F73709"/>
    <w:rsid w:val="00F748AE"/>
    <w:rsid w:val="00F766C0"/>
    <w:rsid w:val="00F769E0"/>
    <w:rsid w:val="00F76A4A"/>
    <w:rsid w:val="00F77C14"/>
    <w:rsid w:val="00F80675"/>
    <w:rsid w:val="00F81073"/>
    <w:rsid w:val="00F82FE4"/>
    <w:rsid w:val="00F83B85"/>
    <w:rsid w:val="00F83EFE"/>
    <w:rsid w:val="00F842CB"/>
    <w:rsid w:val="00F85773"/>
    <w:rsid w:val="00F867CE"/>
    <w:rsid w:val="00F87F60"/>
    <w:rsid w:val="00F93EE1"/>
    <w:rsid w:val="00F9473B"/>
    <w:rsid w:val="00F94E2C"/>
    <w:rsid w:val="00F95A00"/>
    <w:rsid w:val="00F9629A"/>
    <w:rsid w:val="00F97CF9"/>
    <w:rsid w:val="00F97F5F"/>
    <w:rsid w:val="00F97F7D"/>
    <w:rsid w:val="00FA00CC"/>
    <w:rsid w:val="00FA06DD"/>
    <w:rsid w:val="00FA1CA3"/>
    <w:rsid w:val="00FA1E25"/>
    <w:rsid w:val="00FA2667"/>
    <w:rsid w:val="00FA3BF6"/>
    <w:rsid w:val="00FA52D0"/>
    <w:rsid w:val="00FA6FF0"/>
    <w:rsid w:val="00FA7DD0"/>
    <w:rsid w:val="00FB09D7"/>
    <w:rsid w:val="00FB0BD8"/>
    <w:rsid w:val="00FB134E"/>
    <w:rsid w:val="00FB16CE"/>
    <w:rsid w:val="00FB1D60"/>
    <w:rsid w:val="00FB24BE"/>
    <w:rsid w:val="00FB4E66"/>
    <w:rsid w:val="00FB5704"/>
    <w:rsid w:val="00FB58BF"/>
    <w:rsid w:val="00FB6A44"/>
    <w:rsid w:val="00FB7B45"/>
    <w:rsid w:val="00FC22FC"/>
    <w:rsid w:val="00FC3308"/>
    <w:rsid w:val="00FC4877"/>
    <w:rsid w:val="00FC5E57"/>
    <w:rsid w:val="00FC7241"/>
    <w:rsid w:val="00FC77D6"/>
    <w:rsid w:val="00FD011C"/>
    <w:rsid w:val="00FD20C8"/>
    <w:rsid w:val="00FD2513"/>
    <w:rsid w:val="00FD2733"/>
    <w:rsid w:val="00FD3311"/>
    <w:rsid w:val="00FD3687"/>
    <w:rsid w:val="00FD3F1B"/>
    <w:rsid w:val="00FD45FC"/>
    <w:rsid w:val="00FD4992"/>
    <w:rsid w:val="00FD595B"/>
    <w:rsid w:val="00FD68F1"/>
    <w:rsid w:val="00FD6D31"/>
    <w:rsid w:val="00FD7493"/>
    <w:rsid w:val="00FD7B27"/>
    <w:rsid w:val="00FE16BE"/>
    <w:rsid w:val="00FE2CFF"/>
    <w:rsid w:val="00FE3503"/>
    <w:rsid w:val="00FE3612"/>
    <w:rsid w:val="00FE5D98"/>
    <w:rsid w:val="00FE6BD7"/>
    <w:rsid w:val="00FE74D8"/>
    <w:rsid w:val="00FE77BE"/>
    <w:rsid w:val="00FE7AAF"/>
    <w:rsid w:val="00FE7F41"/>
    <w:rsid w:val="00FF0365"/>
    <w:rsid w:val="00FF11B9"/>
    <w:rsid w:val="00FF11C7"/>
    <w:rsid w:val="00FF1331"/>
    <w:rsid w:val="00FF1F56"/>
    <w:rsid w:val="00FF347B"/>
    <w:rsid w:val="00FF382B"/>
    <w:rsid w:val="00FF4E95"/>
    <w:rsid w:val="00FF524F"/>
    <w:rsid w:val="00FF5B05"/>
    <w:rsid w:val="00FF62F1"/>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32C31D"/>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43E4"/>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37"/>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8"/>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39"/>
      </w:numPr>
      <w:ind w:firstLine="720"/>
      <w:outlineLvl w:val="1"/>
    </w:pPr>
    <w:rPr>
      <w:rFonts w:eastAsia="Times New Roman" w:cs="Times New Roman"/>
      <w:szCs w:val="20"/>
    </w:rPr>
  </w:style>
  <w:style w:type="paragraph" w:customStyle="1" w:styleId="article3">
    <w:name w:val="article3"/>
    <w:basedOn w:val="Normal"/>
    <w:rsid w:val="0009018F"/>
    <w:pPr>
      <w:numPr>
        <w:ilvl w:val="2"/>
        <w:numId w:val="39"/>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0"/>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0"/>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0"/>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0"/>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0"/>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0"/>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0"/>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0"/>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uiPriority w:val="34"/>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2"/>
      </w:numPr>
      <w:spacing w:after="270"/>
    </w:pPr>
    <w:rPr>
      <w:rFonts w:cs="Times New Roman"/>
      <w:sz w:val="24"/>
      <w:szCs w:val="20"/>
    </w:rPr>
  </w:style>
  <w:style w:type="numbering" w:customStyle="1" w:styleId="Bulleted">
    <w:name w:val="Bulleted"/>
    <w:rsid w:val="0009018F"/>
    <w:pPr>
      <w:numPr>
        <w:numId w:val="41"/>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34"/>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uiPriority w:val="34"/>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3"/>
      </w:numPr>
      <w:contextualSpacing/>
    </w:pPr>
  </w:style>
  <w:style w:type="paragraph" w:styleId="ListBullet3">
    <w:name w:val="List Bullet 3"/>
    <w:basedOn w:val="Normal"/>
    <w:uiPriority w:val="99"/>
    <w:semiHidden/>
    <w:unhideWhenUsed/>
    <w:rsid w:val="00FE74D8"/>
    <w:pPr>
      <w:numPr>
        <w:numId w:val="44"/>
      </w:numPr>
      <w:contextualSpacing/>
    </w:pPr>
  </w:style>
  <w:style w:type="paragraph" w:styleId="ListBullet4">
    <w:name w:val="List Bullet 4"/>
    <w:basedOn w:val="Normal"/>
    <w:uiPriority w:val="99"/>
    <w:semiHidden/>
    <w:unhideWhenUsed/>
    <w:rsid w:val="00FE74D8"/>
    <w:pPr>
      <w:numPr>
        <w:numId w:val="45"/>
      </w:numPr>
      <w:tabs>
        <w:tab w:val="clear" w:pos="1440"/>
        <w:tab w:val="num" w:pos="360"/>
      </w:tabs>
      <w:ind w:left="0" w:firstLine="0"/>
      <w:contextualSpacing/>
    </w:pPr>
  </w:style>
  <w:style w:type="paragraph" w:styleId="ListBullet5">
    <w:name w:val="List Bullet 5"/>
    <w:basedOn w:val="Normal"/>
    <w:uiPriority w:val="99"/>
    <w:semiHidden/>
    <w:unhideWhenUsed/>
    <w:rsid w:val="00FE74D8"/>
    <w:pPr>
      <w:numPr>
        <w:numId w:val="46"/>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47"/>
      </w:numPr>
      <w:contextualSpacing/>
    </w:pPr>
  </w:style>
  <w:style w:type="paragraph" w:styleId="ListNumber2">
    <w:name w:val="List Number 2"/>
    <w:basedOn w:val="Normal"/>
    <w:uiPriority w:val="99"/>
    <w:semiHidden/>
    <w:unhideWhenUsed/>
    <w:rsid w:val="00FE74D8"/>
    <w:pPr>
      <w:numPr>
        <w:numId w:val="48"/>
      </w:numPr>
      <w:contextualSpacing/>
    </w:pPr>
  </w:style>
  <w:style w:type="paragraph" w:styleId="ListNumber3">
    <w:name w:val="List Number 3"/>
    <w:basedOn w:val="Normal"/>
    <w:uiPriority w:val="99"/>
    <w:semiHidden/>
    <w:unhideWhenUsed/>
    <w:rsid w:val="00FE74D8"/>
    <w:pPr>
      <w:numPr>
        <w:numId w:val="49"/>
      </w:numPr>
      <w:contextualSpacing/>
    </w:pPr>
  </w:style>
  <w:style w:type="paragraph" w:styleId="ListNumber4">
    <w:name w:val="List Number 4"/>
    <w:basedOn w:val="Normal"/>
    <w:uiPriority w:val="99"/>
    <w:semiHidden/>
    <w:unhideWhenUsed/>
    <w:rsid w:val="00FE74D8"/>
    <w:pPr>
      <w:numPr>
        <w:numId w:val="50"/>
      </w:numPr>
      <w:contextualSpacing/>
    </w:pPr>
  </w:style>
  <w:style w:type="paragraph" w:styleId="ListNumber5">
    <w:name w:val="List Number 5"/>
    <w:basedOn w:val="Normal"/>
    <w:uiPriority w:val="99"/>
    <w:semiHidden/>
    <w:unhideWhenUsed/>
    <w:rsid w:val="00FE74D8"/>
    <w:pPr>
      <w:numPr>
        <w:numId w:val="51"/>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table" w:customStyle="1" w:styleId="NERATable">
    <w:name w:val="NERA Table"/>
    <w:basedOn w:val="TableNormal"/>
    <w:uiPriority w:val="99"/>
    <w:rsid w:val="00C951D0"/>
    <w:pPr>
      <w:widowControl/>
      <w:spacing w:before="40" w:after="40"/>
    </w:pPr>
    <w:rPr>
      <w:rFonts w:asciiTheme="majorHAnsi" w:hAnsiTheme="majorHAnsi"/>
      <w:sz w:val="20"/>
      <w:szCs w:val="20"/>
      <w:lang w:eastAsia="ja-JP"/>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481745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hyperlink" Target="http://environmentalmarkets.or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4" Type="http://schemas.openxmlformats.org/officeDocument/2006/relationships/footer" Target="footer11.xml"/><Relationship Id="rId32" Type="http://schemas.openxmlformats.org/officeDocument/2006/relationships/header" Target="header4.xml"/><Relationship Id="rId37" Type="http://schemas.openxmlformats.org/officeDocument/2006/relationships/hyperlink" Target="http://environmentalmarkets.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image" Target="media/image10.png"/><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yperlink" Target="http://environmentalmarkets.org/" TargetMode="External"/><Relationship Id="rId30" Type="http://schemas.openxmlformats.org/officeDocument/2006/relationships/header" Target="header3.xml"/><Relationship Id="rId35" Type="http://schemas.openxmlformats.org/officeDocument/2006/relationships/image" Target="media/image1.png"/><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94E1-4C12-4E53-9254-F554D424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36970</Words>
  <Characters>210734</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Han, Dahye</cp:lastModifiedBy>
  <cp:revision>3</cp:revision>
  <cp:lastPrinted>2019-08-23T23:14:00Z</cp:lastPrinted>
  <dcterms:created xsi:type="dcterms:W3CDTF">2019-08-30T21:23:00Z</dcterms:created>
  <dcterms:modified xsi:type="dcterms:W3CDTF">2019-09-03T12:41:00Z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