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720" w14:textId="3C7C5E43" w:rsidR="009A577A" w:rsidRPr="00D05E98" w:rsidRDefault="009A577A" w:rsidP="00863DAD">
      <w:pPr>
        <w:spacing w:before="9"/>
        <w:rPr>
          <w:b/>
          <w:sz w:val="10"/>
        </w:rPr>
      </w:pPr>
    </w:p>
    <w:p w14:paraId="3259421D" w14:textId="77777777" w:rsidR="009A577A" w:rsidRPr="00D05E98" w:rsidRDefault="009A577A" w:rsidP="009A577A">
      <w:pPr>
        <w:spacing w:line="30" w:lineRule="atLeast"/>
        <w:ind w:left="116"/>
        <w:rPr>
          <w:rFonts w:eastAsia="Times New Roman" w:cs="Times New Roman"/>
          <w:sz w:val="3"/>
          <w:szCs w:val="3"/>
        </w:rPr>
      </w:pPr>
      <w:r w:rsidRPr="00D05E98">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B123A6"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D05E98" w:rsidRDefault="001E0C95">
      <w:pPr>
        <w:spacing w:before="8"/>
        <w:rPr>
          <w:b/>
          <w:sz w:val="27"/>
        </w:rPr>
      </w:pPr>
    </w:p>
    <w:p w14:paraId="1F798925" w14:textId="31677461" w:rsidR="00E5752B" w:rsidRPr="00D05E98" w:rsidRDefault="005B535D">
      <w:pPr>
        <w:spacing w:before="11" w:line="313" w:lineRule="auto"/>
        <w:ind w:left="2298" w:right="2276"/>
        <w:jc w:val="center"/>
        <w:rPr>
          <w:rFonts w:hint="eastAsia"/>
          <w:b/>
          <w:sz w:val="68"/>
          <w:lang w:eastAsia="ko-KR"/>
        </w:rPr>
      </w:pPr>
      <w:r w:rsidRPr="00D05E98">
        <w:rPr>
          <w:b/>
          <w:sz w:val="68"/>
        </w:rPr>
        <w:t xml:space="preserve">Indexed </w:t>
      </w:r>
    </w:p>
    <w:p w14:paraId="4D8E979B" w14:textId="2C014313" w:rsidR="00FB4C3D" w:rsidRDefault="00E5752B">
      <w:pPr>
        <w:spacing w:before="11" w:line="313" w:lineRule="auto"/>
        <w:ind w:left="2298" w:right="2276"/>
        <w:jc w:val="center"/>
        <w:rPr>
          <w:b/>
          <w:sz w:val="68"/>
        </w:rPr>
      </w:pPr>
      <w:r w:rsidRPr="00D05E98">
        <w:rPr>
          <w:b/>
          <w:sz w:val="68"/>
        </w:rPr>
        <w:t>Storage</w:t>
      </w:r>
    </w:p>
    <w:p w14:paraId="4B0C3DF0" w14:textId="2DB32B3D" w:rsidR="001E0C95" w:rsidRDefault="00F815F3">
      <w:pPr>
        <w:spacing w:before="11" w:line="313" w:lineRule="auto"/>
        <w:ind w:left="2298" w:right="2276"/>
        <w:jc w:val="center"/>
        <w:rPr>
          <w:b/>
          <w:sz w:val="68"/>
        </w:rPr>
      </w:pPr>
      <w:r w:rsidRPr="00D05E98">
        <w:rPr>
          <w:b/>
          <w:sz w:val="68"/>
        </w:rPr>
        <w:t xml:space="preserve">Credit </w:t>
      </w:r>
      <w:r w:rsidR="003D2C98" w:rsidRPr="00D05E98">
        <w:rPr>
          <w:b/>
          <w:sz w:val="68"/>
        </w:rPr>
        <w:t>Agreement</w:t>
      </w:r>
      <w:r w:rsidR="00475157" w:rsidRPr="00D05E98">
        <w:rPr>
          <w:b/>
          <w:sz w:val="68"/>
        </w:rPr>
        <w:t xml:space="preserve"> </w:t>
      </w:r>
    </w:p>
    <w:p w14:paraId="53FCB396" w14:textId="03868C64" w:rsidR="002A4DF2" w:rsidRPr="00D05E98" w:rsidRDefault="002A4DF2">
      <w:pPr>
        <w:spacing w:before="11" w:line="313" w:lineRule="auto"/>
        <w:ind w:left="2298" w:right="2276"/>
        <w:jc w:val="center"/>
        <w:rPr>
          <w:b/>
          <w:sz w:val="68"/>
        </w:rPr>
      </w:pPr>
      <w:r>
        <w:rPr>
          <w:b/>
          <w:sz w:val="68"/>
        </w:rPr>
        <w:t>(DRAFT)</w:t>
      </w:r>
    </w:p>
    <w:p w14:paraId="2FB10890" w14:textId="57B47596" w:rsidR="001E0C95" w:rsidRPr="00D05E98" w:rsidRDefault="001E0C95" w:rsidP="00534DF3">
      <w:pPr>
        <w:spacing w:before="11" w:line="313" w:lineRule="auto"/>
        <w:ind w:right="2276"/>
        <w:rPr>
          <w:b/>
          <w:sz w:val="20"/>
        </w:rPr>
      </w:pPr>
    </w:p>
    <w:p w14:paraId="35A25720" w14:textId="77777777" w:rsidR="001E0C95" w:rsidRPr="00D05E98" w:rsidRDefault="001E0C95">
      <w:pPr>
        <w:spacing w:before="7"/>
        <w:rPr>
          <w:b/>
          <w:sz w:val="10"/>
        </w:rPr>
      </w:pPr>
    </w:p>
    <w:p w14:paraId="3E87B2E1" w14:textId="77777777" w:rsidR="001E0C95" w:rsidRPr="00D05E98" w:rsidRDefault="00714228">
      <w:pPr>
        <w:spacing w:line="30" w:lineRule="atLeast"/>
        <w:ind w:left="116"/>
        <w:rPr>
          <w:rFonts w:eastAsia="Times New Roman" w:cs="Times New Roman"/>
          <w:sz w:val="3"/>
          <w:szCs w:val="3"/>
        </w:rPr>
      </w:pPr>
      <w:r w:rsidRPr="00D05E98">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A16DAD"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D05E98" w:rsidRDefault="001E0C95">
      <w:pPr>
        <w:rPr>
          <w:b/>
          <w:sz w:val="20"/>
        </w:rPr>
      </w:pPr>
    </w:p>
    <w:p w14:paraId="36AC7500" w14:textId="77777777" w:rsidR="001E0C95" w:rsidRPr="00D05E98" w:rsidRDefault="001E0C95">
      <w:pPr>
        <w:rPr>
          <w:b/>
          <w:sz w:val="20"/>
        </w:rPr>
      </w:pPr>
    </w:p>
    <w:p w14:paraId="1111456A" w14:textId="77777777" w:rsidR="001E0C95" w:rsidRPr="00D05E98" w:rsidRDefault="001E0C95">
      <w:pPr>
        <w:spacing w:before="4"/>
        <w:rPr>
          <w:b/>
        </w:rPr>
      </w:pPr>
    </w:p>
    <w:p w14:paraId="5EA0A0C3" w14:textId="5FC4FC60" w:rsidR="00727116" w:rsidRPr="00D05E98" w:rsidRDefault="003D2C98" w:rsidP="0024528E">
      <w:bookmarkStart w:id="0" w:name="_Toc39704596"/>
      <w:bookmarkStart w:id="1" w:name="_Toc39833910"/>
      <w:r w:rsidRPr="00D05E98">
        <w:br w:type="page"/>
      </w:r>
    </w:p>
    <w:p w14:paraId="74DACAEF" w14:textId="7ABF9318" w:rsidR="001E0C95" w:rsidRPr="00D05E98" w:rsidRDefault="00E5752B" w:rsidP="00B322DE">
      <w:pPr>
        <w:pStyle w:val="BodyText"/>
        <w:jc w:val="center"/>
        <w:rPr>
          <w:b/>
          <w:sz w:val="15"/>
        </w:rPr>
      </w:pPr>
      <w:r w:rsidRPr="00976D98">
        <w:rPr>
          <w:b/>
          <w:sz w:val="28"/>
          <w:szCs w:val="28"/>
        </w:rPr>
        <w:lastRenderedPageBreak/>
        <w:t xml:space="preserve">INDEXED STORAGE </w:t>
      </w:r>
      <w:r w:rsidR="003D2C98" w:rsidRPr="00976D98">
        <w:rPr>
          <w:b/>
          <w:sz w:val="28"/>
          <w:szCs w:val="28"/>
        </w:rPr>
        <w:t>C</w:t>
      </w:r>
      <w:r w:rsidR="00377FC9" w:rsidRPr="00976D98">
        <w:rPr>
          <w:b/>
          <w:sz w:val="28"/>
          <w:szCs w:val="28"/>
        </w:rPr>
        <w:t>REDIT</w:t>
      </w:r>
      <w:r w:rsidR="003D2C98" w:rsidRPr="00976D98">
        <w:rPr>
          <w:b/>
          <w:sz w:val="28"/>
          <w:szCs w:val="28"/>
        </w:rPr>
        <w:t xml:space="preserve"> </w:t>
      </w:r>
      <w:bookmarkStart w:id="2" w:name="_Hlk39836680"/>
      <w:r w:rsidR="003D2C98" w:rsidRPr="00976D98">
        <w:rPr>
          <w:b/>
          <w:sz w:val="28"/>
          <w:szCs w:val="28"/>
        </w:rPr>
        <w:t>AGREEMENT</w:t>
      </w:r>
      <w:bookmarkEnd w:id="0"/>
      <w:bookmarkEnd w:id="1"/>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6561FC5F" w:rsidR="000F00CF" w:rsidRPr="00976D98" w:rsidRDefault="003D2C98" w:rsidP="000F00CF">
          <w:pPr>
            <w:pStyle w:val="TOCHeading"/>
            <w:numPr>
              <w:ilvl w:val="0"/>
              <w:numId w:val="0"/>
            </w:numPr>
            <w:jc w:val="center"/>
            <w:rPr>
              <w:rFonts w:ascii="Times New Roman" w:hAnsi="Times New Roman"/>
              <w:color w:val="auto"/>
              <w:sz w:val="24"/>
              <w:szCs w:val="24"/>
            </w:rPr>
          </w:pPr>
          <w:r w:rsidRPr="00976D98">
            <w:rPr>
              <w:rFonts w:ascii="Times New Roman" w:hAnsi="Times New Roman"/>
              <w:color w:val="auto"/>
              <w:sz w:val="24"/>
              <w:szCs w:val="24"/>
            </w:rPr>
            <w:t>TABLE OF CONTENTS</w:t>
          </w:r>
        </w:p>
        <w:p w14:paraId="03C2D27A" w14:textId="776301CC" w:rsidR="00E901B3" w:rsidRDefault="003D2C98">
          <w:pPr>
            <w:pStyle w:val="TOC1"/>
            <w:rPr>
              <w:rFonts w:asciiTheme="minorHAnsi" w:eastAsiaTheme="minorEastAsia" w:hAnsiTheme="minorHAnsi" w:cstheme="minorBidi"/>
              <w:caps w:val="0"/>
              <w:kern w:val="2"/>
              <w:sz w:val="24"/>
              <w:szCs w:val="24"/>
              <w:lang w:eastAsia="ko-KR"/>
              <w14:ligatures w14:val="standardContextual"/>
            </w:rPr>
          </w:pPr>
          <w:r w:rsidRPr="00D05E98">
            <w:fldChar w:fldCharType="begin"/>
          </w:r>
          <w:r w:rsidRPr="00D05E98">
            <w:instrText xml:space="preserve"> TOC \o "1-3" \h \z \u </w:instrText>
          </w:r>
          <w:r w:rsidRPr="00D05E98">
            <w:fldChar w:fldCharType="separate"/>
          </w:r>
          <w:hyperlink w:anchor="_Toc230354877" w:history="1">
            <w:r w:rsidR="00E901B3" w:rsidRPr="006F59FC">
              <w:rPr>
                <w:rStyle w:val="Hyperlink"/>
              </w:rPr>
              <w:t>ARTICLE 1:</w:t>
            </w:r>
            <w:r w:rsidR="00E901B3">
              <w:rPr>
                <w:rFonts w:asciiTheme="minorHAnsi" w:eastAsiaTheme="minorEastAsia" w:hAnsiTheme="minorHAnsi" w:cstheme="minorBidi"/>
                <w:caps w:val="0"/>
                <w:kern w:val="2"/>
                <w:sz w:val="24"/>
                <w:szCs w:val="24"/>
                <w:lang w:eastAsia="ko-KR"/>
                <w14:ligatures w14:val="standardContextual"/>
              </w:rPr>
              <w:tab/>
            </w:r>
            <w:r w:rsidR="00E901B3" w:rsidRPr="006F59FC">
              <w:rPr>
                <w:rStyle w:val="Hyperlink"/>
              </w:rPr>
              <w:t>DEFINITIONS</w:t>
            </w:r>
            <w:r w:rsidR="00E901B3">
              <w:rPr>
                <w:webHidden/>
              </w:rPr>
              <w:tab/>
            </w:r>
            <w:r w:rsidR="00E901B3">
              <w:rPr>
                <w:webHidden/>
              </w:rPr>
              <w:fldChar w:fldCharType="begin"/>
            </w:r>
            <w:r w:rsidR="00E901B3">
              <w:rPr>
                <w:webHidden/>
              </w:rPr>
              <w:instrText xml:space="preserve"> PAGEREF _Toc230354877 \h </w:instrText>
            </w:r>
            <w:r w:rsidR="00E901B3">
              <w:rPr>
                <w:webHidden/>
              </w:rPr>
            </w:r>
            <w:r w:rsidR="00E901B3">
              <w:rPr>
                <w:webHidden/>
              </w:rPr>
              <w:fldChar w:fldCharType="separate"/>
            </w:r>
            <w:r w:rsidR="003930C6">
              <w:rPr>
                <w:webHidden/>
              </w:rPr>
              <w:t>4</w:t>
            </w:r>
            <w:r w:rsidR="00E901B3">
              <w:rPr>
                <w:webHidden/>
              </w:rPr>
              <w:fldChar w:fldCharType="end"/>
            </w:r>
          </w:hyperlink>
        </w:p>
        <w:p w14:paraId="64113E60" w14:textId="11120628"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878" w:history="1">
            <w:r w:rsidRPr="006F59FC">
              <w:rPr>
                <w:rStyle w:val="Hyperlink"/>
              </w:rPr>
              <w:t>ARTICLE 2:</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PRODUCT AND FACILITY REQUIREMENTS</w:t>
            </w:r>
            <w:r>
              <w:rPr>
                <w:webHidden/>
              </w:rPr>
              <w:tab/>
            </w:r>
            <w:r>
              <w:rPr>
                <w:webHidden/>
              </w:rPr>
              <w:fldChar w:fldCharType="begin"/>
            </w:r>
            <w:r>
              <w:rPr>
                <w:webHidden/>
              </w:rPr>
              <w:instrText xml:space="preserve"> PAGEREF _Toc230354878 \h </w:instrText>
            </w:r>
            <w:r>
              <w:rPr>
                <w:webHidden/>
              </w:rPr>
            </w:r>
            <w:r>
              <w:rPr>
                <w:webHidden/>
              </w:rPr>
              <w:fldChar w:fldCharType="separate"/>
            </w:r>
            <w:r w:rsidR="003930C6">
              <w:rPr>
                <w:webHidden/>
              </w:rPr>
              <w:t>13</w:t>
            </w:r>
            <w:r>
              <w:rPr>
                <w:webHidden/>
              </w:rPr>
              <w:fldChar w:fldCharType="end"/>
            </w:r>
          </w:hyperlink>
        </w:p>
        <w:p w14:paraId="0492E197" w14:textId="3101FA89"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79" w:history="1">
            <w:r w:rsidRPr="006F59FC">
              <w:rPr>
                <w:rStyle w:val="Hyperlink"/>
              </w:rPr>
              <w:t>2.1</w:t>
            </w:r>
            <w:r>
              <w:rPr>
                <w:rFonts w:asciiTheme="minorHAnsi" w:eastAsiaTheme="minorEastAsia" w:hAnsiTheme="minorHAnsi" w:cstheme="minorBidi"/>
                <w:kern w:val="2"/>
                <w:sz w:val="24"/>
                <w:szCs w:val="24"/>
                <w:lang w:eastAsia="ko-KR"/>
                <w14:ligatures w14:val="standardContextual"/>
              </w:rPr>
              <w:tab/>
            </w:r>
            <w:r w:rsidRPr="006F59FC">
              <w:rPr>
                <w:rStyle w:val="Hyperlink"/>
              </w:rPr>
              <w:t>Product.</w:t>
            </w:r>
            <w:r>
              <w:rPr>
                <w:webHidden/>
              </w:rPr>
              <w:tab/>
            </w:r>
            <w:r>
              <w:rPr>
                <w:webHidden/>
              </w:rPr>
              <w:fldChar w:fldCharType="begin"/>
            </w:r>
            <w:r>
              <w:rPr>
                <w:webHidden/>
              </w:rPr>
              <w:instrText xml:space="preserve"> PAGEREF _Toc230354879 \h </w:instrText>
            </w:r>
            <w:r>
              <w:rPr>
                <w:webHidden/>
              </w:rPr>
            </w:r>
            <w:r>
              <w:rPr>
                <w:webHidden/>
              </w:rPr>
              <w:fldChar w:fldCharType="separate"/>
            </w:r>
            <w:r w:rsidR="003930C6">
              <w:rPr>
                <w:webHidden/>
              </w:rPr>
              <w:t>13</w:t>
            </w:r>
            <w:r>
              <w:rPr>
                <w:webHidden/>
              </w:rPr>
              <w:fldChar w:fldCharType="end"/>
            </w:r>
          </w:hyperlink>
        </w:p>
        <w:p w14:paraId="11E502E0" w14:textId="1502C426"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0" w:history="1">
            <w:r w:rsidRPr="006F59FC">
              <w:rPr>
                <w:rStyle w:val="Hyperlink"/>
              </w:rPr>
              <w:t>2.2</w:t>
            </w:r>
            <w:r>
              <w:rPr>
                <w:rFonts w:asciiTheme="minorHAnsi" w:eastAsiaTheme="minorEastAsia" w:hAnsiTheme="minorHAnsi" w:cstheme="minorBidi"/>
                <w:kern w:val="2"/>
                <w:sz w:val="24"/>
                <w:szCs w:val="24"/>
                <w:lang w:eastAsia="ko-KR"/>
                <w14:ligatures w14:val="standardContextual"/>
              </w:rPr>
              <w:tab/>
            </w:r>
            <w:r w:rsidRPr="006F59FC">
              <w:rPr>
                <w:rStyle w:val="Hyperlink"/>
              </w:rPr>
              <w:t>Project Information.</w:t>
            </w:r>
            <w:r>
              <w:rPr>
                <w:webHidden/>
              </w:rPr>
              <w:tab/>
            </w:r>
            <w:r>
              <w:rPr>
                <w:webHidden/>
              </w:rPr>
              <w:fldChar w:fldCharType="begin"/>
            </w:r>
            <w:r>
              <w:rPr>
                <w:webHidden/>
              </w:rPr>
              <w:instrText xml:space="preserve"> PAGEREF _Toc230354880 \h </w:instrText>
            </w:r>
            <w:r>
              <w:rPr>
                <w:webHidden/>
              </w:rPr>
            </w:r>
            <w:r>
              <w:rPr>
                <w:webHidden/>
              </w:rPr>
              <w:fldChar w:fldCharType="separate"/>
            </w:r>
            <w:r w:rsidR="003930C6">
              <w:rPr>
                <w:webHidden/>
              </w:rPr>
              <w:t>13</w:t>
            </w:r>
            <w:r>
              <w:rPr>
                <w:webHidden/>
              </w:rPr>
              <w:fldChar w:fldCharType="end"/>
            </w:r>
          </w:hyperlink>
        </w:p>
        <w:p w14:paraId="19ABF483" w14:textId="2D934F3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1" w:history="1">
            <w:r w:rsidRPr="006F59FC">
              <w:rPr>
                <w:rStyle w:val="Hyperlink"/>
              </w:rPr>
              <w:t>2.3</w:t>
            </w:r>
            <w:r>
              <w:rPr>
                <w:rFonts w:asciiTheme="minorHAnsi" w:eastAsiaTheme="minorEastAsia" w:hAnsiTheme="minorHAnsi" w:cstheme="minorBidi"/>
                <w:kern w:val="2"/>
                <w:sz w:val="24"/>
                <w:szCs w:val="24"/>
                <w:lang w:eastAsia="ko-KR"/>
                <w14:ligatures w14:val="standardContextual"/>
              </w:rPr>
              <w:tab/>
            </w:r>
            <w:r w:rsidRPr="006F59FC">
              <w:rPr>
                <w:rStyle w:val="Hyperlink"/>
              </w:rPr>
              <w:t>Commercial Operations Deadline and Extensions</w:t>
            </w:r>
            <w:r>
              <w:rPr>
                <w:webHidden/>
              </w:rPr>
              <w:tab/>
            </w:r>
            <w:r>
              <w:rPr>
                <w:webHidden/>
              </w:rPr>
              <w:fldChar w:fldCharType="begin"/>
            </w:r>
            <w:r>
              <w:rPr>
                <w:webHidden/>
              </w:rPr>
              <w:instrText xml:space="preserve"> PAGEREF _Toc230354881 \h </w:instrText>
            </w:r>
            <w:r>
              <w:rPr>
                <w:webHidden/>
              </w:rPr>
            </w:r>
            <w:r>
              <w:rPr>
                <w:webHidden/>
              </w:rPr>
              <w:fldChar w:fldCharType="separate"/>
            </w:r>
            <w:r w:rsidR="003930C6">
              <w:rPr>
                <w:webHidden/>
              </w:rPr>
              <w:t>14</w:t>
            </w:r>
            <w:r>
              <w:rPr>
                <w:webHidden/>
              </w:rPr>
              <w:fldChar w:fldCharType="end"/>
            </w:r>
          </w:hyperlink>
        </w:p>
        <w:p w14:paraId="74D014B6" w14:textId="7D9A8A2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2" w:history="1">
            <w:r w:rsidRPr="006F59FC">
              <w:rPr>
                <w:rStyle w:val="Hyperlink"/>
              </w:rPr>
              <w:t>2.4</w:t>
            </w:r>
            <w:r>
              <w:rPr>
                <w:rFonts w:asciiTheme="minorHAnsi" w:eastAsiaTheme="minorEastAsia" w:hAnsiTheme="minorHAnsi" w:cstheme="minorBidi"/>
                <w:kern w:val="2"/>
                <w:sz w:val="24"/>
                <w:szCs w:val="24"/>
                <w:lang w:eastAsia="ko-KR"/>
                <w14:ligatures w14:val="standardContextual"/>
              </w:rPr>
              <w:tab/>
            </w:r>
            <w:r w:rsidRPr="006F59FC">
              <w:rPr>
                <w:rStyle w:val="Hyperlink"/>
              </w:rPr>
              <w:t>Failure to Achieve Commercial Operations</w:t>
            </w:r>
            <w:r>
              <w:rPr>
                <w:webHidden/>
              </w:rPr>
              <w:tab/>
            </w:r>
            <w:r>
              <w:rPr>
                <w:webHidden/>
              </w:rPr>
              <w:fldChar w:fldCharType="begin"/>
            </w:r>
            <w:r>
              <w:rPr>
                <w:webHidden/>
              </w:rPr>
              <w:instrText xml:space="preserve"> PAGEREF _Toc230354882 \h </w:instrText>
            </w:r>
            <w:r>
              <w:rPr>
                <w:webHidden/>
              </w:rPr>
            </w:r>
            <w:r>
              <w:rPr>
                <w:webHidden/>
              </w:rPr>
              <w:fldChar w:fldCharType="separate"/>
            </w:r>
            <w:r w:rsidR="003930C6">
              <w:rPr>
                <w:webHidden/>
              </w:rPr>
              <w:t>15</w:t>
            </w:r>
            <w:r>
              <w:rPr>
                <w:webHidden/>
              </w:rPr>
              <w:fldChar w:fldCharType="end"/>
            </w:r>
          </w:hyperlink>
        </w:p>
        <w:p w14:paraId="6DB78320" w14:textId="698DA31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3" w:history="1">
            <w:r w:rsidRPr="006F59FC">
              <w:rPr>
                <w:rStyle w:val="Hyperlink"/>
              </w:rPr>
              <w:t>2.5</w:t>
            </w:r>
            <w:r>
              <w:rPr>
                <w:rFonts w:asciiTheme="minorHAnsi" w:eastAsiaTheme="minorEastAsia" w:hAnsiTheme="minorHAnsi" w:cstheme="minorBidi"/>
                <w:kern w:val="2"/>
                <w:sz w:val="24"/>
                <w:szCs w:val="24"/>
                <w:lang w:eastAsia="ko-KR"/>
                <w14:ligatures w14:val="standardContextual"/>
              </w:rPr>
              <w:tab/>
            </w:r>
            <w:r w:rsidRPr="006F59FC">
              <w:rPr>
                <w:rStyle w:val="Hyperlink"/>
              </w:rPr>
              <w:t>Initial Contract Capacity and Operational Characteristics</w:t>
            </w:r>
            <w:r>
              <w:rPr>
                <w:webHidden/>
              </w:rPr>
              <w:tab/>
            </w:r>
            <w:r>
              <w:rPr>
                <w:webHidden/>
              </w:rPr>
              <w:fldChar w:fldCharType="begin"/>
            </w:r>
            <w:r>
              <w:rPr>
                <w:webHidden/>
              </w:rPr>
              <w:instrText xml:space="preserve"> PAGEREF _Toc230354883 \h </w:instrText>
            </w:r>
            <w:r>
              <w:rPr>
                <w:webHidden/>
              </w:rPr>
            </w:r>
            <w:r>
              <w:rPr>
                <w:webHidden/>
              </w:rPr>
              <w:fldChar w:fldCharType="separate"/>
            </w:r>
            <w:r w:rsidR="003930C6">
              <w:rPr>
                <w:webHidden/>
              </w:rPr>
              <w:t>15</w:t>
            </w:r>
            <w:r>
              <w:rPr>
                <w:webHidden/>
              </w:rPr>
              <w:fldChar w:fldCharType="end"/>
            </w:r>
          </w:hyperlink>
        </w:p>
        <w:p w14:paraId="342E49F4" w14:textId="5FFF07A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4" w:history="1">
            <w:r w:rsidRPr="006F59FC">
              <w:rPr>
                <w:rStyle w:val="Hyperlink"/>
              </w:rPr>
              <w:t>2.6</w:t>
            </w:r>
            <w:r>
              <w:rPr>
                <w:rFonts w:asciiTheme="minorHAnsi" w:eastAsiaTheme="minorEastAsia" w:hAnsiTheme="minorHAnsi" w:cstheme="minorBidi"/>
                <w:kern w:val="2"/>
                <w:sz w:val="24"/>
                <w:szCs w:val="24"/>
                <w:lang w:eastAsia="ko-KR"/>
                <w14:ligatures w14:val="standardContextual"/>
              </w:rPr>
              <w:tab/>
            </w:r>
            <w:r w:rsidRPr="006F59FC">
              <w:rPr>
                <w:rStyle w:val="Hyperlink"/>
              </w:rPr>
              <w:t>Minimum Operational Requirements</w:t>
            </w:r>
            <w:r>
              <w:rPr>
                <w:webHidden/>
              </w:rPr>
              <w:tab/>
            </w:r>
            <w:r>
              <w:rPr>
                <w:webHidden/>
              </w:rPr>
              <w:fldChar w:fldCharType="begin"/>
            </w:r>
            <w:r>
              <w:rPr>
                <w:webHidden/>
              </w:rPr>
              <w:instrText xml:space="preserve"> PAGEREF _Toc230354884 \h </w:instrText>
            </w:r>
            <w:r>
              <w:rPr>
                <w:webHidden/>
              </w:rPr>
            </w:r>
            <w:r>
              <w:rPr>
                <w:webHidden/>
              </w:rPr>
              <w:fldChar w:fldCharType="separate"/>
            </w:r>
            <w:r w:rsidR="003930C6">
              <w:rPr>
                <w:webHidden/>
              </w:rPr>
              <w:t>17</w:t>
            </w:r>
            <w:r>
              <w:rPr>
                <w:webHidden/>
              </w:rPr>
              <w:fldChar w:fldCharType="end"/>
            </w:r>
          </w:hyperlink>
        </w:p>
        <w:p w14:paraId="6ED7DBB2" w14:textId="1C61FA9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5" w:history="1">
            <w:r w:rsidRPr="006F59FC">
              <w:rPr>
                <w:rStyle w:val="Hyperlink"/>
              </w:rPr>
              <w:t>2.7</w:t>
            </w:r>
            <w:r>
              <w:rPr>
                <w:rFonts w:asciiTheme="minorHAnsi" w:eastAsiaTheme="minorEastAsia" w:hAnsiTheme="minorHAnsi" w:cstheme="minorBidi"/>
                <w:kern w:val="2"/>
                <w:sz w:val="24"/>
                <w:szCs w:val="24"/>
                <w:lang w:eastAsia="ko-KR"/>
                <w14:ligatures w14:val="standardContextual"/>
              </w:rPr>
              <w:tab/>
            </w:r>
            <w:r w:rsidRPr="006F59FC">
              <w:rPr>
                <w:rStyle w:val="Hyperlink"/>
              </w:rPr>
              <w:t>Post-COD Obligations</w:t>
            </w:r>
            <w:r>
              <w:rPr>
                <w:webHidden/>
              </w:rPr>
              <w:tab/>
            </w:r>
            <w:r>
              <w:rPr>
                <w:webHidden/>
              </w:rPr>
              <w:fldChar w:fldCharType="begin"/>
            </w:r>
            <w:r>
              <w:rPr>
                <w:webHidden/>
              </w:rPr>
              <w:instrText xml:space="preserve"> PAGEREF _Toc230354885 \h </w:instrText>
            </w:r>
            <w:r>
              <w:rPr>
                <w:webHidden/>
              </w:rPr>
            </w:r>
            <w:r>
              <w:rPr>
                <w:webHidden/>
              </w:rPr>
              <w:fldChar w:fldCharType="separate"/>
            </w:r>
            <w:r w:rsidR="003930C6">
              <w:rPr>
                <w:webHidden/>
              </w:rPr>
              <w:t>18</w:t>
            </w:r>
            <w:r>
              <w:rPr>
                <w:webHidden/>
              </w:rPr>
              <w:fldChar w:fldCharType="end"/>
            </w:r>
          </w:hyperlink>
        </w:p>
        <w:p w14:paraId="6A14357F" w14:textId="430FE5B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6" w:history="1">
            <w:r w:rsidRPr="006F59FC">
              <w:rPr>
                <w:rStyle w:val="Hyperlink"/>
              </w:rPr>
              <w:t>2.8</w:t>
            </w:r>
            <w:r>
              <w:rPr>
                <w:rFonts w:asciiTheme="minorHAnsi" w:eastAsiaTheme="minorEastAsia" w:hAnsiTheme="minorHAnsi" w:cstheme="minorBidi"/>
                <w:kern w:val="2"/>
                <w:sz w:val="24"/>
                <w:szCs w:val="24"/>
                <w:lang w:eastAsia="ko-KR"/>
                <w14:ligatures w14:val="standardContextual"/>
              </w:rPr>
              <w:tab/>
            </w:r>
            <w:r w:rsidRPr="006F59FC">
              <w:rPr>
                <w:rStyle w:val="Hyperlink"/>
              </w:rPr>
              <w:t>Cybersecurity Requirements</w:t>
            </w:r>
            <w:r>
              <w:rPr>
                <w:webHidden/>
              </w:rPr>
              <w:tab/>
            </w:r>
            <w:r>
              <w:rPr>
                <w:webHidden/>
              </w:rPr>
              <w:fldChar w:fldCharType="begin"/>
            </w:r>
            <w:r>
              <w:rPr>
                <w:webHidden/>
              </w:rPr>
              <w:instrText xml:space="preserve"> PAGEREF _Toc230354886 \h </w:instrText>
            </w:r>
            <w:r>
              <w:rPr>
                <w:webHidden/>
              </w:rPr>
            </w:r>
            <w:r>
              <w:rPr>
                <w:webHidden/>
              </w:rPr>
              <w:fldChar w:fldCharType="separate"/>
            </w:r>
            <w:r w:rsidR="003930C6">
              <w:rPr>
                <w:webHidden/>
              </w:rPr>
              <w:t>19</w:t>
            </w:r>
            <w:r>
              <w:rPr>
                <w:webHidden/>
              </w:rPr>
              <w:fldChar w:fldCharType="end"/>
            </w:r>
          </w:hyperlink>
        </w:p>
        <w:p w14:paraId="24553077" w14:textId="04BA1D4C"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7" w:history="1">
            <w:r w:rsidRPr="006F59FC">
              <w:rPr>
                <w:rStyle w:val="Hyperlink"/>
              </w:rPr>
              <w:t>2.9</w:t>
            </w:r>
            <w:r>
              <w:rPr>
                <w:rFonts w:asciiTheme="minorHAnsi" w:eastAsiaTheme="minorEastAsia" w:hAnsiTheme="minorHAnsi" w:cstheme="minorBidi"/>
                <w:kern w:val="2"/>
                <w:sz w:val="24"/>
                <w:szCs w:val="24"/>
                <w:lang w:eastAsia="ko-KR"/>
                <w14:ligatures w14:val="standardContextual"/>
              </w:rPr>
              <w:tab/>
            </w:r>
            <w:r w:rsidRPr="006F59FC">
              <w:rPr>
                <w:rStyle w:val="Hyperlink"/>
              </w:rPr>
              <w:t>Information from RTO</w:t>
            </w:r>
            <w:r>
              <w:rPr>
                <w:webHidden/>
              </w:rPr>
              <w:tab/>
            </w:r>
            <w:r>
              <w:rPr>
                <w:webHidden/>
              </w:rPr>
              <w:fldChar w:fldCharType="begin"/>
            </w:r>
            <w:r>
              <w:rPr>
                <w:webHidden/>
              </w:rPr>
              <w:instrText xml:space="preserve"> PAGEREF _Toc230354887 \h </w:instrText>
            </w:r>
            <w:r>
              <w:rPr>
                <w:webHidden/>
              </w:rPr>
            </w:r>
            <w:r>
              <w:rPr>
                <w:webHidden/>
              </w:rPr>
              <w:fldChar w:fldCharType="separate"/>
            </w:r>
            <w:r w:rsidR="003930C6">
              <w:rPr>
                <w:webHidden/>
              </w:rPr>
              <w:t>19</w:t>
            </w:r>
            <w:r>
              <w:rPr>
                <w:webHidden/>
              </w:rPr>
              <w:fldChar w:fldCharType="end"/>
            </w:r>
          </w:hyperlink>
        </w:p>
        <w:p w14:paraId="73310B36" w14:textId="403FFF04"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88" w:history="1">
            <w:r w:rsidRPr="006F59FC">
              <w:rPr>
                <w:rStyle w:val="Hyperlink"/>
              </w:rPr>
              <w:t>2.10</w:t>
            </w:r>
            <w:r>
              <w:rPr>
                <w:rFonts w:asciiTheme="minorHAnsi" w:eastAsiaTheme="minorEastAsia" w:hAnsiTheme="minorHAnsi" w:cstheme="minorBidi"/>
                <w:kern w:val="2"/>
                <w:sz w:val="24"/>
                <w:szCs w:val="24"/>
                <w:lang w:eastAsia="ko-KR"/>
                <w14:ligatures w14:val="standardContextual"/>
              </w:rPr>
              <w:tab/>
            </w:r>
            <w:r w:rsidRPr="006F59FC">
              <w:rPr>
                <w:rStyle w:val="Hyperlink"/>
              </w:rPr>
              <w:t>Participation in RTO Administered Markets.</w:t>
            </w:r>
            <w:r>
              <w:rPr>
                <w:webHidden/>
              </w:rPr>
              <w:tab/>
            </w:r>
            <w:r>
              <w:rPr>
                <w:webHidden/>
              </w:rPr>
              <w:fldChar w:fldCharType="begin"/>
            </w:r>
            <w:r>
              <w:rPr>
                <w:webHidden/>
              </w:rPr>
              <w:instrText xml:space="preserve"> PAGEREF _Toc230354888 \h </w:instrText>
            </w:r>
            <w:r>
              <w:rPr>
                <w:webHidden/>
              </w:rPr>
            </w:r>
            <w:r>
              <w:rPr>
                <w:webHidden/>
              </w:rPr>
              <w:fldChar w:fldCharType="separate"/>
            </w:r>
            <w:r w:rsidR="003930C6">
              <w:rPr>
                <w:webHidden/>
              </w:rPr>
              <w:t>20</w:t>
            </w:r>
            <w:r>
              <w:rPr>
                <w:webHidden/>
              </w:rPr>
              <w:fldChar w:fldCharType="end"/>
            </w:r>
          </w:hyperlink>
        </w:p>
        <w:p w14:paraId="3B88097C" w14:textId="11F62449"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889" w:history="1">
            <w:r w:rsidRPr="006F59FC">
              <w:rPr>
                <w:rStyle w:val="Hyperlink"/>
              </w:rPr>
              <w:t>ARTICLE 3:</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PRODUCT ORDER; TERM OF AGREEMENT</w:t>
            </w:r>
            <w:r>
              <w:rPr>
                <w:webHidden/>
              </w:rPr>
              <w:tab/>
            </w:r>
            <w:r>
              <w:rPr>
                <w:webHidden/>
              </w:rPr>
              <w:fldChar w:fldCharType="begin"/>
            </w:r>
            <w:r>
              <w:rPr>
                <w:webHidden/>
              </w:rPr>
              <w:instrText xml:space="preserve"> PAGEREF _Toc230354889 \h </w:instrText>
            </w:r>
            <w:r>
              <w:rPr>
                <w:webHidden/>
              </w:rPr>
            </w:r>
            <w:r>
              <w:rPr>
                <w:webHidden/>
              </w:rPr>
              <w:fldChar w:fldCharType="separate"/>
            </w:r>
            <w:r w:rsidR="003930C6">
              <w:rPr>
                <w:webHidden/>
              </w:rPr>
              <w:t>20</w:t>
            </w:r>
            <w:r>
              <w:rPr>
                <w:webHidden/>
              </w:rPr>
              <w:fldChar w:fldCharType="end"/>
            </w:r>
          </w:hyperlink>
        </w:p>
        <w:p w14:paraId="6CE09F0E" w14:textId="511CB25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90" w:history="1">
            <w:r w:rsidRPr="006F59FC">
              <w:rPr>
                <w:rStyle w:val="Hyperlink"/>
              </w:rPr>
              <w:t>3.1</w:t>
            </w:r>
            <w:r>
              <w:rPr>
                <w:rFonts w:asciiTheme="minorHAnsi" w:eastAsiaTheme="minorEastAsia" w:hAnsiTheme="minorHAnsi" w:cstheme="minorBidi"/>
                <w:kern w:val="2"/>
                <w:sz w:val="24"/>
                <w:szCs w:val="24"/>
                <w:lang w:eastAsia="ko-KR"/>
                <w14:ligatures w14:val="standardContextual"/>
              </w:rPr>
              <w:tab/>
            </w:r>
            <w:r w:rsidRPr="006F59FC">
              <w:rPr>
                <w:rStyle w:val="Hyperlink"/>
              </w:rPr>
              <w:t>Incorporation of Product Order</w:t>
            </w:r>
            <w:r>
              <w:rPr>
                <w:webHidden/>
              </w:rPr>
              <w:tab/>
            </w:r>
            <w:r>
              <w:rPr>
                <w:webHidden/>
              </w:rPr>
              <w:fldChar w:fldCharType="begin"/>
            </w:r>
            <w:r>
              <w:rPr>
                <w:webHidden/>
              </w:rPr>
              <w:instrText xml:space="preserve"> PAGEREF _Toc230354890 \h </w:instrText>
            </w:r>
            <w:r>
              <w:rPr>
                <w:webHidden/>
              </w:rPr>
            </w:r>
            <w:r>
              <w:rPr>
                <w:webHidden/>
              </w:rPr>
              <w:fldChar w:fldCharType="separate"/>
            </w:r>
            <w:r w:rsidR="003930C6">
              <w:rPr>
                <w:webHidden/>
              </w:rPr>
              <w:t>20</w:t>
            </w:r>
            <w:r>
              <w:rPr>
                <w:webHidden/>
              </w:rPr>
              <w:fldChar w:fldCharType="end"/>
            </w:r>
          </w:hyperlink>
        </w:p>
        <w:p w14:paraId="0042C118" w14:textId="0F0664B5"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91" w:history="1">
            <w:r w:rsidRPr="006F59FC">
              <w:rPr>
                <w:rStyle w:val="Hyperlink"/>
              </w:rPr>
              <w:t>3.2</w:t>
            </w:r>
            <w:r>
              <w:rPr>
                <w:rFonts w:asciiTheme="minorHAnsi" w:eastAsiaTheme="minorEastAsia" w:hAnsiTheme="minorHAnsi" w:cstheme="minorBidi"/>
                <w:kern w:val="2"/>
                <w:sz w:val="24"/>
                <w:szCs w:val="24"/>
                <w:lang w:eastAsia="ko-KR"/>
                <w14:ligatures w14:val="standardContextual"/>
              </w:rPr>
              <w:tab/>
            </w:r>
            <w:r w:rsidRPr="006F59FC">
              <w:rPr>
                <w:rStyle w:val="Hyperlink"/>
              </w:rPr>
              <w:t>Term of Agreement</w:t>
            </w:r>
            <w:r>
              <w:rPr>
                <w:webHidden/>
              </w:rPr>
              <w:tab/>
            </w:r>
            <w:r>
              <w:rPr>
                <w:webHidden/>
              </w:rPr>
              <w:fldChar w:fldCharType="begin"/>
            </w:r>
            <w:r>
              <w:rPr>
                <w:webHidden/>
              </w:rPr>
              <w:instrText xml:space="preserve"> PAGEREF _Toc230354891 \h </w:instrText>
            </w:r>
            <w:r>
              <w:rPr>
                <w:webHidden/>
              </w:rPr>
            </w:r>
            <w:r>
              <w:rPr>
                <w:webHidden/>
              </w:rPr>
              <w:fldChar w:fldCharType="separate"/>
            </w:r>
            <w:r w:rsidR="003930C6">
              <w:rPr>
                <w:webHidden/>
              </w:rPr>
              <w:t>20</w:t>
            </w:r>
            <w:r>
              <w:rPr>
                <w:webHidden/>
              </w:rPr>
              <w:fldChar w:fldCharType="end"/>
            </w:r>
          </w:hyperlink>
        </w:p>
        <w:p w14:paraId="1BF66381" w14:textId="22A95E98"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892" w:history="1">
            <w:r w:rsidRPr="006F59FC">
              <w:rPr>
                <w:rStyle w:val="Hyperlink"/>
              </w:rPr>
              <w:t>ARTICLE 4:</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ISC GENERATION</w:t>
            </w:r>
            <w:r>
              <w:rPr>
                <w:webHidden/>
              </w:rPr>
              <w:tab/>
            </w:r>
            <w:r>
              <w:rPr>
                <w:webHidden/>
              </w:rPr>
              <w:fldChar w:fldCharType="begin"/>
            </w:r>
            <w:r>
              <w:rPr>
                <w:webHidden/>
              </w:rPr>
              <w:instrText xml:space="preserve"> PAGEREF _Toc230354892 \h </w:instrText>
            </w:r>
            <w:r>
              <w:rPr>
                <w:webHidden/>
              </w:rPr>
            </w:r>
            <w:r>
              <w:rPr>
                <w:webHidden/>
              </w:rPr>
              <w:fldChar w:fldCharType="separate"/>
            </w:r>
            <w:r w:rsidR="003930C6">
              <w:rPr>
                <w:webHidden/>
              </w:rPr>
              <w:t>21</w:t>
            </w:r>
            <w:r>
              <w:rPr>
                <w:webHidden/>
              </w:rPr>
              <w:fldChar w:fldCharType="end"/>
            </w:r>
          </w:hyperlink>
        </w:p>
        <w:p w14:paraId="5653FEAA" w14:textId="650F511F"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93" w:history="1">
            <w:r w:rsidRPr="006F59FC">
              <w:rPr>
                <w:rStyle w:val="Hyperlink"/>
              </w:rPr>
              <w:t>4.1</w:t>
            </w:r>
            <w:r>
              <w:rPr>
                <w:rFonts w:asciiTheme="minorHAnsi" w:eastAsiaTheme="minorEastAsia" w:hAnsiTheme="minorHAnsi" w:cstheme="minorBidi"/>
                <w:kern w:val="2"/>
                <w:sz w:val="24"/>
                <w:szCs w:val="24"/>
                <w:lang w:eastAsia="ko-KR"/>
                <w14:ligatures w14:val="standardContextual"/>
              </w:rPr>
              <w:tab/>
            </w:r>
            <w:r w:rsidRPr="006F59FC">
              <w:rPr>
                <w:rStyle w:val="Hyperlink"/>
              </w:rPr>
              <w:t>ISC Generation.</w:t>
            </w:r>
            <w:r>
              <w:rPr>
                <w:webHidden/>
              </w:rPr>
              <w:tab/>
            </w:r>
            <w:r>
              <w:rPr>
                <w:webHidden/>
              </w:rPr>
              <w:fldChar w:fldCharType="begin"/>
            </w:r>
            <w:r>
              <w:rPr>
                <w:webHidden/>
              </w:rPr>
              <w:instrText xml:space="preserve"> PAGEREF _Toc230354893 \h </w:instrText>
            </w:r>
            <w:r>
              <w:rPr>
                <w:webHidden/>
              </w:rPr>
            </w:r>
            <w:r>
              <w:rPr>
                <w:webHidden/>
              </w:rPr>
              <w:fldChar w:fldCharType="separate"/>
            </w:r>
            <w:r w:rsidR="003930C6">
              <w:rPr>
                <w:webHidden/>
              </w:rPr>
              <w:t>21</w:t>
            </w:r>
            <w:r>
              <w:rPr>
                <w:webHidden/>
              </w:rPr>
              <w:fldChar w:fldCharType="end"/>
            </w:r>
          </w:hyperlink>
        </w:p>
        <w:p w14:paraId="6F5DADD3" w14:textId="5BFD682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94" w:history="1">
            <w:r w:rsidRPr="006F59FC">
              <w:rPr>
                <w:rStyle w:val="Hyperlink"/>
              </w:rPr>
              <w:t>4.2</w:t>
            </w:r>
            <w:r>
              <w:rPr>
                <w:rFonts w:asciiTheme="minorHAnsi" w:eastAsiaTheme="minorEastAsia" w:hAnsiTheme="minorHAnsi" w:cstheme="minorBidi"/>
                <w:kern w:val="2"/>
                <w:sz w:val="24"/>
                <w:szCs w:val="24"/>
                <w:lang w:eastAsia="ko-KR"/>
                <w14:ligatures w14:val="standardContextual"/>
              </w:rPr>
              <w:tab/>
            </w:r>
            <w:r w:rsidRPr="006F59FC">
              <w:rPr>
                <w:rStyle w:val="Hyperlink"/>
              </w:rPr>
              <w:t>Planned Outages.</w:t>
            </w:r>
            <w:r>
              <w:rPr>
                <w:webHidden/>
              </w:rPr>
              <w:tab/>
            </w:r>
            <w:r>
              <w:rPr>
                <w:webHidden/>
              </w:rPr>
              <w:fldChar w:fldCharType="begin"/>
            </w:r>
            <w:r>
              <w:rPr>
                <w:webHidden/>
              </w:rPr>
              <w:instrText xml:space="preserve"> PAGEREF _Toc230354894 \h </w:instrText>
            </w:r>
            <w:r>
              <w:rPr>
                <w:webHidden/>
              </w:rPr>
            </w:r>
            <w:r>
              <w:rPr>
                <w:webHidden/>
              </w:rPr>
              <w:fldChar w:fldCharType="separate"/>
            </w:r>
            <w:r w:rsidR="003930C6">
              <w:rPr>
                <w:webHidden/>
              </w:rPr>
              <w:t>21</w:t>
            </w:r>
            <w:r>
              <w:rPr>
                <w:webHidden/>
              </w:rPr>
              <w:fldChar w:fldCharType="end"/>
            </w:r>
          </w:hyperlink>
        </w:p>
        <w:p w14:paraId="77E27155" w14:textId="5115A85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95" w:history="1">
            <w:r w:rsidRPr="006F59FC">
              <w:rPr>
                <w:rStyle w:val="Hyperlink"/>
              </w:rPr>
              <w:t>4.3</w:t>
            </w:r>
            <w:r>
              <w:rPr>
                <w:rFonts w:asciiTheme="minorHAnsi" w:eastAsiaTheme="minorEastAsia" w:hAnsiTheme="minorHAnsi" w:cstheme="minorBidi"/>
                <w:kern w:val="2"/>
                <w:sz w:val="24"/>
                <w:szCs w:val="24"/>
                <w:lang w:eastAsia="ko-KR"/>
                <w14:ligatures w14:val="standardContextual"/>
              </w:rPr>
              <w:tab/>
            </w:r>
            <w:r w:rsidRPr="006F59FC">
              <w:rPr>
                <w:rStyle w:val="Hyperlink"/>
              </w:rPr>
              <w:t>Curtailment.</w:t>
            </w:r>
            <w:r>
              <w:rPr>
                <w:webHidden/>
              </w:rPr>
              <w:tab/>
            </w:r>
            <w:r>
              <w:rPr>
                <w:webHidden/>
              </w:rPr>
              <w:fldChar w:fldCharType="begin"/>
            </w:r>
            <w:r>
              <w:rPr>
                <w:webHidden/>
              </w:rPr>
              <w:instrText xml:space="preserve"> PAGEREF _Toc230354895 \h </w:instrText>
            </w:r>
            <w:r>
              <w:rPr>
                <w:webHidden/>
              </w:rPr>
            </w:r>
            <w:r>
              <w:rPr>
                <w:webHidden/>
              </w:rPr>
              <w:fldChar w:fldCharType="separate"/>
            </w:r>
            <w:r w:rsidR="003930C6">
              <w:rPr>
                <w:webHidden/>
              </w:rPr>
              <w:t>22</w:t>
            </w:r>
            <w:r>
              <w:rPr>
                <w:webHidden/>
              </w:rPr>
              <w:fldChar w:fldCharType="end"/>
            </w:r>
          </w:hyperlink>
        </w:p>
        <w:p w14:paraId="4522C97B" w14:textId="61B7C94D"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96" w:history="1">
            <w:r w:rsidRPr="006F59FC">
              <w:rPr>
                <w:rStyle w:val="Hyperlink"/>
              </w:rPr>
              <w:t>4.4</w:t>
            </w:r>
            <w:r>
              <w:rPr>
                <w:rFonts w:asciiTheme="minorHAnsi" w:eastAsiaTheme="minorEastAsia" w:hAnsiTheme="minorHAnsi" w:cstheme="minorBidi"/>
                <w:kern w:val="2"/>
                <w:sz w:val="24"/>
                <w:szCs w:val="24"/>
                <w:lang w:eastAsia="ko-KR"/>
                <w14:ligatures w14:val="standardContextual"/>
              </w:rPr>
              <w:tab/>
            </w:r>
            <w:r w:rsidRPr="006F59FC">
              <w:rPr>
                <w:rStyle w:val="Hyperlink"/>
              </w:rPr>
              <w:t>Maximum ISC Quantity.</w:t>
            </w:r>
            <w:r>
              <w:rPr>
                <w:webHidden/>
              </w:rPr>
              <w:tab/>
            </w:r>
            <w:r>
              <w:rPr>
                <w:webHidden/>
              </w:rPr>
              <w:fldChar w:fldCharType="begin"/>
            </w:r>
            <w:r>
              <w:rPr>
                <w:webHidden/>
              </w:rPr>
              <w:instrText xml:space="preserve"> PAGEREF _Toc230354896 \h </w:instrText>
            </w:r>
            <w:r>
              <w:rPr>
                <w:webHidden/>
              </w:rPr>
            </w:r>
            <w:r>
              <w:rPr>
                <w:webHidden/>
              </w:rPr>
              <w:fldChar w:fldCharType="separate"/>
            </w:r>
            <w:r w:rsidR="003930C6">
              <w:rPr>
                <w:webHidden/>
              </w:rPr>
              <w:t>22</w:t>
            </w:r>
            <w:r>
              <w:rPr>
                <w:webHidden/>
              </w:rPr>
              <w:fldChar w:fldCharType="end"/>
            </w:r>
          </w:hyperlink>
        </w:p>
        <w:p w14:paraId="62985A69" w14:textId="5034A020"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897" w:history="1">
            <w:r w:rsidRPr="006F59FC">
              <w:rPr>
                <w:rStyle w:val="Hyperlink"/>
              </w:rPr>
              <w:t>ARTICLE 5:</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PAYMENT AND INVOICING</w:t>
            </w:r>
            <w:r>
              <w:rPr>
                <w:webHidden/>
              </w:rPr>
              <w:tab/>
            </w:r>
            <w:r>
              <w:rPr>
                <w:webHidden/>
              </w:rPr>
              <w:fldChar w:fldCharType="begin"/>
            </w:r>
            <w:r>
              <w:rPr>
                <w:webHidden/>
              </w:rPr>
              <w:instrText xml:space="preserve"> PAGEREF _Toc230354897 \h </w:instrText>
            </w:r>
            <w:r>
              <w:rPr>
                <w:webHidden/>
              </w:rPr>
            </w:r>
            <w:r>
              <w:rPr>
                <w:webHidden/>
              </w:rPr>
              <w:fldChar w:fldCharType="separate"/>
            </w:r>
            <w:r w:rsidR="003930C6">
              <w:rPr>
                <w:webHidden/>
              </w:rPr>
              <w:t>22</w:t>
            </w:r>
            <w:r>
              <w:rPr>
                <w:webHidden/>
              </w:rPr>
              <w:fldChar w:fldCharType="end"/>
            </w:r>
          </w:hyperlink>
        </w:p>
        <w:p w14:paraId="09D1491C" w14:textId="4EFBA741"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98" w:history="1">
            <w:r w:rsidRPr="006F59FC">
              <w:rPr>
                <w:rStyle w:val="Hyperlink"/>
              </w:rPr>
              <w:t>5.1</w:t>
            </w:r>
            <w:r>
              <w:rPr>
                <w:rFonts w:asciiTheme="minorHAnsi" w:eastAsiaTheme="minorEastAsia" w:hAnsiTheme="minorHAnsi" w:cstheme="minorBidi"/>
                <w:kern w:val="2"/>
                <w:sz w:val="24"/>
                <w:szCs w:val="24"/>
                <w:lang w:eastAsia="ko-KR"/>
                <w14:ligatures w14:val="standardContextual"/>
              </w:rPr>
              <w:tab/>
            </w:r>
            <w:r w:rsidRPr="006F59FC">
              <w:rPr>
                <w:rStyle w:val="Hyperlink"/>
              </w:rPr>
              <w:t>Invoicing.</w:t>
            </w:r>
            <w:r>
              <w:rPr>
                <w:webHidden/>
              </w:rPr>
              <w:tab/>
            </w:r>
            <w:r>
              <w:rPr>
                <w:webHidden/>
              </w:rPr>
              <w:fldChar w:fldCharType="begin"/>
            </w:r>
            <w:r>
              <w:rPr>
                <w:webHidden/>
              </w:rPr>
              <w:instrText xml:space="preserve"> PAGEREF _Toc230354898 \h </w:instrText>
            </w:r>
            <w:r>
              <w:rPr>
                <w:webHidden/>
              </w:rPr>
            </w:r>
            <w:r>
              <w:rPr>
                <w:webHidden/>
              </w:rPr>
              <w:fldChar w:fldCharType="separate"/>
            </w:r>
            <w:r w:rsidR="003930C6">
              <w:rPr>
                <w:webHidden/>
              </w:rPr>
              <w:t>22</w:t>
            </w:r>
            <w:r>
              <w:rPr>
                <w:webHidden/>
              </w:rPr>
              <w:fldChar w:fldCharType="end"/>
            </w:r>
          </w:hyperlink>
        </w:p>
        <w:p w14:paraId="3CEE7E48" w14:textId="766427F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899" w:history="1">
            <w:r w:rsidRPr="006F59FC">
              <w:rPr>
                <w:rStyle w:val="Hyperlink"/>
              </w:rPr>
              <w:t>5.2</w:t>
            </w:r>
            <w:r>
              <w:rPr>
                <w:rFonts w:asciiTheme="minorHAnsi" w:eastAsiaTheme="minorEastAsia" w:hAnsiTheme="minorHAnsi" w:cstheme="minorBidi"/>
                <w:kern w:val="2"/>
                <w:sz w:val="24"/>
                <w:szCs w:val="24"/>
                <w:lang w:eastAsia="ko-KR"/>
                <w14:ligatures w14:val="standardContextual"/>
              </w:rPr>
              <w:tab/>
            </w:r>
            <w:r w:rsidRPr="006F59FC">
              <w:rPr>
                <w:rStyle w:val="Hyperlink"/>
              </w:rPr>
              <w:t>Payment.</w:t>
            </w:r>
            <w:r>
              <w:rPr>
                <w:webHidden/>
              </w:rPr>
              <w:tab/>
            </w:r>
            <w:r>
              <w:rPr>
                <w:webHidden/>
              </w:rPr>
              <w:fldChar w:fldCharType="begin"/>
            </w:r>
            <w:r>
              <w:rPr>
                <w:webHidden/>
              </w:rPr>
              <w:instrText xml:space="preserve"> PAGEREF _Toc230354899 \h </w:instrText>
            </w:r>
            <w:r>
              <w:rPr>
                <w:webHidden/>
              </w:rPr>
            </w:r>
            <w:r>
              <w:rPr>
                <w:webHidden/>
              </w:rPr>
              <w:fldChar w:fldCharType="separate"/>
            </w:r>
            <w:r w:rsidR="003930C6">
              <w:rPr>
                <w:webHidden/>
              </w:rPr>
              <w:t>23</w:t>
            </w:r>
            <w:r>
              <w:rPr>
                <w:webHidden/>
              </w:rPr>
              <w:fldChar w:fldCharType="end"/>
            </w:r>
          </w:hyperlink>
        </w:p>
        <w:p w14:paraId="246F5218" w14:textId="7F562A61"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0" w:history="1">
            <w:r w:rsidRPr="006F59FC">
              <w:rPr>
                <w:rStyle w:val="Hyperlink"/>
              </w:rPr>
              <w:t>5.3</w:t>
            </w:r>
            <w:r>
              <w:rPr>
                <w:rFonts w:asciiTheme="minorHAnsi" w:eastAsiaTheme="minorEastAsia" w:hAnsiTheme="minorHAnsi" w:cstheme="minorBidi"/>
                <w:kern w:val="2"/>
                <w:sz w:val="24"/>
                <w:szCs w:val="24"/>
                <w:lang w:eastAsia="ko-KR"/>
                <w14:ligatures w14:val="standardContextual"/>
              </w:rPr>
              <w:tab/>
            </w:r>
            <w:r w:rsidRPr="006F59FC">
              <w:rPr>
                <w:rStyle w:val="Hyperlink"/>
              </w:rPr>
              <w:t>Disputes on Invoices.</w:t>
            </w:r>
            <w:r>
              <w:rPr>
                <w:webHidden/>
              </w:rPr>
              <w:tab/>
            </w:r>
            <w:r>
              <w:rPr>
                <w:webHidden/>
              </w:rPr>
              <w:fldChar w:fldCharType="begin"/>
            </w:r>
            <w:r>
              <w:rPr>
                <w:webHidden/>
              </w:rPr>
              <w:instrText xml:space="preserve"> PAGEREF _Toc230354900 \h </w:instrText>
            </w:r>
            <w:r>
              <w:rPr>
                <w:webHidden/>
              </w:rPr>
            </w:r>
            <w:r>
              <w:rPr>
                <w:webHidden/>
              </w:rPr>
              <w:fldChar w:fldCharType="separate"/>
            </w:r>
            <w:r w:rsidR="003930C6">
              <w:rPr>
                <w:webHidden/>
              </w:rPr>
              <w:t>23</w:t>
            </w:r>
            <w:r>
              <w:rPr>
                <w:webHidden/>
              </w:rPr>
              <w:fldChar w:fldCharType="end"/>
            </w:r>
          </w:hyperlink>
        </w:p>
        <w:p w14:paraId="5DAD3690" w14:textId="52309753"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1" w:history="1">
            <w:r w:rsidRPr="006F59FC">
              <w:rPr>
                <w:rStyle w:val="Hyperlink"/>
              </w:rPr>
              <w:t>5.4</w:t>
            </w:r>
            <w:r>
              <w:rPr>
                <w:rFonts w:asciiTheme="minorHAnsi" w:eastAsiaTheme="minorEastAsia" w:hAnsiTheme="minorHAnsi" w:cstheme="minorBidi"/>
                <w:kern w:val="2"/>
                <w:sz w:val="24"/>
                <w:szCs w:val="24"/>
                <w:lang w:eastAsia="ko-KR"/>
                <w14:ligatures w14:val="standardContextual"/>
              </w:rPr>
              <w:tab/>
            </w:r>
            <w:r w:rsidRPr="006F59FC">
              <w:rPr>
                <w:rStyle w:val="Hyperlink"/>
              </w:rPr>
              <w:t>Cost Recovery through Tariffs.</w:t>
            </w:r>
            <w:r>
              <w:rPr>
                <w:webHidden/>
              </w:rPr>
              <w:tab/>
            </w:r>
            <w:r>
              <w:rPr>
                <w:webHidden/>
              </w:rPr>
              <w:fldChar w:fldCharType="begin"/>
            </w:r>
            <w:r>
              <w:rPr>
                <w:webHidden/>
              </w:rPr>
              <w:instrText xml:space="preserve"> PAGEREF _Toc230354901 \h </w:instrText>
            </w:r>
            <w:r>
              <w:rPr>
                <w:webHidden/>
              </w:rPr>
            </w:r>
            <w:r>
              <w:rPr>
                <w:webHidden/>
              </w:rPr>
              <w:fldChar w:fldCharType="separate"/>
            </w:r>
            <w:r w:rsidR="003930C6">
              <w:rPr>
                <w:webHidden/>
              </w:rPr>
              <w:t>24</w:t>
            </w:r>
            <w:r>
              <w:rPr>
                <w:webHidden/>
              </w:rPr>
              <w:fldChar w:fldCharType="end"/>
            </w:r>
          </w:hyperlink>
        </w:p>
        <w:p w14:paraId="591315F7" w14:textId="502330B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2" w:history="1">
            <w:r w:rsidRPr="006F59FC">
              <w:rPr>
                <w:rStyle w:val="Hyperlink"/>
              </w:rPr>
              <w:t>5.5</w:t>
            </w:r>
            <w:r>
              <w:rPr>
                <w:rFonts w:asciiTheme="minorHAnsi" w:eastAsiaTheme="minorEastAsia" w:hAnsiTheme="minorHAnsi" w:cstheme="minorBidi"/>
                <w:kern w:val="2"/>
                <w:sz w:val="24"/>
                <w:szCs w:val="24"/>
                <w:lang w:eastAsia="ko-KR"/>
                <w14:ligatures w14:val="standardContextual"/>
              </w:rPr>
              <w:tab/>
            </w:r>
            <w:r w:rsidRPr="006F59FC">
              <w:rPr>
                <w:rStyle w:val="Hyperlink"/>
              </w:rPr>
              <w:t>Taxes and Fees.</w:t>
            </w:r>
            <w:r>
              <w:rPr>
                <w:webHidden/>
              </w:rPr>
              <w:tab/>
            </w:r>
            <w:r>
              <w:rPr>
                <w:webHidden/>
              </w:rPr>
              <w:fldChar w:fldCharType="begin"/>
            </w:r>
            <w:r>
              <w:rPr>
                <w:webHidden/>
              </w:rPr>
              <w:instrText xml:space="preserve"> PAGEREF _Toc230354902 \h </w:instrText>
            </w:r>
            <w:r>
              <w:rPr>
                <w:webHidden/>
              </w:rPr>
            </w:r>
            <w:r>
              <w:rPr>
                <w:webHidden/>
              </w:rPr>
              <w:fldChar w:fldCharType="separate"/>
            </w:r>
            <w:r w:rsidR="003930C6">
              <w:rPr>
                <w:webHidden/>
              </w:rPr>
              <w:t>25</w:t>
            </w:r>
            <w:r>
              <w:rPr>
                <w:webHidden/>
              </w:rPr>
              <w:fldChar w:fldCharType="end"/>
            </w:r>
          </w:hyperlink>
        </w:p>
        <w:p w14:paraId="4C3E94E6" w14:textId="5481DF5E"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3" w:history="1">
            <w:r w:rsidRPr="006F59FC">
              <w:rPr>
                <w:rStyle w:val="Hyperlink"/>
              </w:rPr>
              <w:t>5.6</w:t>
            </w:r>
            <w:r>
              <w:rPr>
                <w:rFonts w:asciiTheme="minorHAnsi" w:eastAsiaTheme="minorEastAsia" w:hAnsiTheme="minorHAnsi" w:cstheme="minorBidi"/>
                <w:kern w:val="2"/>
                <w:sz w:val="24"/>
                <w:szCs w:val="24"/>
                <w:lang w:eastAsia="ko-KR"/>
                <w14:ligatures w14:val="standardContextual"/>
              </w:rPr>
              <w:tab/>
            </w:r>
            <w:r w:rsidRPr="006F59FC">
              <w:rPr>
                <w:rStyle w:val="Hyperlink"/>
              </w:rPr>
              <w:t>Interconnection Agreement.</w:t>
            </w:r>
            <w:r>
              <w:rPr>
                <w:webHidden/>
              </w:rPr>
              <w:tab/>
            </w:r>
            <w:r>
              <w:rPr>
                <w:webHidden/>
              </w:rPr>
              <w:fldChar w:fldCharType="begin"/>
            </w:r>
            <w:r>
              <w:rPr>
                <w:webHidden/>
              </w:rPr>
              <w:instrText xml:space="preserve"> PAGEREF _Toc230354903 \h </w:instrText>
            </w:r>
            <w:r>
              <w:rPr>
                <w:webHidden/>
              </w:rPr>
            </w:r>
            <w:r>
              <w:rPr>
                <w:webHidden/>
              </w:rPr>
              <w:fldChar w:fldCharType="separate"/>
            </w:r>
            <w:r w:rsidR="003930C6">
              <w:rPr>
                <w:webHidden/>
              </w:rPr>
              <w:t>25</w:t>
            </w:r>
            <w:r>
              <w:rPr>
                <w:webHidden/>
              </w:rPr>
              <w:fldChar w:fldCharType="end"/>
            </w:r>
          </w:hyperlink>
        </w:p>
        <w:p w14:paraId="17E3122D" w14:textId="4657BAE9"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4" w:history="1">
            <w:r w:rsidRPr="006F59FC">
              <w:rPr>
                <w:rStyle w:val="Hyperlink"/>
              </w:rPr>
              <w:t>5.7</w:t>
            </w:r>
            <w:r>
              <w:rPr>
                <w:rFonts w:asciiTheme="minorHAnsi" w:eastAsiaTheme="minorEastAsia" w:hAnsiTheme="minorHAnsi" w:cstheme="minorBidi"/>
                <w:kern w:val="2"/>
                <w:sz w:val="24"/>
                <w:szCs w:val="24"/>
                <w:lang w:eastAsia="ko-KR"/>
                <w14:ligatures w14:val="standardContextual"/>
              </w:rPr>
              <w:tab/>
            </w:r>
            <w:r w:rsidRPr="006F59FC">
              <w:rPr>
                <w:rStyle w:val="Hyperlink"/>
              </w:rPr>
              <w:t>Disclosure of Additional Support.</w:t>
            </w:r>
            <w:r>
              <w:rPr>
                <w:webHidden/>
              </w:rPr>
              <w:tab/>
            </w:r>
            <w:r>
              <w:rPr>
                <w:webHidden/>
              </w:rPr>
              <w:fldChar w:fldCharType="begin"/>
            </w:r>
            <w:r>
              <w:rPr>
                <w:webHidden/>
              </w:rPr>
              <w:instrText xml:space="preserve"> PAGEREF _Toc230354904 \h </w:instrText>
            </w:r>
            <w:r>
              <w:rPr>
                <w:webHidden/>
              </w:rPr>
            </w:r>
            <w:r>
              <w:rPr>
                <w:webHidden/>
              </w:rPr>
              <w:fldChar w:fldCharType="separate"/>
            </w:r>
            <w:r w:rsidR="003930C6">
              <w:rPr>
                <w:webHidden/>
              </w:rPr>
              <w:t>25</w:t>
            </w:r>
            <w:r>
              <w:rPr>
                <w:webHidden/>
              </w:rPr>
              <w:fldChar w:fldCharType="end"/>
            </w:r>
          </w:hyperlink>
        </w:p>
        <w:p w14:paraId="7D3CFAEC" w14:textId="2A8FF7C9"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05" w:history="1">
            <w:r w:rsidRPr="006F59FC">
              <w:rPr>
                <w:rStyle w:val="Hyperlink"/>
              </w:rPr>
              <w:t>ARTICLE 6:</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REPORTING REQUIREMENTS</w:t>
            </w:r>
            <w:r>
              <w:rPr>
                <w:webHidden/>
              </w:rPr>
              <w:tab/>
            </w:r>
            <w:r>
              <w:rPr>
                <w:webHidden/>
              </w:rPr>
              <w:fldChar w:fldCharType="begin"/>
            </w:r>
            <w:r>
              <w:rPr>
                <w:webHidden/>
              </w:rPr>
              <w:instrText xml:space="preserve"> PAGEREF _Toc230354905 \h </w:instrText>
            </w:r>
            <w:r>
              <w:rPr>
                <w:webHidden/>
              </w:rPr>
            </w:r>
            <w:r>
              <w:rPr>
                <w:webHidden/>
              </w:rPr>
              <w:fldChar w:fldCharType="separate"/>
            </w:r>
            <w:r w:rsidR="003930C6">
              <w:rPr>
                <w:webHidden/>
              </w:rPr>
              <w:t>25</w:t>
            </w:r>
            <w:r>
              <w:rPr>
                <w:webHidden/>
              </w:rPr>
              <w:fldChar w:fldCharType="end"/>
            </w:r>
          </w:hyperlink>
        </w:p>
        <w:p w14:paraId="277320E1" w14:textId="5A26B71E"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6" w:history="1">
            <w:r w:rsidRPr="006F59FC">
              <w:rPr>
                <w:rStyle w:val="Hyperlink"/>
              </w:rPr>
              <w:t>6.1</w:t>
            </w:r>
            <w:r>
              <w:rPr>
                <w:rFonts w:asciiTheme="minorHAnsi" w:eastAsiaTheme="minorEastAsia" w:hAnsiTheme="minorHAnsi" w:cstheme="minorBidi"/>
                <w:kern w:val="2"/>
                <w:sz w:val="24"/>
                <w:szCs w:val="24"/>
                <w:lang w:eastAsia="ko-KR"/>
                <w14:ligatures w14:val="standardContextual"/>
              </w:rPr>
              <w:tab/>
            </w:r>
            <w:r w:rsidRPr="006F59FC">
              <w:rPr>
                <w:rStyle w:val="Hyperlink"/>
              </w:rPr>
              <w:t>Hourly Availability Report</w:t>
            </w:r>
            <w:r>
              <w:rPr>
                <w:webHidden/>
              </w:rPr>
              <w:tab/>
            </w:r>
            <w:r>
              <w:rPr>
                <w:webHidden/>
              </w:rPr>
              <w:fldChar w:fldCharType="begin"/>
            </w:r>
            <w:r>
              <w:rPr>
                <w:webHidden/>
              </w:rPr>
              <w:instrText xml:space="preserve"> PAGEREF _Toc230354906 \h </w:instrText>
            </w:r>
            <w:r>
              <w:rPr>
                <w:webHidden/>
              </w:rPr>
            </w:r>
            <w:r>
              <w:rPr>
                <w:webHidden/>
              </w:rPr>
              <w:fldChar w:fldCharType="separate"/>
            </w:r>
            <w:r w:rsidR="003930C6">
              <w:rPr>
                <w:webHidden/>
              </w:rPr>
              <w:t>25</w:t>
            </w:r>
            <w:r>
              <w:rPr>
                <w:webHidden/>
              </w:rPr>
              <w:fldChar w:fldCharType="end"/>
            </w:r>
          </w:hyperlink>
        </w:p>
        <w:p w14:paraId="06C11602" w14:textId="5187B3C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7" w:history="1">
            <w:r w:rsidRPr="006F59FC">
              <w:rPr>
                <w:rStyle w:val="Hyperlink"/>
              </w:rPr>
              <w:t>6.2</w:t>
            </w:r>
            <w:r>
              <w:rPr>
                <w:rFonts w:asciiTheme="minorHAnsi" w:eastAsiaTheme="minorEastAsia" w:hAnsiTheme="minorHAnsi" w:cstheme="minorBidi"/>
                <w:kern w:val="2"/>
                <w:sz w:val="24"/>
                <w:szCs w:val="24"/>
                <w:lang w:eastAsia="ko-KR"/>
                <w14:ligatures w14:val="standardContextual"/>
              </w:rPr>
              <w:tab/>
            </w:r>
            <w:r w:rsidRPr="006F59FC">
              <w:rPr>
                <w:rStyle w:val="Hyperlink"/>
              </w:rPr>
              <w:t>Prevailing Wage Act Requirements</w:t>
            </w:r>
            <w:r>
              <w:rPr>
                <w:webHidden/>
              </w:rPr>
              <w:tab/>
            </w:r>
            <w:r>
              <w:rPr>
                <w:webHidden/>
              </w:rPr>
              <w:fldChar w:fldCharType="begin"/>
            </w:r>
            <w:r>
              <w:rPr>
                <w:webHidden/>
              </w:rPr>
              <w:instrText xml:space="preserve"> PAGEREF _Toc230354907 \h </w:instrText>
            </w:r>
            <w:r>
              <w:rPr>
                <w:webHidden/>
              </w:rPr>
            </w:r>
            <w:r>
              <w:rPr>
                <w:webHidden/>
              </w:rPr>
              <w:fldChar w:fldCharType="separate"/>
            </w:r>
            <w:r w:rsidR="003930C6">
              <w:rPr>
                <w:webHidden/>
              </w:rPr>
              <w:t>26</w:t>
            </w:r>
            <w:r>
              <w:rPr>
                <w:webHidden/>
              </w:rPr>
              <w:fldChar w:fldCharType="end"/>
            </w:r>
          </w:hyperlink>
        </w:p>
        <w:p w14:paraId="3875FC08" w14:textId="6CAB4B33"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8" w:history="1">
            <w:r w:rsidRPr="006F59FC">
              <w:rPr>
                <w:rStyle w:val="Hyperlink"/>
              </w:rPr>
              <w:t>6.3</w:t>
            </w:r>
            <w:r>
              <w:rPr>
                <w:rFonts w:asciiTheme="minorHAnsi" w:eastAsiaTheme="minorEastAsia" w:hAnsiTheme="minorHAnsi" w:cstheme="minorBidi"/>
                <w:kern w:val="2"/>
                <w:sz w:val="24"/>
                <w:szCs w:val="24"/>
                <w:lang w:eastAsia="ko-KR"/>
                <w14:ligatures w14:val="standardContextual"/>
              </w:rPr>
              <w:tab/>
            </w:r>
            <w:r w:rsidRPr="006F59FC">
              <w:rPr>
                <w:rStyle w:val="Hyperlink"/>
                <w:lang w:eastAsia="ko-KR"/>
              </w:rPr>
              <w:t xml:space="preserve">Project Labor Agreement </w:t>
            </w:r>
            <w:r w:rsidRPr="006F59FC">
              <w:rPr>
                <w:rStyle w:val="Hyperlink"/>
              </w:rPr>
              <w:t>Requirements</w:t>
            </w:r>
            <w:r>
              <w:rPr>
                <w:webHidden/>
              </w:rPr>
              <w:tab/>
            </w:r>
            <w:r>
              <w:rPr>
                <w:webHidden/>
              </w:rPr>
              <w:fldChar w:fldCharType="begin"/>
            </w:r>
            <w:r>
              <w:rPr>
                <w:webHidden/>
              </w:rPr>
              <w:instrText xml:space="preserve"> PAGEREF _Toc230354908 \h </w:instrText>
            </w:r>
            <w:r>
              <w:rPr>
                <w:webHidden/>
              </w:rPr>
            </w:r>
            <w:r>
              <w:rPr>
                <w:webHidden/>
              </w:rPr>
              <w:fldChar w:fldCharType="separate"/>
            </w:r>
            <w:r w:rsidR="003930C6">
              <w:rPr>
                <w:webHidden/>
              </w:rPr>
              <w:t>26</w:t>
            </w:r>
            <w:r>
              <w:rPr>
                <w:webHidden/>
              </w:rPr>
              <w:fldChar w:fldCharType="end"/>
            </w:r>
          </w:hyperlink>
        </w:p>
        <w:p w14:paraId="21528651" w14:textId="1D5EEC31"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09" w:history="1">
            <w:r w:rsidRPr="006F59FC">
              <w:rPr>
                <w:rStyle w:val="Hyperlink"/>
              </w:rPr>
              <w:t>6.4</w:t>
            </w:r>
            <w:r>
              <w:rPr>
                <w:rFonts w:asciiTheme="minorHAnsi" w:eastAsiaTheme="minorEastAsia" w:hAnsiTheme="minorHAnsi" w:cstheme="minorBidi"/>
                <w:kern w:val="2"/>
                <w:sz w:val="24"/>
                <w:szCs w:val="24"/>
                <w:lang w:eastAsia="ko-KR"/>
                <w14:ligatures w14:val="standardContextual"/>
              </w:rPr>
              <w:tab/>
            </w:r>
            <w:r w:rsidRPr="006F59FC">
              <w:rPr>
                <w:rStyle w:val="Hyperlink"/>
                <w:lang w:eastAsia="ko-KR"/>
              </w:rPr>
              <w:t>Minimum Equity Standard</w:t>
            </w:r>
            <w:r>
              <w:rPr>
                <w:webHidden/>
              </w:rPr>
              <w:tab/>
            </w:r>
            <w:r>
              <w:rPr>
                <w:webHidden/>
              </w:rPr>
              <w:fldChar w:fldCharType="begin"/>
            </w:r>
            <w:r>
              <w:rPr>
                <w:webHidden/>
              </w:rPr>
              <w:instrText xml:space="preserve"> PAGEREF _Toc230354909 \h </w:instrText>
            </w:r>
            <w:r>
              <w:rPr>
                <w:webHidden/>
              </w:rPr>
            </w:r>
            <w:r>
              <w:rPr>
                <w:webHidden/>
              </w:rPr>
              <w:fldChar w:fldCharType="separate"/>
            </w:r>
            <w:r w:rsidR="003930C6">
              <w:rPr>
                <w:webHidden/>
              </w:rPr>
              <w:t>27</w:t>
            </w:r>
            <w:r>
              <w:rPr>
                <w:webHidden/>
              </w:rPr>
              <w:fldChar w:fldCharType="end"/>
            </w:r>
          </w:hyperlink>
        </w:p>
        <w:p w14:paraId="75F788DF" w14:textId="3D637E1C"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10" w:history="1">
            <w:r w:rsidRPr="006F59FC">
              <w:rPr>
                <w:rStyle w:val="Hyperlink"/>
              </w:rPr>
              <w:t>6.5</w:t>
            </w:r>
            <w:r>
              <w:rPr>
                <w:rFonts w:asciiTheme="minorHAnsi" w:eastAsiaTheme="minorEastAsia" w:hAnsiTheme="minorHAnsi" w:cstheme="minorBidi"/>
                <w:kern w:val="2"/>
                <w:sz w:val="24"/>
                <w:szCs w:val="24"/>
                <w:lang w:eastAsia="ko-KR"/>
                <w14:ligatures w14:val="standardContextual"/>
              </w:rPr>
              <w:tab/>
            </w:r>
            <w:r w:rsidRPr="006F59FC">
              <w:rPr>
                <w:rStyle w:val="Hyperlink"/>
                <w:lang w:eastAsia="ko-KR"/>
              </w:rPr>
              <w:t xml:space="preserve">Labor Peace Agreement </w:t>
            </w:r>
            <w:r w:rsidRPr="006F59FC">
              <w:rPr>
                <w:rStyle w:val="Hyperlink"/>
              </w:rPr>
              <w:t>Requirements</w:t>
            </w:r>
            <w:r>
              <w:rPr>
                <w:webHidden/>
              </w:rPr>
              <w:tab/>
            </w:r>
            <w:r>
              <w:rPr>
                <w:webHidden/>
              </w:rPr>
              <w:fldChar w:fldCharType="begin"/>
            </w:r>
            <w:r>
              <w:rPr>
                <w:webHidden/>
              </w:rPr>
              <w:instrText xml:space="preserve"> PAGEREF _Toc230354910 \h </w:instrText>
            </w:r>
            <w:r>
              <w:rPr>
                <w:webHidden/>
              </w:rPr>
            </w:r>
            <w:r>
              <w:rPr>
                <w:webHidden/>
              </w:rPr>
              <w:fldChar w:fldCharType="separate"/>
            </w:r>
            <w:r w:rsidR="003930C6">
              <w:rPr>
                <w:webHidden/>
              </w:rPr>
              <w:t>28</w:t>
            </w:r>
            <w:r>
              <w:rPr>
                <w:webHidden/>
              </w:rPr>
              <w:fldChar w:fldCharType="end"/>
            </w:r>
          </w:hyperlink>
        </w:p>
        <w:p w14:paraId="344ABCBD" w14:textId="7FE56CC5"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11" w:history="1">
            <w:r w:rsidRPr="006F59FC">
              <w:rPr>
                <w:rStyle w:val="Hyperlink"/>
              </w:rPr>
              <w:t>ARTICLE 7:</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CREDIT AND COLLATERAL REQUIREMENTS; PERFORMANCE ASSURANCE</w:t>
            </w:r>
            <w:r>
              <w:rPr>
                <w:webHidden/>
              </w:rPr>
              <w:tab/>
            </w:r>
            <w:r>
              <w:rPr>
                <w:webHidden/>
              </w:rPr>
              <w:tab/>
            </w:r>
            <w:r>
              <w:rPr>
                <w:webHidden/>
              </w:rPr>
              <w:fldChar w:fldCharType="begin"/>
            </w:r>
            <w:r>
              <w:rPr>
                <w:webHidden/>
              </w:rPr>
              <w:instrText xml:space="preserve"> PAGEREF _Toc230354911 \h </w:instrText>
            </w:r>
            <w:r>
              <w:rPr>
                <w:webHidden/>
              </w:rPr>
            </w:r>
            <w:r>
              <w:rPr>
                <w:webHidden/>
              </w:rPr>
              <w:fldChar w:fldCharType="separate"/>
            </w:r>
            <w:r w:rsidR="003930C6">
              <w:rPr>
                <w:webHidden/>
              </w:rPr>
              <w:t>29</w:t>
            </w:r>
            <w:r>
              <w:rPr>
                <w:webHidden/>
              </w:rPr>
              <w:fldChar w:fldCharType="end"/>
            </w:r>
          </w:hyperlink>
        </w:p>
        <w:p w14:paraId="32375D87" w14:textId="481B9726"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12" w:history="1">
            <w:r w:rsidRPr="006F59FC">
              <w:rPr>
                <w:rStyle w:val="Hyperlink"/>
              </w:rPr>
              <w:t>7.1</w:t>
            </w:r>
            <w:r>
              <w:rPr>
                <w:rFonts w:asciiTheme="minorHAnsi" w:eastAsiaTheme="minorEastAsia" w:hAnsiTheme="minorHAnsi" w:cstheme="minorBidi"/>
                <w:kern w:val="2"/>
                <w:sz w:val="24"/>
                <w:szCs w:val="24"/>
                <w:lang w:eastAsia="ko-KR"/>
                <w14:ligatures w14:val="standardContextual"/>
              </w:rPr>
              <w:tab/>
            </w:r>
            <w:r w:rsidRPr="006F59FC">
              <w:rPr>
                <w:rStyle w:val="Hyperlink"/>
              </w:rPr>
              <w:t>Performance Assurance.</w:t>
            </w:r>
            <w:r>
              <w:rPr>
                <w:webHidden/>
              </w:rPr>
              <w:tab/>
            </w:r>
            <w:r>
              <w:rPr>
                <w:webHidden/>
              </w:rPr>
              <w:fldChar w:fldCharType="begin"/>
            </w:r>
            <w:r>
              <w:rPr>
                <w:webHidden/>
              </w:rPr>
              <w:instrText xml:space="preserve"> PAGEREF _Toc230354912 \h </w:instrText>
            </w:r>
            <w:r>
              <w:rPr>
                <w:webHidden/>
              </w:rPr>
            </w:r>
            <w:r>
              <w:rPr>
                <w:webHidden/>
              </w:rPr>
              <w:fldChar w:fldCharType="separate"/>
            </w:r>
            <w:r w:rsidR="003930C6">
              <w:rPr>
                <w:webHidden/>
              </w:rPr>
              <w:t>29</w:t>
            </w:r>
            <w:r>
              <w:rPr>
                <w:webHidden/>
              </w:rPr>
              <w:fldChar w:fldCharType="end"/>
            </w:r>
          </w:hyperlink>
        </w:p>
        <w:p w14:paraId="110BC6BB" w14:textId="58F15169"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13" w:history="1">
            <w:r w:rsidRPr="006F59FC">
              <w:rPr>
                <w:rStyle w:val="Hyperlink"/>
              </w:rPr>
              <w:t>7.2</w:t>
            </w:r>
            <w:r>
              <w:rPr>
                <w:rFonts w:asciiTheme="minorHAnsi" w:eastAsiaTheme="minorEastAsia" w:hAnsiTheme="minorHAnsi" w:cstheme="minorBidi"/>
                <w:kern w:val="2"/>
                <w:sz w:val="24"/>
                <w:szCs w:val="24"/>
                <w:lang w:eastAsia="ko-KR"/>
                <w14:ligatures w14:val="standardContextual"/>
              </w:rPr>
              <w:tab/>
            </w:r>
            <w:r w:rsidRPr="006F59FC">
              <w:rPr>
                <w:rStyle w:val="Hyperlink"/>
              </w:rPr>
              <w:t>Guaranty.</w:t>
            </w:r>
            <w:r>
              <w:rPr>
                <w:webHidden/>
              </w:rPr>
              <w:tab/>
            </w:r>
            <w:r>
              <w:rPr>
                <w:webHidden/>
              </w:rPr>
              <w:fldChar w:fldCharType="begin"/>
            </w:r>
            <w:r>
              <w:rPr>
                <w:webHidden/>
              </w:rPr>
              <w:instrText xml:space="preserve"> PAGEREF _Toc230354913 \h </w:instrText>
            </w:r>
            <w:r>
              <w:rPr>
                <w:webHidden/>
              </w:rPr>
            </w:r>
            <w:r>
              <w:rPr>
                <w:webHidden/>
              </w:rPr>
              <w:fldChar w:fldCharType="separate"/>
            </w:r>
            <w:r w:rsidR="003930C6">
              <w:rPr>
                <w:webHidden/>
              </w:rPr>
              <w:t>31</w:t>
            </w:r>
            <w:r>
              <w:rPr>
                <w:webHidden/>
              </w:rPr>
              <w:fldChar w:fldCharType="end"/>
            </w:r>
          </w:hyperlink>
        </w:p>
        <w:p w14:paraId="0BD3C0BD" w14:textId="0271C21A"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14" w:history="1">
            <w:r w:rsidRPr="006F59FC">
              <w:rPr>
                <w:rStyle w:val="Hyperlink"/>
              </w:rPr>
              <w:t>ARTICLE 8:</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REPRESENTATIONS AND WARRANTIES</w:t>
            </w:r>
            <w:r>
              <w:rPr>
                <w:webHidden/>
              </w:rPr>
              <w:tab/>
            </w:r>
            <w:r>
              <w:rPr>
                <w:webHidden/>
              </w:rPr>
              <w:fldChar w:fldCharType="begin"/>
            </w:r>
            <w:r>
              <w:rPr>
                <w:webHidden/>
              </w:rPr>
              <w:instrText xml:space="preserve"> PAGEREF _Toc230354914 \h </w:instrText>
            </w:r>
            <w:r>
              <w:rPr>
                <w:webHidden/>
              </w:rPr>
            </w:r>
            <w:r>
              <w:rPr>
                <w:webHidden/>
              </w:rPr>
              <w:fldChar w:fldCharType="separate"/>
            </w:r>
            <w:r w:rsidR="003930C6">
              <w:rPr>
                <w:webHidden/>
              </w:rPr>
              <w:t>31</w:t>
            </w:r>
            <w:r>
              <w:rPr>
                <w:webHidden/>
              </w:rPr>
              <w:fldChar w:fldCharType="end"/>
            </w:r>
          </w:hyperlink>
        </w:p>
        <w:p w14:paraId="5595CD1A" w14:textId="78BD1A3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15" w:history="1">
            <w:r w:rsidRPr="006F59FC">
              <w:rPr>
                <w:rStyle w:val="Hyperlink"/>
              </w:rPr>
              <w:t>8.1</w:t>
            </w:r>
            <w:r>
              <w:rPr>
                <w:rFonts w:asciiTheme="minorHAnsi" w:eastAsiaTheme="minorEastAsia" w:hAnsiTheme="minorHAnsi" w:cstheme="minorBidi"/>
                <w:kern w:val="2"/>
                <w:sz w:val="24"/>
                <w:szCs w:val="24"/>
                <w:lang w:eastAsia="ko-KR"/>
                <w14:ligatures w14:val="standardContextual"/>
              </w:rPr>
              <w:tab/>
            </w:r>
            <w:r w:rsidRPr="006F59FC">
              <w:rPr>
                <w:rStyle w:val="Hyperlink"/>
              </w:rPr>
              <w:t>Mutual Representations and Warranties.</w:t>
            </w:r>
            <w:r>
              <w:rPr>
                <w:webHidden/>
              </w:rPr>
              <w:tab/>
            </w:r>
            <w:r>
              <w:rPr>
                <w:webHidden/>
              </w:rPr>
              <w:fldChar w:fldCharType="begin"/>
            </w:r>
            <w:r>
              <w:rPr>
                <w:webHidden/>
              </w:rPr>
              <w:instrText xml:space="preserve"> PAGEREF _Toc230354915 \h </w:instrText>
            </w:r>
            <w:r>
              <w:rPr>
                <w:webHidden/>
              </w:rPr>
            </w:r>
            <w:r>
              <w:rPr>
                <w:webHidden/>
              </w:rPr>
              <w:fldChar w:fldCharType="separate"/>
            </w:r>
            <w:r w:rsidR="003930C6">
              <w:rPr>
                <w:webHidden/>
              </w:rPr>
              <w:t>31</w:t>
            </w:r>
            <w:r>
              <w:rPr>
                <w:webHidden/>
              </w:rPr>
              <w:fldChar w:fldCharType="end"/>
            </w:r>
          </w:hyperlink>
        </w:p>
        <w:p w14:paraId="6EEA525B" w14:textId="79CB3D15"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16" w:history="1">
            <w:r w:rsidRPr="006F59FC">
              <w:rPr>
                <w:rStyle w:val="Hyperlink"/>
              </w:rPr>
              <w:t>8.2</w:t>
            </w:r>
            <w:r>
              <w:rPr>
                <w:rFonts w:asciiTheme="minorHAnsi" w:eastAsiaTheme="minorEastAsia" w:hAnsiTheme="minorHAnsi" w:cstheme="minorBidi"/>
                <w:kern w:val="2"/>
                <w:sz w:val="24"/>
                <w:szCs w:val="24"/>
                <w:lang w:eastAsia="ko-KR"/>
                <w14:ligatures w14:val="standardContextual"/>
              </w:rPr>
              <w:tab/>
            </w:r>
            <w:r w:rsidRPr="006F59FC">
              <w:rPr>
                <w:rStyle w:val="Hyperlink"/>
              </w:rPr>
              <w:t>Additional Warranties of Seller.</w:t>
            </w:r>
            <w:r>
              <w:rPr>
                <w:webHidden/>
              </w:rPr>
              <w:tab/>
            </w:r>
            <w:r>
              <w:rPr>
                <w:webHidden/>
              </w:rPr>
              <w:fldChar w:fldCharType="begin"/>
            </w:r>
            <w:r>
              <w:rPr>
                <w:webHidden/>
              </w:rPr>
              <w:instrText xml:space="preserve"> PAGEREF _Toc230354916 \h </w:instrText>
            </w:r>
            <w:r>
              <w:rPr>
                <w:webHidden/>
              </w:rPr>
            </w:r>
            <w:r>
              <w:rPr>
                <w:webHidden/>
              </w:rPr>
              <w:fldChar w:fldCharType="separate"/>
            </w:r>
            <w:r w:rsidR="003930C6">
              <w:rPr>
                <w:webHidden/>
              </w:rPr>
              <w:t>32</w:t>
            </w:r>
            <w:r>
              <w:rPr>
                <w:webHidden/>
              </w:rPr>
              <w:fldChar w:fldCharType="end"/>
            </w:r>
          </w:hyperlink>
        </w:p>
        <w:p w14:paraId="2E666D30" w14:textId="227B3635"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17" w:history="1">
            <w:r w:rsidRPr="006F59FC">
              <w:rPr>
                <w:rStyle w:val="Hyperlink"/>
              </w:rPr>
              <w:t>8.3</w:t>
            </w:r>
            <w:r>
              <w:rPr>
                <w:rFonts w:asciiTheme="minorHAnsi" w:eastAsiaTheme="minorEastAsia" w:hAnsiTheme="minorHAnsi" w:cstheme="minorBidi"/>
                <w:kern w:val="2"/>
                <w:sz w:val="24"/>
                <w:szCs w:val="24"/>
                <w:lang w:eastAsia="ko-KR"/>
                <w14:ligatures w14:val="standardContextual"/>
              </w:rPr>
              <w:tab/>
            </w:r>
            <w:r w:rsidRPr="006F59FC">
              <w:rPr>
                <w:rStyle w:val="Hyperlink"/>
              </w:rPr>
              <w:t>Limitation of Warranties.</w:t>
            </w:r>
            <w:r>
              <w:rPr>
                <w:webHidden/>
              </w:rPr>
              <w:tab/>
            </w:r>
            <w:r>
              <w:rPr>
                <w:webHidden/>
              </w:rPr>
              <w:fldChar w:fldCharType="begin"/>
            </w:r>
            <w:r>
              <w:rPr>
                <w:webHidden/>
              </w:rPr>
              <w:instrText xml:space="preserve"> PAGEREF _Toc230354917 \h </w:instrText>
            </w:r>
            <w:r>
              <w:rPr>
                <w:webHidden/>
              </w:rPr>
            </w:r>
            <w:r>
              <w:rPr>
                <w:webHidden/>
              </w:rPr>
              <w:fldChar w:fldCharType="separate"/>
            </w:r>
            <w:r w:rsidR="003930C6">
              <w:rPr>
                <w:webHidden/>
              </w:rPr>
              <w:t>32</w:t>
            </w:r>
            <w:r>
              <w:rPr>
                <w:webHidden/>
              </w:rPr>
              <w:fldChar w:fldCharType="end"/>
            </w:r>
          </w:hyperlink>
        </w:p>
        <w:p w14:paraId="2A77954B" w14:textId="134E494B"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18" w:history="1">
            <w:r w:rsidRPr="006F59FC">
              <w:rPr>
                <w:rStyle w:val="Hyperlink"/>
              </w:rPr>
              <w:t>8.4</w:t>
            </w:r>
            <w:r>
              <w:rPr>
                <w:rFonts w:asciiTheme="minorHAnsi" w:eastAsiaTheme="minorEastAsia" w:hAnsiTheme="minorHAnsi" w:cstheme="minorBidi"/>
                <w:kern w:val="2"/>
                <w:sz w:val="24"/>
                <w:szCs w:val="24"/>
                <w:lang w:eastAsia="ko-KR"/>
                <w14:ligatures w14:val="standardContextual"/>
              </w:rPr>
              <w:tab/>
            </w:r>
            <w:r w:rsidRPr="006F59FC">
              <w:rPr>
                <w:rStyle w:val="Hyperlink"/>
              </w:rPr>
              <w:t>Regulatory Intent.</w:t>
            </w:r>
            <w:r>
              <w:rPr>
                <w:webHidden/>
              </w:rPr>
              <w:tab/>
            </w:r>
            <w:r>
              <w:rPr>
                <w:webHidden/>
              </w:rPr>
              <w:fldChar w:fldCharType="begin"/>
            </w:r>
            <w:r>
              <w:rPr>
                <w:webHidden/>
              </w:rPr>
              <w:instrText xml:space="preserve"> PAGEREF _Toc230354918 \h </w:instrText>
            </w:r>
            <w:r>
              <w:rPr>
                <w:webHidden/>
              </w:rPr>
            </w:r>
            <w:r>
              <w:rPr>
                <w:webHidden/>
              </w:rPr>
              <w:fldChar w:fldCharType="separate"/>
            </w:r>
            <w:r w:rsidR="003930C6">
              <w:rPr>
                <w:webHidden/>
              </w:rPr>
              <w:t>32</w:t>
            </w:r>
            <w:r>
              <w:rPr>
                <w:webHidden/>
              </w:rPr>
              <w:fldChar w:fldCharType="end"/>
            </w:r>
          </w:hyperlink>
        </w:p>
        <w:p w14:paraId="48A72354" w14:textId="2D60BA6E"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19" w:history="1">
            <w:r w:rsidRPr="006F59FC">
              <w:rPr>
                <w:rStyle w:val="Hyperlink"/>
              </w:rPr>
              <w:t>ARTICLE 9:</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EVENTS OF DEFAULT; REMEDIES</w:t>
            </w:r>
            <w:r>
              <w:rPr>
                <w:webHidden/>
              </w:rPr>
              <w:tab/>
            </w:r>
            <w:r>
              <w:rPr>
                <w:webHidden/>
              </w:rPr>
              <w:fldChar w:fldCharType="begin"/>
            </w:r>
            <w:r>
              <w:rPr>
                <w:webHidden/>
              </w:rPr>
              <w:instrText xml:space="preserve"> PAGEREF _Toc230354919 \h </w:instrText>
            </w:r>
            <w:r>
              <w:rPr>
                <w:webHidden/>
              </w:rPr>
            </w:r>
            <w:r>
              <w:rPr>
                <w:webHidden/>
              </w:rPr>
              <w:fldChar w:fldCharType="separate"/>
            </w:r>
            <w:r w:rsidR="003930C6">
              <w:rPr>
                <w:webHidden/>
              </w:rPr>
              <w:t>33</w:t>
            </w:r>
            <w:r>
              <w:rPr>
                <w:webHidden/>
              </w:rPr>
              <w:fldChar w:fldCharType="end"/>
            </w:r>
          </w:hyperlink>
        </w:p>
        <w:p w14:paraId="4F03397D" w14:textId="363769F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0" w:history="1">
            <w:r w:rsidRPr="006F59FC">
              <w:rPr>
                <w:rStyle w:val="Hyperlink"/>
              </w:rPr>
              <w:t>9.1</w:t>
            </w:r>
            <w:r>
              <w:rPr>
                <w:rFonts w:asciiTheme="minorHAnsi" w:eastAsiaTheme="minorEastAsia" w:hAnsiTheme="minorHAnsi" w:cstheme="minorBidi"/>
                <w:kern w:val="2"/>
                <w:sz w:val="24"/>
                <w:szCs w:val="24"/>
                <w:lang w:eastAsia="ko-KR"/>
                <w14:ligatures w14:val="standardContextual"/>
              </w:rPr>
              <w:tab/>
            </w:r>
            <w:r w:rsidRPr="006F59FC">
              <w:rPr>
                <w:rStyle w:val="Hyperlink"/>
              </w:rPr>
              <w:t>Events of Default in Respect of Buyer</w:t>
            </w:r>
            <w:r>
              <w:rPr>
                <w:webHidden/>
              </w:rPr>
              <w:tab/>
            </w:r>
            <w:r>
              <w:rPr>
                <w:webHidden/>
              </w:rPr>
              <w:fldChar w:fldCharType="begin"/>
            </w:r>
            <w:r>
              <w:rPr>
                <w:webHidden/>
              </w:rPr>
              <w:instrText xml:space="preserve"> PAGEREF _Toc230354920 \h </w:instrText>
            </w:r>
            <w:r>
              <w:rPr>
                <w:webHidden/>
              </w:rPr>
            </w:r>
            <w:r>
              <w:rPr>
                <w:webHidden/>
              </w:rPr>
              <w:fldChar w:fldCharType="separate"/>
            </w:r>
            <w:r w:rsidR="003930C6">
              <w:rPr>
                <w:webHidden/>
              </w:rPr>
              <w:t>33</w:t>
            </w:r>
            <w:r>
              <w:rPr>
                <w:webHidden/>
              </w:rPr>
              <w:fldChar w:fldCharType="end"/>
            </w:r>
          </w:hyperlink>
        </w:p>
        <w:p w14:paraId="49C1406F" w14:textId="0E2E8CA9"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1" w:history="1">
            <w:r w:rsidRPr="006F59FC">
              <w:rPr>
                <w:rStyle w:val="Hyperlink"/>
              </w:rPr>
              <w:t>9.2</w:t>
            </w:r>
            <w:r>
              <w:rPr>
                <w:rFonts w:asciiTheme="minorHAnsi" w:eastAsiaTheme="minorEastAsia" w:hAnsiTheme="minorHAnsi" w:cstheme="minorBidi"/>
                <w:kern w:val="2"/>
                <w:sz w:val="24"/>
                <w:szCs w:val="24"/>
                <w:lang w:eastAsia="ko-KR"/>
                <w14:ligatures w14:val="standardContextual"/>
              </w:rPr>
              <w:tab/>
            </w:r>
            <w:r w:rsidRPr="006F59FC">
              <w:rPr>
                <w:rStyle w:val="Hyperlink"/>
              </w:rPr>
              <w:t>Events of Default in Respect of Seller</w:t>
            </w:r>
            <w:r>
              <w:rPr>
                <w:webHidden/>
              </w:rPr>
              <w:tab/>
            </w:r>
            <w:r>
              <w:rPr>
                <w:webHidden/>
              </w:rPr>
              <w:fldChar w:fldCharType="begin"/>
            </w:r>
            <w:r>
              <w:rPr>
                <w:webHidden/>
              </w:rPr>
              <w:instrText xml:space="preserve"> PAGEREF _Toc230354921 \h </w:instrText>
            </w:r>
            <w:r>
              <w:rPr>
                <w:webHidden/>
              </w:rPr>
            </w:r>
            <w:r>
              <w:rPr>
                <w:webHidden/>
              </w:rPr>
              <w:fldChar w:fldCharType="separate"/>
            </w:r>
            <w:r w:rsidR="003930C6">
              <w:rPr>
                <w:webHidden/>
              </w:rPr>
              <w:t>33</w:t>
            </w:r>
            <w:r>
              <w:rPr>
                <w:webHidden/>
              </w:rPr>
              <w:fldChar w:fldCharType="end"/>
            </w:r>
          </w:hyperlink>
        </w:p>
        <w:p w14:paraId="15D1BBDE" w14:textId="2AEB2C8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2" w:history="1">
            <w:r w:rsidRPr="006F59FC">
              <w:rPr>
                <w:rStyle w:val="Hyperlink"/>
              </w:rPr>
              <w:t>9.3</w:t>
            </w:r>
            <w:r>
              <w:rPr>
                <w:rFonts w:asciiTheme="minorHAnsi" w:eastAsiaTheme="minorEastAsia" w:hAnsiTheme="minorHAnsi" w:cstheme="minorBidi"/>
                <w:kern w:val="2"/>
                <w:sz w:val="24"/>
                <w:szCs w:val="24"/>
                <w:lang w:eastAsia="ko-KR"/>
                <w14:ligatures w14:val="standardContextual"/>
              </w:rPr>
              <w:tab/>
            </w:r>
            <w:r w:rsidRPr="006F59FC">
              <w:rPr>
                <w:rStyle w:val="Hyperlink"/>
              </w:rPr>
              <w:t>Extension of Demonstration Periods and Cure Periods</w:t>
            </w:r>
            <w:r>
              <w:rPr>
                <w:webHidden/>
              </w:rPr>
              <w:tab/>
            </w:r>
            <w:r>
              <w:rPr>
                <w:webHidden/>
              </w:rPr>
              <w:fldChar w:fldCharType="begin"/>
            </w:r>
            <w:r>
              <w:rPr>
                <w:webHidden/>
              </w:rPr>
              <w:instrText xml:space="preserve"> PAGEREF _Toc230354922 \h </w:instrText>
            </w:r>
            <w:r>
              <w:rPr>
                <w:webHidden/>
              </w:rPr>
            </w:r>
            <w:r>
              <w:rPr>
                <w:webHidden/>
              </w:rPr>
              <w:fldChar w:fldCharType="separate"/>
            </w:r>
            <w:r w:rsidR="003930C6">
              <w:rPr>
                <w:webHidden/>
              </w:rPr>
              <w:t>35</w:t>
            </w:r>
            <w:r>
              <w:rPr>
                <w:webHidden/>
              </w:rPr>
              <w:fldChar w:fldCharType="end"/>
            </w:r>
          </w:hyperlink>
        </w:p>
        <w:p w14:paraId="2A20E973" w14:textId="1342BAB4"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3" w:history="1">
            <w:r w:rsidRPr="006F59FC">
              <w:rPr>
                <w:rStyle w:val="Hyperlink"/>
              </w:rPr>
              <w:t>9.4</w:t>
            </w:r>
            <w:r>
              <w:rPr>
                <w:rFonts w:asciiTheme="minorHAnsi" w:eastAsiaTheme="minorEastAsia" w:hAnsiTheme="minorHAnsi" w:cstheme="minorBidi"/>
                <w:kern w:val="2"/>
                <w:sz w:val="24"/>
                <w:szCs w:val="24"/>
                <w:lang w:eastAsia="ko-KR"/>
                <w14:ligatures w14:val="standardContextual"/>
              </w:rPr>
              <w:tab/>
            </w:r>
            <w:r w:rsidRPr="006F59FC">
              <w:rPr>
                <w:rStyle w:val="Hyperlink"/>
              </w:rPr>
              <w:t>Declaration of Early Termination Date</w:t>
            </w:r>
            <w:r>
              <w:rPr>
                <w:webHidden/>
              </w:rPr>
              <w:tab/>
            </w:r>
            <w:r>
              <w:rPr>
                <w:webHidden/>
              </w:rPr>
              <w:fldChar w:fldCharType="begin"/>
            </w:r>
            <w:r>
              <w:rPr>
                <w:webHidden/>
              </w:rPr>
              <w:instrText xml:space="preserve"> PAGEREF _Toc230354923 \h </w:instrText>
            </w:r>
            <w:r>
              <w:rPr>
                <w:webHidden/>
              </w:rPr>
            </w:r>
            <w:r>
              <w:rPr>
                <w:webHidden/>
              </w:rPr>
              <w:fldChar w:fldCharType="separate"/>
            </w:r>
            <w:r w:rsidR="003930C6">
              <w:rPr>
                <w:webHidden/>
              </w:rPr>
              <w:t>35</w:t>
            </w:r>
            <w:r>
              <w:rPr>
                <w:webHidden/>
              </w:rPr>
              <w:fldChar w:fldCharType="end"/>
            </w:r>
          </w:hyperlink>
        </w:p>
        <w:p w14:paraId="4BA8A44A" w14:textId="2B41D613"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4" w:history="1">
            <w:r w:rsidRPr="006F59FC">
              <w:rPr>
                <w:rStyle w:val="Hyperlink"/>
              </w:rPr>
              <w:t>9.5</w:t>
            </w:r>
            <w:r>
              <w:rPr>
                <w:rFonts w:asciiTheme="minorHAnsi" w:eastAsiaTheme="minorEastAsia" w:hAnsiTheme="minorHAnsi" w:cstheme="minorBidi"/>
                <w:kern w:val="2"/>
                <w:sz w:val="24"/>
                <w:szCs w:val="24"/>
                <w:lang w:eastAsia="ko-KR"/>
                <w14:ligatures w14:val="standardContextual"/>
              </w:rPr>
              <w:tab/>
            </w:r>
            <w:r w:rsidRPr="006F59FC">
              <w:rPr>
                <w:rStyle w:val="Hyperlink"/>
              </w:rPr>
              <w:t>Calculation of Settlement Amount.</w:t>
            </w:r>
            <w:r>
              <w:rPr>
                <w:webHidden/>
              </w:rPr>
              <w:tab/>
            </w:r>
            <w:r>
              <w:rPr>
                <w:webHidden/>
              </w:rPr>
              <w:fldChar w:fldCharType="begin"/>
            </w:r>
            <w:r>
              <w:rPr>
                <w:webHidden/>
              </w:rPr>
              <w:instrText xml:space="preserve"> PAGEREF _Toc230354924 \h </w:instrText>
            </w:r>
            <w:r>
              <w:rPr>
                <w:webHidden/>
              </w:rPr>
            </w:r>
            <w:r>
              <w:rPr>
                <w:webHidden/>
              </w:rPr>
              <w:fldChar w:fldCharType="separate"/>
            </w:r>
            <w:r w:rsidR="003930C6">
              <w:rPr>
                <w:webHidden/>
              </w:rPr>
              <w:t>36</w:t>
            </w:r>
            <w:r>
              <w:rPr>
                <w:webHidden/>
              </w:rPr>
              <w:fldChar w:fldCharType="end"/>
            </w:r>
          </w:hyperlink>
        </w:p>
        <w:p w14:paraId="1FB3779D" w14:textId="632677A4"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5" w:history="1">
            <w:r w:rsidRPr="006F59FC">
              <w:rPr>
                <w:rStyle w:val="Hyperlink"/>
              </w:rPr>
              <w:t>9.6</w:t>
            </w:r>
            <w:r>
              <w:rPr>
                <w:rFonts w:asciiTheme="minorHAnsi" w:eastAsiaTheme="minorEastAsia" w:hAnsiTheme="minorHAnsi" w:cstheme="minorBidi"/>
                <w:kern w:val="2"/>
                <w:sz w:val="24"/>
                <w:szCs w:val="24"/>
                <w:lang w:eastAsia="ko-KR"/>
                <w14:ligatures w14:val="standardContextual"/>
              </w:rPr>
              <w:tab/>
            </w:r>
            <w:r w:rsidRPr="006F59FC">
              <w:rPr>
                <w:rStyle w:val="Hyperlink"/>
              </w:rPr>
              <w:t>Calculation Disputes.</w:t>
            </w:r>
            <w:r>
              <w:rPr>
                <w:webHidden/>
              </w:rPr>
              <w:tab/>
            </w:r>
            <w:r>
              <w:rPr>
                <w:webHidden/>
              </w:rPr>
              <w:fldChar w:fldCharType="begin"/>
            </w:r>
            <w:r>
              <w:rPr>
                <w:webHidden/>
              </w:rPr>
              <w:instrText xml:space="preserve"> PAGEREF _Toc230354925 \h </w:instrText>
            </w:r>
            <w:r>
              <w:rPr>
                <w:webHidden/>
              </w:rPr>
            </w:r>
            <w:r>
              <w:rPr>
                <w:webHidden/>
              </w:rPr>
              <w:fldChar w:fldCharType="separate"/>
            </w:r>
            <w:r w:rsidR="003930C6">
              <w:rPr>
                <w:webHidden/>
              </w:rPr>
              <w:t>37</w:t>
            </w:r>
            <w:r>
              <w:rPr>
                <w:webHidden/>
              </w:rPr>
              <w:fldChar w:fldCharType="end"/>
            </w:r>
          </w:hyperlink>
        </w:p>
        <w:p w14:paraId="43007583" w14:textId="7046D1A2"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6" w:history="1">
            <w:r w:rsidRPr="006F59FC">
              <w:rPr>
                <w:rStyle w:val="Hyperlink"/>
              </w:rPr>
              <w:t>9.7</w:t>
            </w:r>
            <w:r>
              <w:rPr>
                <w:rFonts w:asciiTheme="minorHAnsi" w:eastAsiaTheme="minorEastAsia" w:hAnsiTheme="minorHAnsi" w:cstheme="minorBidi"/>
                <w:kern w:val="2"/>
                <w:sz w:val="24"/>
                <w:szCs w:val="24"/>
                <w:lang w:eastAsia="ko-KR"/>
                <w14:ligatures w14:val="standardContextual"/>
              </w:rPr>
              <w:tab/>
            </w:r>
            <w:r w:rsidRPr="006F59FC">
              <w:rPr>
                <w:rStyle w:val="Hyperlink"/>
              </w:rPr>
              <w:t>Suspension of Performance.</w:t>
            </w:r>
            <w:r>
              <w:rPr>
                <w:webHidden/>
              </w:rPr>
              <w:tab/>
            </w:r>
            <w:r>
              <w:rPr>
                <w:webHidden/>
              </w:rPr>
              <w:fldChar w:fldCharType="begin"/>
            </w:r>
            <w:r>
              <w:rPr>
                <w:webHidden/>
              </w:rPr>
              <w:instrText xml:space="preserve"> PAGEREF _Toc230354926 \h </w:instrText>
            </w:r>
            <w:r>
              <w:rPr>
                <w:webHidden/>
              </w:rPr>
            </w:r>
            <w:r>
              <w:rPr>
                <w:webHidden/>
              </w:rPr>
              <w:fldChar w:fldCharType="separate"/>
            </w:r>
            <w:r w:rsidR="003930C6">
              <w:rPr>
                <w:webHidden/>
              </w:rPr>
              <w:t>37</w:t>
            </w:r>
            <w:r>
              <w:rPr>
                <w:webHidden/>
              </w:rPr>
              <w:fldChar w:fldCharType="end"/>
            </w:r>
          </w:hyperlink>
        </w:p>
        <w:p w14:paraId="03A8F444" w14:textId="797F133C"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7" w:history="1">
            <w:r w:rsidRPr="006F59FC">
              <w:rPr>
                <w:rStyle w:val="Hyperlink"/>
              </w:rPr>
              <w:t>9.8</w:t>
            </w:r>
            <w:r>
              <w:rPr>
                <w:rFonts w:asciiTheme="minorHAnsi" w:eastAsiaTheme="minorEastAsia" w:hAnsiTheme="minorHAnsi" w:cstheme="minorBidi"/>
                <w:kern w:val="2"/>
                <w:sz w:val="24"/>
                <w:szCs w:val="24"/>
                <w:lang w:eastAsia="ko-KR"/>
                <w14:ligatures w14:val="standardContextual"/>
              </w:rPr>
              <w:tab/>
            </w:r>
            <w:r w:rsidRPr="006F59FC">
              <w:rPr>
                <w:rStyle w:val="Hyperlink"/>
              </w:rPr>
              <w:t>Not a Penalty.</w:t>
            </w:r>
            <w:r>
              <w:rPr>
                <w:webHidden/>
              </w:rPr>
              <w:tab/>
            </w:r>
            <w:r>
              <w:rPr>
                <w:webHidden/>
              </w:rPr>
              <w:fldChar w:fldCharType="begin"/>
            </w:r>
            <w:r>
              <w:rPr>
                <w:webHidden/>
              </w:rPr>
              <w:instrText xml:space="preserve"> PAGEREF _Toc230354927 \h </w:instrText>
            </w:r>
            <w:r>
              <w:rPr>
                <w:webHidden/>
              </w:rPr>
            </w:r>
            <w:r>
              <w:rPr>
                <w:webHidden/>
              </w:rPr>
              <w:fldChar w:fldCharType="separate"/>
            </w:r>
            <w:r w:rsidR="003930C6">
              <w:rPr>
                <w:webHidden/>
              </w:rPr>
              <w:t>37</w:t>
            </w:r>
            <w:r>
              <w:rPr>
                <w:webHidden/>
              </w:rPr>
              <w:fldChar w:fldCharType="end"/>
            </w:r>
          </w:hyperlink>
        </w:p>
        <w:p w14:paraId="03AF87BC" w14:textId="01CD011B"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28" w:history="1">
            <w:r w:rsidRPr="006F59FC">
              <w:rPr>
                <w:rStyle w:val="Hyperlink"/>
              </w:rPr>
              <w:t>ARTICLE 10:</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FORCE MAJEURE</w:t>
            </w:r>
            <w:r>
              <w:rPr>
                <w:webHidden/>
              </w:rPr>
              <w:tab/>
            </w:r>
            <w:r>
              <w:rPr>
                <w:webHidden/>
              </w:rPr>
              <w:fldChar w:fldCharType="begin"/>
            </w:r>
            <w:r>
              <w:rPr>
                <w:webHidden/>
              </w:rPr>
              <w:instrText xml:space="preserve"> PAGEREF _Toc230354928 \h </w:instrText>
            </w:r>
            <w:r>
              <w:rPr>
                <w:webHidden/>
              </w:rPr>
            </w:r>
            <w:r>
              <w:rPr>
                <w:webHidden/>
              </w:rPr>
              <w:fldChar w:fldCharType="separate"/>
            </w:r>
            <w:r w:rsidR="003930C6">
              <w:rPr>
                <w:webHidden/>
              </w:rPr>
              <w:t>37</w:t>
            </w:r>
            <w:r>
              <w:rPr>
                <w:webHidden/>
              </w:rPr>
              <w:fldChar w:fldCharType="end"/>
            </w:r>
          </w:hyperlink>
        </w:p>
        <w:p w14:paraId="7FF6DF28" w14:textId="2D50FAC8"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29" w:history="1">
            <w:r w:rsidRPr="006F59FC">
              <w:rPr>
                <w:rStyle w:val="Hyperlink"/>
              </w:rPr>
              <w:t>10.1</w:t>
            </w:r>
            <w:r>
              <w:rPr>
                <w:rFonts w:asciiTheme="minorHAnsi" w:eastAsiaTheme="minorEastAsia" w:hAnsiTheme="minorHAnsi" w:cstheme="minorBidi"/>
                <w:kern w:val="2"/>
                <w:sz w:val="24"/>
                <w:szCs w:val="24"/>
                <w:lang w:eastAsia="ko-KR"/>
                <w14:ligatures w14:val="standardContextual"/>
              </w:rPr>
              <w:tab/>
            </w:r>
            <w:r w:rsidRPr="006F59FC">
              <w:rPr>
                <w:rStyle w:val="Hyperlink"/>
              </w:rPr>
              <w:t>Force Majeure.</w:t>
            </w:r>
            <w:r>
              <w:rPr>
                <w:webHidden/>
              </w:rPr>
              <w:tab/>
            </w:r>
            <w:r>
              <w:rPr>
                <w:webHidden/>
              </w:rPr>
              <w:fldChar w:fldCharType="begin"/>
            </w:r>
            <w:r>
              <w:rPr>
                <w:webHidden/>
              </w:rPr>
              <w:instrText xml:space="preserve"> PAGEREF _Toc230354929 \h </w:instrText>
            </w:r>
            <w:r>
              <w:rPr>
                <w:webHidden/>
              </w:rPr>
            </w:r>
            <w:r>
              <w:rPr>
                <w:webHidden/>
              </w:rPr>
              <w:fldChar w:fldCharType="separate"/>
            </w:r>
            <w:r w:rsidR="003930C6">
              <w:rPr>
                <w:webHidden/>
              </w:rPr>
              <w:t>37</w:t>
            </w:r>
            <w:r>
              <w:rPr>
                <w:webHidden/>
              </w:rPr>
              <w:fldChar w:fldCharType="end"/>
            </w:r>
          </w:hyperlink>
        </w:p>
        <w:p w14:paraId="3CDBF3A6" w14:textId="19A11AA8"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30" w:history="1">
            <w:r w:rsidRPr="006F59FC">
              <w:rPr>
                <w:rStyle w:val="Hyperlink"/>
              </w:rPr>
              <w:t>ARTICLE 11:</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GOVERNMENT ACTION</w:t>
            </w:r>
            <w:r>
              <w:rPr>
                <w:webHidden/>
              </w:rPr>
              <w:tab/>
            </w:r>
            <w:r>
              <w:rPr>
                <w:webHidden/>
              </w:rPr>
              <w:fldChar w:fldCharType="begin"/>
            </w:r>
            <w:r>
              <w:rPr>
                <w:webHidden/>
              </w:rPr>
              <w:instrText xml:space="preserve"> PAGEREF _Toc230354930 \h </w:instrText>
            </w:r>
            <w:r>
              <w:rPr>
                <w:webHidden/>
              </w:rPr>
            </w:r>
            <w:r>
              <w:rPr>
                <w:webHidden/>
              </w:rPr>
              <w:fldChar w:fldCharType="separate"/>
            </w:r>
            <w:r w:rsidR="003930C6">
              <w:rPr>
                <w:webHidden/>
              </w:rPr>
              <w:t>39</w:t>
            </w:r>
            <w:r>
              <w:rPr>
                <w:webHidden/>
              </w:rPr>
              <w:fldChar w:fldCharType="end"/>
            </w:r>
          </w:hyperlink>
        </w:p>
        <w:p w14:paraId="5D1EF35B" w14:textId="2C4829BF"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31" w:history="1">
            <w:r w:rsidRPr="006F59FC">
              <w:rPr>
                <w:rStyle w:val="Hyperlink"/>
              </w:rPr>
              <w:t>11.1</w:t>
            </w:r>
            <w:r>
              <w:rPr>
                <w:rFonts w:asciiTheme="minorHAnsi" w:eastAsiaTheme="minorEastAsia" w:hAnsiTheme="minorHAnsi" w:cstheme="minorBidi"/>
                <w:kern w:val="2"/>
                <w:sz w:val="24"/>
                <w:szCs w:val="24"/>
                <w:lang w:eastAsia="ko-KR"/>
                <w14:ligatures w14:val="standardContextual"/>
              </w:rPr>
              <w:tab/>
            </w:r>
            <w:r w:rsidRPr="006F59FC">
              <w:rPr>
                <w:rStyle w:val="Hyperlink"/>
              </w:rPr>
              <w:t>Government Action.</w:t>
            </w:r>
            <w:r>
              <w:rPr>
                <w:webHidden/>
              </w:rPr>
              <w:tab/>
            </w:r>
            <w:r>
              <w:rPr>
                <w:webHidden/>
              </w:rPr>
              <w:fldChar w:fldCharType="begin"/>
            </w:r>
            <w:r>
              <w:rPr>
                <w:webHidden/>
              </w:rPr>
              <w:instrText xml:space="preserve"> PAGEREF _Toc230354931 \h </w:instrText>
            </w:r>
            <w:r>
              <w:rPr>
                <w:webHidden/>
              </w:rPr>
            </w:r>
            <w:r>
              <w:rPr>
                <w:webHidden/>
              </w:rPr>
              <w:fldChar w:fldCharType="separate"/>
            </w:r>
            <w:r w:rsidR="003930C6">
              <w:rPr>
                <w:webHidden/>
              </w:rPr>
              <w:t>39</w:t>
            </w:r>
            <w:r>
              <w:rPr>
                <w:webHidden/>
              </w:rPr>
              <w:fldChar w:fldCharType="end"/>
            </w:r>
          </w:hyperlink>
        </w:p>
        <w:p w14:paraId="076AD1EA" w14:textId="1C3C1A88"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32" w:history="1">
            <w:r w:rsidRPr="006F59FC">
              <w:rPr>
                <w:rStyle w:val="Hyperlink"/>
              </w:rPr>
              <w:t>11.2</w:t>
            </w:r>
            <w:r>
              <w:rPr>
                <w:rFonts w:asciiTheme="minorHAnsi" w:eastAsiaTheme="minorEastAsia" w:hAnsiTheme="minorHAnsi" w:cstheme="minorBidi"/>
                <w:kern w:val="2"/>
                <w:sz w:val="24"/>
                <w:szCs w:val="24"/>
                <w:lang w:eastAsia="ko-KR"/>
                <w14:ligatures w14:val="standardContextual"/>
              </w:rPr>
              <w:tab/>
            </w:r>
            <w:r w:rsidRPr="006F59FC">
              <w:rPr>
                <w:rStyle w:val="Hyperlink"/>
              </w:rPr>
              <w:t>Risk Allocation.</w:t>
            </w:r>
            <w:r>
              <w:rPr>
                <w:webHidden/>
              </w:rPr>
              <w:tab/>
            </w:r>
            <w:r>
              <w:rPr>
                <w:webHidden/>
              </w:rPr>
              <w:fldChar w:fldCharType="begin"/>
            </w:r>
            <w:r>
              <w:rPr>
                <w:webHidden/>
              </w:rPr>
              <w:instrText xml:space="preserve"> PAGEREF _Toc230354932 \h </w:instrText>
            </w:r>
            <w:r>
              <w:rPr>
                <w:webHidden/>
              </w:rPr>
            </w:r>
            <w:r>
              <w:rPr>
                <w:webHidden/>
              </w:rPr>
              <w:fldChar w:fldCharType="separate"/>
            </w:r>
            <w:r w:rsidR="003930C6">
              <w:rPr>
                <w:webHidden/>
              </w:rPr>
              <w:t>39</w:t>
            </w:r>
            <w:r>
              <w:rPr>
                <w:webHidden/>
              </w:rPr>
              <w:fldChar w:fldCharType="end"/>
            </w:r>
          </w:hyperlink>
        </w:p>
        <w:p w14:paraId="2803A80B" w14:textId="7787F50B"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33" w:history="1">
            <w:r w:rsidRPr="006F59FC">
              <w:rPr>
                <w:rStyle w:val="Hyperlink"/>
              </w:rPr>
              <w:t>11.3</w:t>
            </w:r>
            <w:r>
              <w:rPr>
                <w:rFonts w:asciiTheme="minorHAnsi" w:eastAsiaTheme="minorEastAsia" w:hAnsiTheme="minorHAnsi" w:cstheme="minorBidi"/>
                <w:kern w:val="2"/>
                <w:sz w:val="24"/>
                <w:szCs w:val="24"/>
                <w:lang w:eastAsia="ko-KR"/>
                <w14:ligatures w14:val="standardContextual"/>
              </w:rPr>
              <w:tab/>
            </w:r>
            <w:r w:rsidRPr="006F59FC">
              <w:rPr>
                <w:rStyle w:val="Hyperlink"/>
              </w:rPr>
              <w:t>Investment Tax Credit (ITC) or Clean Electricity Investment Credit Contingency</w:t>
            </w:r>
            <w:r>
              <w:rPr>
                <w:webHidden/>
              </w:rPr>
              <w:tab/>
            </w:r>
            <w:r>
              <w:rPr>
                <w:webHidden/>
              </w:rPr>
              <w:fldChar w:fldCharType="begin"/>
            </w:r>
            <w:r>
              <w:rPr>
                <w:webHidden/>
              </w:rPr>
              <w:instrText xml:space="preserve"> PAGEREF _Toc230354933 \h </w:instrText>
            </w:r>
            <w:r>
              <w:rPr>
                <w:webHidden/>
              </w:rPr>
            </w:r>
            <w:r>
              <w:rPr>
                <w:webHidden/>
              </w:rPr>
              <w:fldChar w:fldCharType="separate"/>
            </w:r>
            <w:r w:rsidR="003930C6">
              <w:rPr>
                <w:webHidden/>
              </w:rPr>
              <w:t>39</w:t>
            </w:r>
            <w:r>
              <w:rPr>
                <w:webHidden/>
              </w:rPr>
              <w:fldChar w:fldCharType="end"/>
            </w:r>
          </w:hyperlink>
        </w:p>
        <w:p w14:paraId="2F528404" w14:textId="32B00C08"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34" w:history="1">
            <w:r w:rsidRPr="006F59FC">
              <w:rPr>
                <w:rStyle w:val="Hyperlink"/>
              </w:rPr>
              <w:t>ARTICLE 12:</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GOVERNING LAW</w:t>
            </w:r>
            <w:r>
              <w:rPr>
                <w:webHidden/>
              </w:rPr>
              <w:tab/>
            </w:r>
            <w:r>
              <w:rPr>
                <w:webHidden/>
              </w:rPr>
              <w:fldChar w:fldCharType="begin"/>
            </w:r>
            <w:r>
              <w:rPr>
                <w:webHidden/>
              </w:rPr>
              <w:instrText xml:space="preserve"> PAGEREF _Toc230354934 \h </w:instrText>
            </w:r>
            <w:r>
              <w:rPr>
                <w:webHidden/>
              </w:rPr>
            </w:r>
            <w:r>
              <w:rPr>
                <w:webHidden/>
              </w:rPr>
              <w:fldChar w:fldCharType="separate"/>
            </w:r>
            <w:r w:rsidR="003930C6">
              <w:rPr>
                <w:webHidden/>
              </w:rPr>
              <w:t>40</w:t>
            </w:r>
            <w:r>
              <w:rPr>
                <w:webHidden/>
              </w:rPr>
              <w:fldChar w:fldCharType="end"/>
            </w:r>
          </w:hyperlink>
        </w:p>
        <w:p w14:paraId="0B9F5503" w14:textId="266A81BF"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35" w:history="1">
            <w:r w:rsidRPr="006F59FC">
              <w:rPr>
                <w:rStyle w:val="Hyperlink"/>
              </w:rPr>
              <w:t>12.1</w:t>
            </w:r>
            <w:r>
              <w:rPr>
                <w:rFonts w:asciiTheme="minorHAnsi" w:eastAsiaTheme="minorEastAsia" w:hAnsiTheme="minorHAnsi" w:cstheme="minorBidi"/>
                <w:kern w:val="2"/>
                <w:sz w:val="24"/>
                <w:szCs w:val="24"/>
                <w:lang w:eastAsia="ko-KR"/>
                <w14:ligatures w14:val="standardContextual"/>
              </w:rPr>
              <w:tab/>
            </w:r>
            <w:r w:rsidRPr="006F59FC">
              <w:rPr>
                <w:rStyle w:val="Hyperlink"/>
              </w:rPr>
              <w:t>Applicable Program.</w:t>
            </w:r>
            <w:r>
              <w:rPr>
                <w:webHidden/>
              </w:rPr>
              <w:tab/>
            </w:r>
            <w:r>
              <w:rPr>
                <w:webHidden/>
              </w:rPr>
              <w:fldChar w:fldCharType="begin"/>
            </w:r>
            <w:r>
              <w:rPr>
                <w:webHidden/>
              </w:rPr>
              <w:instrText xml:space="preserve"> PAGEREF _Toc230354935 \h </w:instrText>
            </w:r>
            <w:r>
              <w:rPr>
                <w:webHidden/>
              </w:rPr>
            </w:r>
            <w:r>
              <w:rPr>
                <w:webHidden/>
              </w:rPr>
              <w:fldChar w:fldCharType="separate"/>
            </w:r>
            <w:r w:rsidR="003930C6">
              <w:rPr>
                <w:webHidden/>
              </w:rPr>
              <w:t>40</w:t>
            </w:r>
            <w:r>
              <w:rPr>
                <w:webHidden/>
              </w:rPr>
              <w:fldChar w:fldCharType="end"/>
            </w:r>
          </w:hyperlink>
        </w:p>
        <w:p w14:paraId="7A8D1978" w14:textId="5043743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36" w:history="1">
            <w:r w:rsidRPr="006F59FC">
              <w:rPr>
                <w:rStyle w:val="Hyperlink"/>
              </w:rPr>
              <w:t>12.2</w:t>
            </w:r>
            <w:r>
              <w:rPr>
                <w:rFonts w:asciiTheme="minorHAnsi" w:eastAsiaTheme="minorEastAsia" w:hAnsiTheme="minorHAnsi" w:cstheme="minorBidi"/>
                <w:kern w:val="2"/>
                <w:sz w:val="24"/>
                <w:szCs w:val="24"/>
                <w:lang w:eastAsia="ko-KR"/>
                <w14:ligatures w14:val="standardContextual"/>
              </w:rPr>
              <w:tab/>
            </w:r>
            <w:r w:rsidRPr="006F59FC">
              <w:rPr>
                <w:rStyle w:val="Hyperlink"/>
              </w:rPr>
              <w:t>Governing Law.</w:t>
            </w:r>
            <w:r>
              <w:rPr>
                <w:webHidden/>
              </w:rPr>
              <w:tab/>
            </w:r>
            <w:r>
              <w:rPr>
                <w:webHidden/>
              </w:rPr>
              <w:fldChar w:fldCharType="begin"/>
            </w:r>
            <w:r>
              <w:rPr>
                <w:webHidden/>
              </w:rPr>
              <w:instrText xml:space="preserve"> PAGEREF _Toc230354936 \h </w:instrText>
            </w:r>
            <w:r>
              <w:rPr>
                <w:webHidden/>
              </w:rPr>
            </w:r>
            <w:r>
              <w:rPr>
                <w:webHidden/>
              </w:rPr>
              <w:fldChar w:fldCharType="separate"/>
            </w:r>
            <w:r w:rsidR="003930C6">
              <w:rPr>
                <w:webHidden/>
              </w:rPr>
              <w:t>40</w:t>
            </w:r>
            <w:r>
              <w:rPr>
                <w:webHidden/>
              </w:rPr>
              <w:fldChar w:fldCharType="end"/>
            </w:r>
          </w:hyperlink>
        </w:p>
        <w:p w14:paraId="12171871" w14:textId="1AC72BB4"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37" w:history="1">
            <w:r w:rsidRPr="006F59FC">
              <w:rPr>
                <w:rStyle w:val="Hyperlink"/>
              </w:rPr>
              <w:t>ARTICLE 13:</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ASSIGNMENT</w:t>
            </w:r>
            <w:r>
              <w:rPr>
                <w:webHidden/>
              </w:rPr>
              <w:tab/>
            </w:r>
            <w:r>
              <w:rPr>
                <w:webHidden/>
              </w:rPr>
              <w:fldChar w:fldCharType="begin"/>
            </w:r>
            <w:r>
              <w:rPr>
                <w:webHidden/>
              </w:rPr>
              <w:instrText xml:space="preserve"> PAGEREF _Toc230354937 \h </w:instrText>
            </w:r>
            <w:r>
              <w:rPr>
                <w:webHidden/>
              </w:rPr>
            </w:r>
            <w:r>
              <w:rPr>
                <w:webHidden/>
              </w:rPr>
              <w:fldChar w:fldCharType="separate"/>
            </w:r>
            <w:r w:rsidR="003930C6">
              <w:rPr>
                <w:webHidden/>
              </w:rPr>
              <w:t>40</w:t>
            </w:r>
            <w:r>
              <w:rPr>
                <w:webHidden/>
              </w:rPr>
              <w:fldChar w:fldCharType="end"/>
            </w:r>
          </w:hyperlink>
        </w:p>
        <w:p w14:paraId="1B1166AB" w14:textId="0067E48B"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38" w:history="1">
            <w:r w:rsidRPr="006F59FC">
              <w:rPr>
                <w:rStyle w:val="Hyperlink"/>
              </w:rPr>
              <w:t>13.1</w:t>
            </w:r>
            <w:r>
              <w:rPr>
                <w:rFonts w:asciiTheme="minorHAnsi" w:eastAsiaTheme="minorEastAsia" w:hAnsiTheme="minorHAnsi" w:cstheme="minorBidi"/>
                <w:kern w:val="2"/>
                <w:sz w:val="24"/>
                <w:szCs w:val="24"/>
                <w:lang w:eastAsia="ko-KR"/>
                <w14:ligatures w14:val="standardContextual"/>
              </w:rPr>
              <w:tab/>
            </w:r>
            <w:r w:rsidRPr="006F59FC">
              <w:rPr>
                <w:rStyle w:val="Hyperlink"/>
              </w:rPr>
              <w:t>Assignment.</w:t>
            </w:r>
            <w:r>
              <w:rPr>
                <w:webHidden/>
              </w:rPr>
              <w:tab/>
            </w:r>
            <w:r>
              <w:rPr>
                <w:webHidden/>
              </w:rPr>
              <w:fldChar w:fldCharType="begin"/>
            </w:r>
            <w:r>
              <w:rPr>
                <w:webHidden/>
              </w:rPr>
              <w:instrText xml:space="preserve"> PAGEREF _Toc230354938 \h </w:instrText>
            </w:r>
            <w:r>
              <w:rPr>
                <w:webHidden/>
              </w:rPr>
            </w:r>
            <w:r>
              <w:rPr>
                <w:webHidden/>
              </w:rPr>
              <w:fldChar w:fldCharType="separate"/>
            </w:r>
            <w:r w:rsidR="003930C6">
              <w:rPr>
                <w:webHidden/>
              </w:rPr>
              <w:t>40</w:t>
            </w:r>
            <w:r>
              <w:rPr>
                <w:webHidden/>
              </w:rPr>
              <w:fldChar w:fldCharType="end"/>
            </w:r>
          </w:hyperlink>
        </w:p>
        <w:p w14:paraId="059C69C5" w14:textId="772C6E8E"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39" w:history="1">
            <w:r w:rsidRPr="006F59FC">
              <w:rPr>
                <w:rStyle w:val="Hyperlink"/>
              </w:rPr>
              <w:t>13.2</w:t>
            </w:r>
            <w:r>
              <w:rPr>
                <w:rFonts w:asciiTheme="minorHAnsi" w:eastAsiaTheme="minorEastAsia" w:hAnsiTheme="minorHAnsi" w:cstheme="minorBidi"/>
                <w:kern w:val="2"/>
                <w:sz w:val="24"/>
                <w:szCs w:val="24"/>
                <w:lang w:eastAsia="ko-KR"/>
                <w14:ligatures w14:val="standardContextual"/>
              </w:rPr>
              <w:tab/>
            </w:r>
            <w:r w:rsidRPr="006F59FC">
              <w:rPr>
                <w:rStyle w:val="Hyperlink"/>
              </w:rPr>
              <w:t>Financing Cooperation.</w:t>
            </w:r>
            <w:r>
              <w:rPr>
                <w:webHidden/>
              </w:rPr>
              <w:tab/>
            </w:r>
            <w:r>
              <w:rPr>
                <w:webHidden/>
              </w:rPr>
              <w:fldChar w:fldCharType="begin"/>
            </w:r>
            <w:r>
              <w:rPr>
                <w:webHidden/>
              </w:rPr>
              <w:instrText xml:space="preserve"> PAGEREF _Toc230354939 \h </w:instrText>
            </w:r>
            <w:r>
              <w:rPr>
                <w:webHidden/>
              </w:rPr>
            </w:r>
            <w:r>
              <w:rPr>
                <w:webHidden/>
              </w:rPr>
              <w:fldChar w:fldCharType="separate"/>
            </w:r>
            <w:r w:rsidR="003930C6">
              <w:rPr>
                <w:webHidden/>
              </w:rPr>
              <w:t>41</w:t>
            </w:r>
            <w:r>
              <w:rPr>
                <w:webHidden/>
              </w:rPr>
              <w:fldChar w:fldCharType="end"/>
            </w:r>
          </w:hyperlink>
        </w:p>
        <w:p w14:paraId="5C924E28" w14:textId="4C11BCA1"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40" w:history="1">
            <w:r w:rsidRPr="006F59FC">
              <w:rPr>
                <w:rStyle w:val="Hyperlink"/>
              </w:rPr>
              <w:t>ARTICLE 14:</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LIMITATION OF LIABILITY</w:t>
            </w:r>
            <w:r>
              <w:rPr>
                <w:webHidden/>
              </w:rPr>
              <w:tab/>
            </w:r>
            <w:r>
              <w:rPr>
                <w:webHidden/>
              </w:rPr>
              <w:fldChar w:fldCharType="begin"/>
            </w:r>
            <w:r>
              <w:rPr>
                <w:webHidden/>
              </w:rPr>
              <w:instrText xml:space="preserve"> PAGEREF _Toc230354940 \h </w:instrText>
            </w:r>
            <w:r>
              <w:rPr>
                <w:webHidden/>
              </w:rPr>
            </w:r>
            <w:r>
              <w:rPr>
                <w:webHidden/>
              </w:rPr>
              <w:fldChar w:fldCharType="separate"/>
            </w:r>
            <w:r w:rsidR="003930C6">
              <w:rPr>
                <w:webHidden/>
              </w:rPr>
              <w:t>41</w:t>
            </w:r>
            <w:r>
              <w:rPr>
                <w:webHidden/>
              </w:rPr>
              <w:fldChar w:fldCharType="end"/>
            </w:r>
          </w:hyperlink>
        </w:p>
        <w:p w14:paraId="73CD3915" w14:textId="45938AB0"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41" w:history="1">
            <w:r w:rsidRPr="006F59FC">
              <w:rPr>
                <w:rStyle w:val="Hyperlink"/>
              </w:rPr>
              <w:t>14.1</w:t>
            </w:r>
            <w:r>
              <w:rPr>
                <w:rFonts w:asciiTheme="minorHAnsi" w:eastAsiaTheme="minorEastAsia" w:hAnsiTheme="minorHAnsi" w:cstheme="minorBidi"/>
                <w:kern w:val="2"/>
                <w:sz w:val="24"/>
                <w:szCs w:val="24"/>
                <w:lang w:eastAsia="ko-KR"/>
                <w14:ligatures w14:val="standardContextual"/>
              </w:rPr>
              <w:tab/>
            </w:r>
            <w:r w:rsidRPr="006F59FC">
              <w:rPr>
                <w:rStyle w:val="Hyperlink"/>
              </w:rPr>
              <w:t>Limitation of Liability.</w:t>
            </w:r>
            <w:r>
              <w:rPr>
                <w:webHidden/>
              </w:rPr>
              <w:tab/>
            </w:r>
            <w:r>
              <w:rPr>
                <w:webHidden/>
              </w:rPr>
              <w:fldChar w:fldCharType="begin"/>
            </w:r>
            <w:r>
              <w:rPr>
                <w:webHidden/>
              </w:rPr>
              <w:instrText xml:space="preserve"> PAGEREF _Toc230354941 \h </w:instrText>
            </w:r>
            <w:r>
              <w:rPr>
                <w:webHidden/>
              </w:rPr>
            </w:r>
            <w:r>
              <w:rPr>
                <w:webHidden/>
              </w:rPr>
              <w:fldChar w:fldCharType="separate"/>
            </w:r>
            <w:r w:rsidR="003930C6">
              <w:rPr>
                <w:webHidden/>
              </w:rPr>
              <w:t>41</w:t>
            </w:r>
            <w:r>
              <w:rPr>
                <w:webHidden/>
              </w:rPr>
              <w:fldChar w:fldCharType="end"/>
            </w:r>
          </w:hyperlink>
        </w:p>
        <w:p w14:paraId="2313D1B1" w14:textId="67EC8EB5"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42" w:history="1">
            <w:r w:rsidRPr="006F59FC">
              <w:rPr>
                <w:rStyle w:val="Hyperlink"/>
              </w:rPr>
              <w:t>ARTICLE 15:</w:t>
            </w:r>
            <w:r>
              <w:rPr>
                <w:rFonts w:asciiTheme="minorHAnsi" w:eastAsiaTheme="minorEastAsia" w:hAnsiTheme="minorHAnsi" w:cstheme="minorBidi"/>
                <w:caps w:val="0"/>
                <w:kern w:val="2"/>
                <w:sz w:val="24"/>
                <w:szCs w:val="24"/>
                <w:lang w:eastAsia="ko-KR"/>
                <w14:ligatures w14:val="standardContextual"/>
              </w:rPr>
              <w:tab/>
            </w:r>
            <w:r w:rsidRPr="006F59FC">
              <w:rPr>
                <w:rStyle w:val="Hyperlink"/>
              </w:rPr>
              <w:t>MISCELLANEOUS</w:t>
            </w:r>
            <w:r>
              <w:rPr>
                <w:webHidden/>
              </w:rPr>
              <w:tab/>
            </w:r>
            <w:r>
              <w:rPr>
                <w:webHidden/>
              </w:rPr>
              <w:fldChar w:fldCharType="begin"/>
            </w:r>
            <w:r>
              <w:rPr>
                <w:webHidden/>
              </w:rPr>
              <w:instrText xml:space="preserve"> PAGEREF _Toc230354942 \h </w:instrText>
            </w:r>
            <w:r>
              <w:rPr>
                <w:webHidden/>
              </w:rPr>
            </w:r>
            <w:r>
              <w:rPr>
                <w:webHidden/>
              </w:rPr>
              <w:fldChar w:fldCharType="separate"/>
            </w:r>
            <w:r w:rsidR="003930C6">
              <w:rPr>
                <w:webHidden/>
              </w:rPr>
              <w:t>42</w:t>
            </w:r>
            <w:r>
              <w:rPr>
                <w:webHidden/>
              </w:rPr>
              <w:fldChar w:fldCharType="end"/>
            </w:r>
          </w:hyperlink>
        </w:p>
        <w:p w14:paraId="4A603EE7" w14:textId="1EA1E752"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43" w:history="1">
            <w:r w:rsidRPr="006F59FC">
              <w:rPr>
                <w:rStyle w:val="Hyperlink"/>
              </w:rPr>
              <w:t>15.1</w:t>
            </w:r>
            <w:r>
              <w:rPr>
                <w:rFonts w:asciiTheme="minorHAnsi" w:eastAsiaTheme="minorEastAsia" w:hAnsiTheme="minorHAnsi" w:cstheme="minorBidi"/>
                <w:kern w:val="2"/>
                <w:sz w:val="24"/>
                <w:szCs w:val="24"/>
                <w:lang w:eastAsia="ko-KR"/>
                <w14:ligatures w14:val="standardContextual"/>
              </w:rPr>
              <w:tab/>
            </w:r>
            <w:r w:rsidRPr="006F59FC">
              <w:rPr>
                <w:rStyle w:val="Hyperlink"/>
              </w:rPr>
              <w:t>Notices.</w:t>
            </w:r>
            <w:r>
              <w:rPr>
                <w:webHidden/>
              </w:rPr>
              <w:tab/>
            </w:r>
            <w:r>
              <w:rPr>
                <w:webHidden/>
              </w:rPr>
              <w:fldChar w:fldCharType="begin"/>
            </w:r>
            <w:r>
              <w:rPr>
                <w:webHidden/>
              </w:rPr>
              <w:instrText xml:space="preserve"> PAGEREF _Toc230354943 \h </w:instrText>
            </w:r>
            <w:r>
              <w:rPr>
                <w:webHidden/>
              </w:rPr>
            </w:r>
            <w:r>
              <w:rPr>
                <w:webHidden/>
              </w:rPr>
              <w:fldChar w:fldCharType="separate"/>
            </w:r>
            <w:r w:rsidR="003930C6">
              <w:rPr>
                <w:webHidden/>
              </w:rPr>
              <w:t>42</w:t>
            </w:r>
            <w:r>
              <w:rPr>
                <w:webHidden/>
              </w:rPr>
              <w:fldChar w:fldCharType="end"/>
            </w:r>
          </w:hyperlink>
        </w:p>
        <w:p w14:paraId="695A0852" w14:textId="5C47FBB6"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44" w:history="1">
            <w:r w:rsidRPr="006F59FC">
              <w:rPr>
                <w:rStyle w:val="Hyperlink"/>
              </w:rPr>
              <w:t>15.2</w:t>
            </w:r>
            <w:r>
              <w:rPr>
                <w:rFonts w:asciiTheme="minorHAnsi" w:eastAsiaTheme="minorEastAsia" w:hAnsiTheme="minorHAnsi" w:cstheme="minorBidi"/>
                <w:kern w:val="2"/>
                <w:sz w:val="24"/>
                <w:szCs w:val="24"/>
                <w:lang w:eastAsia="ko-KR"/>
                <w14:ligatures w14:val="standardContextual"/>
              </w:rPr>
              <w:tab/>
            </w:r>
            <w:r w:rsidRPr="006F59FC">
              <w:rPr>
                <w:rStyle w:val="Hyperlink"/>
              </w:rPr>
              <w:t>Dispute Resolution.</w:t>
            </w:r>
            <w:r>
              <w:rPr>
                <w:webHidden/>
              </w:rPr>
              <w:tab/>
            </w:r>
            <w:r>
              <w:rPr>
                <w:webHidden/>
              </w:rPr>
              <w:fldChar w:fldCharType="begin"/>
            </w:r>
            <w:r>
              <w:rPr>
                <w:webHidden/>
              </w:rPr>
              <w:instrText xml:space="preserve"> PAGEREF _Toc230354944 \h </w:instrText>
            </w:r>
            <w:r>
              <w:rPr>
                <w:webHidden/>
              </w:rPr>
            </w:r>
            <w:r>
              <w:rPr>
                <w:webHidden/>
              </w:rPr>
              <w:fldChar w:fldCharType="separate"/>
            </w:r>
            <w:r w:rsidR="003930C6">
              <w:rPr>
                <w:webHidden/>
              </w:rPr>
              <w:t>42</w:t>
            </w:r>
            <w:r>
              <w:rPr>
                <w:webHidden/>
              </w:rPr>
              <w:fldChar w:fldCharType="end"/>
            </w:r>
          </w:hyperlink>
        </w:p>
        <w:p w14:paraId="3DFE1AEA" w14:textId="7B145212"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45" w:history="1">
            <w:r w:rsidRPr="006F59FC">
              <w:rPr>
                <w:rStyle w:val="Hyperlink"/>
              </w:rPr>
              <w:t>15.3</w:t>
            </w:r>
            <w:r>
              <w:rPr>
                <w:rFonts w:asciiTheme="minorHAnsi" w:eastAsiaTheme="minorEastAsia" w:hAnsiTheme="minorHAnsi" w:cstheme="minorBidi"/>
                <w:kern w:val="2"/>
                <w:sz w:val="24"/>
                <w:szCs w:val="24"/>
                <w:lang w:eastAsia="ko-KR"/>
                <w14:ligatures w14:val="standardContextual"/>
              </w:rPr>
              <w:tab/>
            </w:r>
            <w:r w:rsidRPr="006F59FC">
              <w:rPr>
                <w:rStyle w:val="Hyperlink"/>
              </w:rPr>
              <w:t>Waiver of Immunities.</w:t>
            </w:r>
            <w:r>
              <w:rPr>
                <w:webHidden/>
              </w:rPr>
              <w:tab/>
            </w:r>
            <w:r>
              <w:rPr>
                <w:webHidden/>
              </w:rPr>
              <w:fldChar w:fldCharType="begin"/>
            </w:r>
            <w:r>
              <w:rPr>
                <w:webHidden/>
              </w:rPr>
              <w:instrText xml:space="preserve"> PAGEREF _Toc230354945 \h </w:instrText>
            </w:r>
            <w:r>
              <w:rPr>
                <w:webHidden/>
              </w:rPr>
            </w:r>
            <w:r>
              <w:rPr>
                <w:webHidden/>
              </w:rPr>
              <w:fldChar w:fldCharType="separate"/>
            </w:r>
            <w:r w:rsidR="003930C6">
              <w:rPr>
                <w:webHidden/>
              </w:rPr>
              <w:t>44</w:t>
            </w:r>
            <w:r>
              <w:rPr>
                <w:webHidden/>
              </w:rPr>
              <w:fldChar w:fldCharType="end"/>
            </w:r>
          </w:hyperlink>
        </w:p>
        <w:p w14:paraId="585B56C7" w14:textId="3EB18EDC"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46" w:history="1">
            <w:r w:rsidRPr="006F59FC">
              <w:rPr>
                <w:rStyle w:val="Hyperlink"/>
              </w:rPr>
              <w:t>15.4</w:t>
            </w:r>
            <w:r>
              <w:rPr>
                <w:rFonts w:asciiTheme="minorHAnsi" w:eastAsiaTheme="minorEastAsia" w:hAnsiTheme="minorHAnsi" w:cstheme="minorBidi"/>
                <w:kern w:val="2"/>
                <w:sz w:val="24"/>
                <w:szCs w:val="24"/>
                <w:lang w:eastAsia="ko-KR"/>
                <w14:ligatures w14:val="standardContextual"/>
              </w:rPr>
              <w:tab/>
            </w:r>
            <w:r w:rsidRPr="006F59FC">
              <w:rPr>
                <w:rStyle w:val="Hyperlink"/>
              </w:rPr>
              <w:t>Confidentiality.</w:t>
            </w:r>
            <w:r>
              <w:rPr>
                <w:webHidden/>
              </w:rPr>
              <w:tab/>
            </w:r>
            <w:r>
              <w:rPr>
                <w:webHidden/>
              </w:rPr>
              <w:fldChar w:fldCharType="begin"/>
            </w:r>
            <w:r>
              <w:rPr>
                <w:webHidden/>
              </w:rPr>
              <w:instrText xml:space="preserve"> PAGEREF _Toc230354946 \h </w:instrText>
            </w:r>
            <w:r>
              <w:rPr>
                <w:webHidden/>
              </w:rPr>
            </w:r>
            <w:r>
              <w:rPr>
                <w:webHidden/>
              </w:rPr>
              <w:fldChar w:fldCharType="separate"/>
            </w:r>
            <w:r w:rsidR="003930C6">
              <w:rPr>
                <w:webHidden/>
              </w:rPr>
              <w:t>44</w:t>
            </w:r>
            <w:r>
              <w:rPr>
                <w:webHidden/>
              </w:rPr>
              <w:fldChar w:fldCharType="end"/>
            </w:r>
          </w:hyperlink>
        </w:p>
        <w:p w14:paraId="431CECFB" w14:textId="2D05C3C2"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47" w:history="1">
            <w:r w:rsidRPr="006F59FC">
              <w:rPr>
                <w:rStyle w:val="Hyperlink"/>
              </w:rPr>
              <w:t>15.5</w:t>
            </w:r>
            <w:r>
              <w:rPr>
                <w:rFonts w:asciiTheme="minorHAnsi" w:eastAsiaTheme="minorEastAsia" w:hAnsiTheme="minorHAnsi" w:cstheme="minorBidi"/>
                <w:kern w:val="2"/>
                <w:sz w:val="24"/>
                <w:szCs w:val="24"/>
                <w:lang w:eastAsia="ko-KR"/>
                <w14:ligatures w14:val="standardContextual"/>
              </w:rPr>
              <w:tab/>
            </w:r>
            <w:r w:rsidRPr="006F59FC">
              <w:rPr>
                <w:rStyle w:val="Hyperlink"/>
              </w:rPr>
              <w:t>Day Conventions.</w:t>
            </w:r>
            <w:r>
              <w:rPr>
                <w:webHidden/>
              </w:rPr>
              <w:tab/>
            </w:r>
            <w:r>
              <w:rPr>
                <w:webHidden/>
              </w:rPr>
              <w:fldChar w:fldCharType="begin"/>
            </w:r>
            <w:r>
              <w:rPr>
                <w:webHidden/>
              </w:rPr>
              <w:instrText xml:space="preserve"> PAGEREF _Toc230354947 \h </w:instrText>
            </w:r>
            <w:r>
              <w:rPr>
                <w:webHidden/>
              </w:rPr>
            </w:r>
            <w:r>
              <w:rPr>
                <w:webHidden/>
              </w:rPr>
              <w:fldChar w:fldCharType="separate"/>
            </w:r>
            <w:r w:rsidR="003930C6">
              <w:rPr>
                <w:webHidden/>
              </w:rPr>
              <w:t>44</w:t>
            </w:r>
            <w:r>
              <w:rPr>
                <w:webHidden/>
              </w:rPr>
              <w:fldChar w:fldCharType="end"/>
            </w:r>
          </w:hyperlink>
        </w:p>
        <w:p w14:paraId="47BC271C" w14:textId="170F4CCB"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48" w:history="1">
            <w:r w:rsidRPr="006F59FC">
              <w:rPr>
                <w:rStyle w:val="Hyperlink"/>
              </w:rPr>
              <w:t>15.6</w:t>
            </w:r>
            <w:r>
              <w:rPr>
                <w:rFonts w:asciiTheme="minorHAnsi" w:eastAsiaTheme="minorEastAsia" w:hAnsiTheme="minorHAnsi" w:cstheme="minorBidi"/>
                <w:kern w:val="2"/>
                <w:sz w:val="24"/>
                <w:szCs w:val="24"/>
                <w:lang w:eastAsia="ko-KR"/>
                <w14:ligatures w14:val="standardContextual"/>
              </w:rPr>
              <w:tab/>
            </w:r>
            <w:r w:rsidRPr="006F59FC">
              <w:rPr>
                <w:rStyle w:val="Hyperlink"/>
              </w:rPr>
              <w:t>Indemnity.</w:t>
            </w:r>
            <w:r>
              <w:rPr>
                <w:webHidden/>
              </w:rPr>
              <w:tab/>
            </w:r>
            <w:r>
              <w:rPr>
                <w:webHidden/>
              </w:rPr>
              <w:fldChar w:fldCharType="begin"/>
            </w:r>
            <w:r>
              <w:rPr>
                <w:webHidden/>
              </w:rPr>
              <w:instrText xml:space="preserve"> PAGEREF _Toc230354948 \h </w:instrText>
            </w:r>
            <w:r>
              <w:rPr>
                <w:webHidden/>
              </w:rPr>
            </w:r>
            <w:r>
              <w:rPr>
                <w:webHidden/>
              </w:rPr>
              <w:fldChar w:fldCharType="separate"/>
            </w:r>
            <w:r w:rsidR="003930C6">
              <w:rPr>
                <w:webHidden/>
              </w:rPr>
              <w:t>45</w:t>
            </w:r>
            <w:r>
              <w:rPr>
                <w:webHidden/>
              </w:rPr>
              <w:fldChar w:fldCharType="end"/>
            </w:r>
          </w:hyperlink>
        </w:p>
        <w:p w14:paraId="1835336B" w14:textId="41DD6079"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49" w:history="1">
            <w:r w:rsidRPr="006F59FC">
              <w:rPr>
                <w:rStyle w:val="Hyperlink"/>
              </w:rPr>
              <w:t>15.7</w:t>
            </w:r>
            <w:r>
              <w:rPr>
                <w:rFonts w:asciiTheme="minorHAnsi" w:eastAsiaTheme="minorEastAsia" w:hAnsiTheme="minorHAnsi" w:cstheme="minorBidi"/>
                <w:kern w:val="2"/>
                <w:sz w:val="24"/>
                <w:szCs w:val="24"/>
                <w:lang w:eastAsia="ko-KR"/>
                <w14:ligatures w14:val="standardContextual"/>
              </w:rPr>
              <w:tab/>
            </w:r>
            <w:r w:rsidRPr="006F59FC">
              <w:rPr>
                <w:rStyle w:val="Hyperlink"/>
              </w:rPr>
              <w:t>General.</w:t>
            </w:r>
            <w:r>
              <w:rPr>
                <w:webHidden/>
              </w:rPr>
              <w:tab/>
            </w:r>
            <w:r>
              <w:rPr>
                <w:webHidden/>
              </w:rPr>
              <w:fldChar w:fldCharType="begin"/>
            </w:r>
            <w:r>
              <w:rPr>
                <w:webHidden/>
              </w:rPr>
              <w:instrText xml:space="preserve"> PAGEREF _Toc230354949 \h </w:instrText>
            </w:r>
            <w:r>
              <w:rPr>
                <w:webHidden/>
              </w:rPr>
            </w:r>
            <w:r>
              <w:rPr>
                <w:webHidden/>
              </w:rPr>
              <w:fldChar w:fldCharType="separate"/>
            </w:r>
            <w:r w:rsidR="003930C6">
              <w:rPr>
                <w:webHidden/>
              </w:rPr>
              <w:t>45</w:t>
            </w:r>
            <w:r>
              <w:rPr>
                <w:webHidden/>
              </w:rPr>
              <w:fldChar w:fldCharType="end"/>
            </w:r>
          </w:hyperlink>
        </w:p>
        <w:p w14:paraId="4C0245F8" w14:textId="643ADD9B" w:rsidR="00E901B3" w:rsidRDefault="00E901B3">
          <w:pPr>
            <w:pStyle w:val="TOC1"/>
            <w:rPr>
              <w:rFonts w:asciiTheme="minorHAnsi" w:eastAsiaTheme="minorEastAsia" w:hAnsiTheme="minorHAnsi" w:cstheme="minorBidi"/>
              <w:caps w:val="0"/>
              <w:kern w:val="2"/>
              <w:sz w:val="24"/>
              <w:szCs w:val="24"/>
              <w:lang w:eastAsia="ko-KR"/>
              <w14:ligatures w14:val="standardContextual"/>
            </w:rPr>
          </w:pPr>
          <w:hyperlink w:anchor="_Toc230354950" w:history="1">
            <w:r w:rsidRPr="006F59FC">
              <w:rPr>
                <w:rStyle w:val="Hyperlink"/>
              </w:rPr>
              <w:t>LIST: ACCOMPANYING EXHIBITS</w:t>
            </w:r>
            <w:r>
              <w:rPr>
                <w:webHidden/>
              </w:rPr>
              <w:tab/>
            </w:r>
            <w:r>
              <w:rPr>
                <w:webHidden/>
              </w:rPr>
              <w:fldChar w:fldCharType="begin"/>
            </w:r>
            <w:r>
              <w:rPr>
                <w:webHidden/>
              </w:rPr>
              <w:instrText xml:space="preserve"> PAGEREF _Toc230354950 \h </w:instrText>
            </w:r>
            <w:r>
              <w:rPr>
                <w:webHidden/>
              </w:rPr>
            </w:r>
            <w:r>
              <w:rPr>
                <w:webHidden/>
              </w:rPr>
              <w:fldChar w:fldCharType="separate"/>
            </w:r>
            <w:r w:rsidR="003930C6">
              <w:rPr>
                <w:webHidden/>
              </w:rPr>
              <w:t>48</w:t>
            </w:r>
            <w:r>
              <w:rPr>
                <w:webHidden/>
              </w:rPr>
              <w:fldChar w:fldCharType="end"/>
            </w:r>
          </w:hyperlink>
        </w:p>
        <w:p w14:paraId="0E431A7B" w14:textId="663359BF"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51" w:history="1">
            <w:r w:rsidRPr="006F59FC">
              <w:rPr>
                <w:rStyle w:val="Hyperlink"/>
              </w:rPr>
              <w:t>EXHIBIT A</w:t>
            </w:r>
            <w:r w:rsidRPr="006F59FC">
              <w:rPr>
                <w:rStyle w:val="Hyperlink"/>
                <w:lang w:eastAsia="ko-KR"/>
              </w:rPr>
              <w:t xml:space="preserve"> </w:t>
            </w:r>
            <w:r w:rsidRPr="006F59FC">
              <w:rPr>
                <w:rStyle w:val="Hyperlink"/>
              </w:rPr>
              <w:t>Form of Product Order</w:t>
            </w:r>
            <w:r>
              <w:rPr>
                <w:webHidden/>
              </w:rPr>
              <w:tab/>
            </w:r>
            <w:r>
              <w:rPr>
                <w:webHidden/>
              </w:rPr>
              <w:fldChar w:fldCharType="begin"/>
            </w:r>
            <w:r>
              <w:rPr>
                <w:webHidden/>
              </w:rPr>
              <w:instrText xml:space="preserve"> PAGEREF _Toc230354951 \h </w:instrText>
            </w:r>
            <w:r>
              <w:rPr>
                <w:webHidden/>
              </w:rPr>
            </w:r>
            <w:r>
              <w:rPr>
                <w:webHidden/>
              </w:rPr>
              <w:fldChar w:fldCharType="separate"/>
            </w:r>
            <w:r w:rsidR="003930C6">
              <w:rPr>
                <w:webHidden/>
              </w:rPr>
              <w:t>49</w:t>
            </w:r>
            <w:r>
              <w:rPr>
                <w:webHidden/>
              </w:rPr>
              <w:fldChar w:fldCharType="end"/>
            </w:r>
          </w:hyperlink>
        </w:p>
        <w:p w14:paraId="3F5B9CED" w14:textId="214FC9E3"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52" w:history="1">
            <w:r w:rsidRPr="006F59FC">
              <w:rPr>
                <w:rStyle w:val="Hyperlink"/>
              </w:rPr>
              <w:t>EXHIBIT B Contact Information for Notices</w:t>
            </w:r>
            <w:r>
              <w:rPr>
                <w:webHidden/>
              </w:rPr>
              <w:tab/>
            </w:r>
            <w:r>
              <w:rPr>
                <w:webHidden/>
              </w:rPr>
              <w:fldChar w:fldCharType="begin"/>
            </w:r>
            <w:r>
              <w:rPr>
                <w:webHidden/>
              </w:rPr>
              <w:instrText xml:space="preserve"> PAGEREF _Toc230354952 \h </w:instrText>
            </w:r>
            <w:r>
              <w:rPr>
                <w:webHidden/>
              </w:rPr>
            </w:r>
            <w:r>
              <w:rPr>
                <w:webHidden/>
              </w:rPr>
              <w:fldChar w:fldCharType="separate"/>
            </w:r>
            <w:r w:rsidR="003930C6">
              <w:rPr>
                <w:webHidden/>
              </w:rPr>
              <w:t>52</w:t>
            </w:r>
            <w:r>
              <w:rPr>
                <w:webHidden/>
              </w:rPr>
              <w:fldChar w:fldCharType="end"/>
            </w:r>
          </w:hyperlink>
        </w:p>
        <w:p w14:paraId="38A00B70" w14:textId="12CAB953"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53" w:history="1">
            <w:r w:rsidRPr="006F59FC">
              <w:rPr>
                <w:rStyle w:val="Hyperlink"/>
              </w:rPr>
              <w:t>EXHIBIT C Form of Reports and Notices</w:t>
            </w:r>
            <w:r>
              <w:rPr>
                <w:webHidden/>
              </w:rPr>
              <w:tab/>
            </w:r>
            <w:r>
              <w:rPr>
                <w:webHidden/>
              </w:rPr>
              <w:fldChar w:fldCharType="begin"/>
            </w:r>
            <w:r>
              <w:rPr>
                <w:webHidden/>
              </w:rPr>
              <w:instrText xml:space="preserve"> PAGEREF _Toc230354953 \h </w:instrText>
            </w:r>
            <w:r>
              <w:rPr>
                <w:webHidden/>
              </w:rPr>
            </w:r>
            <w:r>
              <w:rPr>
                <w:webHidden/>
              </w:rPr>
              <w:fldChar w:fldCharType="separate"/>
            </w:r>
            <w:r w:rsidR="003930C6">
              <w:rPr>
                <w:webHidden/>
              </w:rPr>
              <w:t>53</w:t>
            </w:r>
            <w:r>
              <w:rPr>
                <w:webHidden/>
              </w:rPr>
              <w:fldChar w:fldCharType="end"/>
            </w:r>
          </w:hyperlink>
        </w:p>
        <w:p w14:paraId="6EE38B45" w14:textId="6E408D66"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54" w:history="1">
            <w:r w:rsidRPr="006F59FC">
              <w:rPr>
                <w:rStyle w:val="Hyperlink"/>
              </w:rPr>
              <w:t>EXHIBIT D</w:t>
            </w:r>
            <w:r w:rsidRPr="006F59FC">
              <w:rPr>
                <w:rStyle w:val="Hyperlink"/>
                <w:lang w:eastAsia="ko-KR"/>
              </w:rPr>
              <w:t xml:space="preserve"> </w:t>
            </w:r>
            <w:r w:rsidRPr="006F59FC">
              <w:rPr>
                <w:rStyle w:val="Hyperlink"/>
              </w:rPr>
              <w:t>Form of Invoice</w:t>
            </w:r>
            <w:r>
              <w:rPr>
                <w:webHidden/>
              </w:rPr>
              <w:tab/>
            </w:r>
            <w:r>
              <w:rPr>
                <w:webHidden/>
              </w:rPr>
              <w:fldChar w:fldCharType="begin"/>
            </w:r>
            <w:r>
              <w:rPr>
                <w:webHidden/>
              </w:rPr>
              <w:instrText xml:space="preserve"> PAGEREF _Toc230354954 \h </w:instrText>
            </w:r>
            <w:r>
              <w:rPr>
                <w:webHidden/>
              </w:rPr>
            </w:r>
            <w:r>
              <w:rPr>
                <w:webHidden/>
              </w:rPr>
              <w:fldChar w:fldCharType="separate"/>
            </w:r>
            <w:r w:rsidR="003930C6">
              <w:rPr>
                <w:webHidden/>
              </w:rPr>
              <w:t>56</w:t>
            </w:r>
            <w:r>
              <w:rPr>
                <w:webHidden/>
              </w:rPr>
              <w:fldChar w:fldCharType="end"/>
            </w:r>
          </w:hyperlink>
        </w:p>
        <w:p w14:paraId="2A62D020" w14:textId="3700DAD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55" w:history="1">
            <w:r w:rsidRPr="006F59FC">
              <w:rPr>
                <w:rStyle w:val="Hyperlink"/>
              </w:rPr>
              <w:t>EXHIBIT E</w:t>
            </w:r>
            <w:r w:rsidRPr="006F59FC">
              <w:rPr>
                <w:rStyle w:val="Hyperlink"/>
                <w:lang w:eastAsia="ko-KR"/>
              </w:rPr>
              <w:t xml:space="preserve"> </w:t>
            </w:r>
            <w:r w:rsidRPr="006F59FC">
              <w:rPr>
                <w:rStyle w:val="Hyperlink"/>
              </w:rPr>
              <w:t>Form of Security Instruments</w:t>
            </w:r>
            <w:r>
              <w:rPr>
                <w:webHidden/>
              </w:rPr>
              <w:tab/>
            </w:r>
            <w:r>
              <w:rPr>
                <w:webHidden/>
              </w:rPr>
              <w:fldChar w:fldCharType="begin"/>
            </w:r>
            <w:r>
              <w:rPr>
                <w:webHidden/>
              </w:rPr>
              <w:instrText xml:space="preserve"> PAGEREF _Toc230354955 \h </w:instrText>
            </w:r>
            <w:r>
              <w:rPr>
                <w:webHidden/>
              </w:rPr>
            </w:r>
            <w:r>
              <w:rPr>
                <w:webHidden/>
              </w:rPr>
              <w:fldChar w:fldCharType="separate"/>
            </w:r>
            <w:r w:rsidR="003930C6">
              <w:rPr>
                <w:webHidden/>
              </w:rPr>
              <w:t>57</w:t>
            </w:r>
            <w:r>
              <w:rPr>
                <w:webHidden/>
              </w:rPr>
              <w:fldChar w:fldCharType="end"/>
            </w:r>
          </w:hyperlink>
        </w:p>
        <w:p w14:paraId="2BD7316B" w14:textId="5F77ECA8"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56" w:history="1">
            <w:r w:rsidRPr="006F59FC">
              <w:rPr>
                <w:rStyle w:val="Hyperlink"/>
              </w:rPr>
              <w:t>EXHIBIT F</w:t>
            </w:r>
            <w:r w:rsidRPr="006F59FC">
              <w:rPr>
                <w:rStyle w:val="Hyperlink"/>
                <w:lang w:eastAsia="ko-KR"/>
              </w:rPr>
              <w:t xml:space="preserve"> </w:t>
            </w:r>
            <w:r w:rsidRPr="006F59FC">
              <w:rPr>
                <w:rStyle w:val="Hyperlink"/>
              </w:rPr>
              <w:t>Examples</w:t>
            </w:r>
            <w:r>
              <w:rPr>
                <w:webHidden/>
              </w:rPr>
              <w:tab/>
            </w:r>
            <w:r>
              <w:rPr>
                <w:webHidden/>
              </w:rPr>
              <w:fldChar w:fldCharType="begin"/>
            </w:r>
            <w:r>
              <w:rPr>
                <w:webHidden/>
              </w:rPr>
              <w:instrText xml:space="preserve"> PAGEREF _Toc230354956 \h </w:instrText>
            </w:r>
            <w:r>
              <w:rPr>
                <w:webHidden/>
              </w:rPr>
            </w:r>
            <w:r>
              <w:rPr>
                <w:webHidden/>
              </w:rPr>
              <w:fldChar w:fldCharType="separate"/>
            </w:r>
            <w:r w:rsidR="003930C6">
              <w:rPr>
                <w:webHidden/>
              </w:rPr>
              <w:t>79</w:t>
            </w:r>
            <w:r>
              <w:rPr>
                <w:webHidden/>
              </w:rPr>
              <w:fldChar w:fldCharType="end"/>
            </w:r>
          </w:hyperlink>
        </w:p>
        <w:p w14:paraId="798FAEE2" w14:textId="30798EE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57" w:history="1">
            <w:r w:rsidRPr="006F59FC">
              <w:rPr>
                <w:rStyle w:val="Hyperlink"/>
              </w:rPr>
              <w:t xml:space="preserve">EXHIBIT </w:t>
            </w:r>
            <w:r w:rsidRPr="006F59FC">
              <w:rPr>
                <w:rStyle w:val="Hyperlink"/>
                <w:lang w:eastAsia="ko-KR"/>
              </w:rPr>
              <w:t xml:space="preserve">G </w:t>
            </w:r>
            <w:r w:rsidRPr="006F59FC">
              <w:rPr>
                <w:rStyle w:val="Hyperlink"/>
              </w:rPr>
              <w:t>[RESERVED]</w:t>
            </w:r>
            <w:r>
              <w:rPr>
                <w:webHidden/>
              </w:rPr>
              <w:tab/>
            </w:r>
            <w:r>
              <w:rPr>
                <w:webHidden/>
              </w:rPr>
              <w:fldChar w:fldCharType="begin"/>
            </w:r>
            <w:r>
              <w:rPr>
                <w:webHidden/>
              </w:rPr>
              <w:instrText xml:space="preserve"> PAGEREF _Toc230354957 \h </w:instrText>
            </w:r>
            <w:r>
              <w:rPr>
                <w:webHidden/>
              </w:rPr>
            </w:r>
            <w:r>
              <w:rPr>
                <w:webHidden/>
              </w:rPr>
              <w:fldChar w:fldCharType="separate"/>
            </w:r>
            <w:r w:rsidR="003930C6">
              <w:rPr>
                <w:webHidden/>
              </w:rPr>
              <w:t>84</w:t>
            </w:r>
            <w:r>
              <w:rPr>
                <w:webHidden/>
              </w:rPr>
              <w:fldChar w:fldCharType="end"/>
            </w:r>
          </w:hyperlink>
        </w:p>
        <w:p w14:paraId="18350C37" w14:textId="564DD8DA" w:rsidR="00E901B3" w:rsidRDefault="00E901B3">
          <w:pPr>
            <w:pStyle w:val="TOC2"/>
            <w:rPr>
              <w:rFonts w:asciiTheme="minorHAnsi" w:eastAsiaTheme="minorEastAsia" w:hAnsiTheme="minorHAnsi" w:cstheme="minorBidi"/>
              <w:kern w:val="2"/>
              <w:sz w:val="24"/>
              <w:szCs w:val="24"/>
              <w:lang w:eastAsia="ko-KR"/>
              <w14:ligatures w14:val="standardContextual"/>
            </w:rPr>
          </w:pPr>
          <w:hyperlink w:anchor="_Toc230354958" w:history="1">
            <w:r w:rsidRPr="006F59FC">
              <w:rPr>
                <w:rStyle w:val="Hyperlink"/>
              </w:rPr>
              <w:t>EXHIBIT H Form of Consent and Agreement  (with Estoppel Certificate)</w:t>
            </w:r>
            <w:r>
              <w:rPr>
                <w:webHidden/>
              </w:rPr>
              <w:tab/>
            </w:r>
            <w:r>
              <w:rPr>
                <w:webHidden/>
              </w:rPr>
              <w:fldChar w:fldCharType="begin"/>
            </w:r>
            <w:r>
              <w:rPr>
                <w:webHidden/>
              </w:rPr>
              <w:instrText xml:space="preserve"> PAGEREF _Toc230354958 \h </w:instrText>
            </w:r>
            <w:r>
              <w:rPr>
                <w:webHidden/>
              </w:rPr>
            </w:r>
            <w:r>
              <w:rPr>
                <w:webHidden/>
              </w:rPr>
              <w:fldChar w:fldCharType="separate"/>
            </w:r>
            <w:r w:rsidR="003930C6">
              <w:rPr>
                <w:webHidden/>
              </w:rPr>
              <w:t>85</w:t>
            </w:r>
            <w:r>
              <w:rPr>
                <w:webHidden/>
              </w:rPr>
              <w:fldChar w:fldCharType="end"/>
            </w:r>
          </w:hyperlink>
        </w:p>
        <w:p w14:paraId="426FFFDF" w14:textId="4622540D" w:rsidR="003C1DA0" w:rsidRDefault="003D2C98">
          <w:pPr>
            <w:rPr>
              <w:b/>
              <w:bCs/>
              <w:noProof/>
            </w:rPr>
          </w:pPr>
          <w:r w:rsidRPr="00D05E98">
            <w:rPr>
              <w:b/>
              <w:bCs/>
              <w:noProof/>
            </w:rPr>
            <w:fldChar w:fldCharType="end"/>
          </w:r>
        </w:p>
        <w:p w14:paraId="7865EC86" w14:textId="7B834F67" w:rsidR="000F00CF" w:rsidRPr="00D05E98" w:rsidRDefault="00322E26"/>
      </w:sdtContent>
    </w:sdt>
    <w:p w14:paraId="0A506434" w14:textId="562C1256" w:rsidR="001E0C95" w:rsidRPr="00976D98" w:rsidRDefault="00F67EFD" w:rsidP="00672AA3">
      <w:pPr>
        <w:pStyle w:val="BodyText"/>
        <w:jc w:val="center"/>
        <w:rPr>
          <w:b/>
          <w:sz w:val="28"/>
          <w:szCs w:val="28"/>
        </w:rPr>
      </w:pPr>
      <w:bookmarkStart w:id="3" w:name="_Toc39704597"/>
      <w:bookmarkStart w:id="4" w:name="_Toc39833911"/>
      <w:bookmarkStart w:id="5" w:name="_Hlk39834056"/>
      <w:bookmarkEnd w:id="2"/>
      <w:r w:rsidRPr="00976D98">
        <w:rPr>
          <w:b/>
          <w:sz w:val="28"/>
          <w:szCs w:val="28"/>
        </w:rPr>
        <w:t xml:space="preserve">INDEXED </w:t>
      </w:r>
      <w:r w:rsidR="006B1539" w:rsidRPr="00976D98">
        <w:rPr>
          <w:b/>
          <w:sz w:val="28"/>
          <w:szCs w:val="28"/>
        </w:rPr>
        <w:t>STORAGE</w:t>
      </w:r>
      <w:r w:rsidR="003D2C98" w:rsidRPr="00976D98">
        <w:rPr>
          <w:b/>
          <w:sz w:val="28"/>
          <w:szCs w:val="28"/>
        </w:rPr>
        <w:t xml:space="preserve"> </w:t>
      </w:r>
      <w:r w:rsidR="00377FC9" w:rsidRPr="00976D98">
        <w:rPr>
          <w:b/>
          <w:sz w:val="28"/>
          <w:szCs w:val="28"/>
        </w:rPr>
        <w:t xml:space="preserve">CREDIT </w:t>
      </w:r>
      <w:r w:rsidR="003D2C98" w:rsidRPr="00976D98">
        <w:rPr>
          <w:b/>
          <w:sz w:val="28"/>
          <w:szCs w:val="28"/>
        </w:rPr>
        <w:t>AGREEMENT</w:t>
      </w:r>
      <w:bookmarkEnd w:id="3"/>
      <w:bookmarkEnd w:id="4"/>
    </w:p>
    <w:p w14:paraId="4920E27A" w14:textId="77777777" w:rsidR="002E30D6" w:rsidRPr="00D05E98" w:rsidRDefault="002E30D6">
      <w:pPr>
        <w:spacing w:before="2" w:line="250" w:lineRule="exact"/>
        <w:ind w:left="2297" w:right="2492"/>
        <w:jc w:val="center"/>
        <w:rPr>
          <w:b/>
        </w:rPr>
      </w:pPr>
    </w:p>
    <w:p w14:paraId="632E0D2B" w14:textId="3457A505" w:rsidR="00F35F27" w:rsidRPr="00D05E98" w:rsidRDefault="00976D98" w:rsidP="00B13A29">
      <w:pPr>
        <w:jc w:val="both"/>
      </w:pPr>
      <w:bookmarkStart w:id="6" w:name="_Hlk39139966"/>
      <w:r>
        <w:br/>
      </w:r>
      <w:r w:rsidR="003D2C98" w:rsidRPr="00D05E98">
        <w:t xml:space="preserve">THIS </w:t>
      </w:r>
      <w:r w:rsidR="00F67EFD" w:rsidRPr="00D05E98">
        <w:t xml:space="preserve">INDEXED </w:t>
      </w:r>
      <w:r w:rsidR="006B1539" w:rsidRPr="00D05E98">
        <w:t>STORAGE</w:t>
      </w:r>
      <w:r w:rsidR="003D2C98" w:rsidRPr="00D05E98">
        <w:t xml:space="preserve"> CREDIT AGREEMENT</w:t>
      </w:r>
      <w:r w:rsidR="00B669A8" w:rsidRPr="00D05E98">
        <w:t xml:space="preserve"> </w:t>
      </w:r>
      <w:r w:rsidR="003D2C98" w:rsidRPr="00D05E98">
        <w:t>(the “</w:t>
      </w:r>
      <w:r w:rsidR="00AE59A0" w:rsidRPr="00D05E98">
        <w:t>Agreement</w:t>
      </w:r>
      <w:r w:rsidR="003D2C98" w:rsidRPr="00D05E98">
        <w:t xml:space="preserve">”) </w:t>
      </w:r>
      <w:bookmarkStart w:id="7" w:name="_Hlk39140047"/>
      <w:r w:rsidR="003D2C98" w:rsidRPr="00D05E98">
        <w:t>is entered into as of this ___ day of _______, 20</w:t>
      </w:r>
      <w:r w:rsidR="00402B82" w:rsidRPr="00D05E98">
        <w:t>_</w:t>
      </w:r>
      <w:r w:rsidR="003D2C98" w:rsidRPr="00D05E98">
        <w:t xml:space="preserve">_ (the “Effective Date”), by and between _______________ (“Seller” or “Party A”) and </w:t>
      </w:r>
      <w:bookmarkStart w:id="8" w:name="_Hlk492374413"/>
      <w:r w:rsidR="003D2C98" w:rsidRPr="00D05E98">
        <w:t>[Ameren Illinois Company d/b/a Ameren Illinois</w:t>
      </w:r>
      <w:r w:rsidR="003D2C98" w:rsidRPr="00D05E98">
        <w:rPr>
          <w:bCs/>
        </w:rPr>
        <w:t xml:space="preserve"> </w:t>
      </w:r>
      <w:bookmarkEnd w:id="8"/>
      <w:r w:rsidR="003D2C98" w:rsidRPr="00D05E98">
        <w:rPr>
          <w:bCs/>
        </w:rPr>
        <w:t>/ Commonwealth Edison Company] (“Buyer” or “Party B”)</w:t>
      </w:r>
      <w:r w:rsidR="003D2C98" w:rsidRPr="00D05E98">
        <w:t>.  Each of Seller and Buyer is sometimes referred to herein as a “Party” or collectively as the “Parties.”</w:t>
      </w:r>
      <w:bookmarkEnd w:id="6"/>
      <w:bookmarkEnd w:id="7"/>
    </w:p>
    <w:p w14:paraId="78BC2307" w14:textId="77777777" w:rsidR="001E0C95" w:rsidRPr="00D05E98" w:rsidRDefault="001E0C95" w:rsidP="00B13A29">
      <w:pPr>
        <w:spacing w:before="2"/>
        <w:rPr>
          <w:sz w:val="23"/>
        </w:rPr>
      </w:pPr>
    </w:p>
    <w:p w14:paraId="6498BFC6" w14:textId="77777777" w:rsidR="00F35F27" w:rsidRPr="004B45B3" w:rsidRDefault="003D2C98" w:rsidP="004B45B3">
      <w:pPr>
        <w:jc w:val="center"/>
        <w:rPr>
          <w:b/>
          <w:bCs/>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52585864"/>
      <w:bookmarkStart w:id="16" w:name="_Toc192555949"/>
      <w:bookmarkStart w:id="17" w:name="_Toc194352100"/>
      <w:bookmarkStart w:id="18" w:name="_Toc194414524"/>
      <w:bookmarkStart w:id="19" w:name="_Toc196928503"/>
      <w:r w:rsidRPr="004B45B3">
        <w:rPr>
          <w:b/>
          <w:bCs/>
          <w:sz w:val="28"/>
        </w:rPr>
        <w:t>RECITALS</w:t>
      </w:r>
      <w:bookmarkEnd w:id="9"/>
      <w:bookmarkEnd w:id="10"/>
      <w:bookmarkEnd w:id="11"/>
      <w:bookmarkEnd w:id="12"/>
      <w:bookmarkEnd w:id="13"/>
      <w:bookmarkEnd w:id="14"/>
      <w:bookmarkEnd w:id="15"/>
      <w:bookmarkEnd w:id="16"/>
      <w:bookmarkEnd w:id="17"/>
      <w:bookmarkEnd w:id="18"/>
      <w:bookmarkEnd w:id="19"/>
    </w:p>
    <w:p w14:paraId="5301EF10" w14:textId="77777777" w:rsidR="00F35F27" w:rsidRPr="00D05E98" w:rsidRDefault="00F35F27" w:rsidP="00F35F27"/>
    <w:p w14:paraId="0C3D1461" w14:textId="268BBE37" w:rsidR="00F35F27" w:rsidRPr="00D05E98" w:rsidRDefault="003D2C98" w:rsidP="00D05E98">
      <w:pPr>
        <w:pStyle w:val="BodyText"/>
        <w:ind w:left="0" w:firstLine="720"/>
        <w:jc w:val="both"/>
        <w:rPr>
          <w:rFonts w:cs="Times New Roman"/>
        </w:rPr>
      </w:pPr>
      <w:r w:rsidRPr="00D05E98">
        <w:rPr>
          <w:rFonts w:cs="Times New Roman"/>
          <w:b/>
          <w:bCs/>
        </w:rPr>
        <w:t>WHEREAS</w:t>
      </w:r>
      <w:r w:rsidRPr="00D05E98">
        <w:t xml:space="preserve">, the Illinois Power Agency (“IPA”) </w:t>
      </w:r>
      <w:r w:rsidR="007A3151" w:rsidRPr="00D05E98">
        <w:rPr>
          <w:rFonts w:cs="Times New Roman"/>
        </w:rPr>
        <w:t>issued a Request</w:t>
      </w:r>
      <w:r w:rsidRPr="00D05E98">
        <w:t xml:space="preserve"> for </w:t>
      </w:r>
      <w:r w:rsidR="007A3151" w:rsidRPr="00D05E98">
        <w:rPr>
          <w:rFonts w:cs="Times New Roman"/>
        </w:rPr>
        <w:t>Proposals (</w:t>
      </w:r>
      <w:r w:rsidRPr="00D05E98">
        <w:t xml:space="preserve">the </w:t>
      </w:r>
      <w:r w:rsidR="007A3151" w:rsidRPr="00D05E98">
        <w:rPr>
          <w:rFonts w:cs="Times New Roman"/>
        </w:rPr>
        <w:t>“RFP”) for</w:t>
      </w:r>
      <w:r w:rsidR="003B7034" w:rsidRPr="00D05E98">
        <w:rPr>
          <w:rFonts w:cs="Times New Roman"/>
        </w:rPr>
        <w:t xml:space="preserve"> the </w:t>
      </w:r>
      <w:r w:rsidR="004433A3" w:rsidRPr="00D05E98">
        <w:rPr>
          <w:rFonts w:cs="Times New Roman"/>
        </w:rPr>
        <w:t xml:space="preserve">payment </w:t>
      </w:r>
      <w:r w:rsidR="003B7034" w:rsidRPr="00D05E98">
        <w:rPr>
          <w:rFonts w:cs="Times New Roman"/>
        </w:rPr>
        <w:t>of</w:t>
      </w:r>
      <w:r w:rsidRPr="00D05E98">
        <w:t xml:space="preserve"> </w:t>
      </w:r>
      <w:r w:rsidR="006B1539" w:rsidRPr="00D05E98">
        <w:t>Indexed Storage</w:t>
      </w:r>
      <w:r w:rsidRPr="00D05E98">
        <w:t xml:space="preserve"> </w:t>
      </w:r>
      <w:r w:rsidRPr="00D05E98">
        <w:rPr>
          <w:rFonts w:cs="Times New Roman"/>
        </w:rPr>
        <w:t>Credits (“</w:t>
      </w:r>
      <w:r w:rsidR="006B1539" w:rsidRPr="00D05E98">
        <w:rPr>
          <w:rFonts w:cs="Times New Roman"/>
        </w:rPr>
        <w:t>ISCs</w:t>
      </w:r>
      <w:r w:rsidR="007A3151" w:rsidRPr="00D05E98">
        <w:rPr>
          <w:rFonts w:cs="Times New Roman"/>
        </w:rPr>
        <w:t>”</w:t>
      </w:r>
      <w:r w:rsidR="004D3BD6" w:rsidRPr="00D05E98">
        <w:rPr>
          <w:rFonts w:cs="Times New Roman"/>
        </w:rPr>
        <w:t>)</w:t>
      </w:r>
      <w:r w:rsidR="00CF4B56" w:rsidRPr="00D05E98">
        <w:rPr>
          <w:rFonts w:cs="Times New Roman"/>
        </w:rPr>
        <w:t xml:space="preserve"> by Illinois electric utilities</w:t>
      </w:r>
      <w:r w:rsidR="00203351" w:rsidRPr="00D05E98">
        <w:t xml:space="preserve">, </w:t>
      </w:r>
      <w:r w:rsidR="007A3151" w:rsidRPr="00D05E98">
        <w:rPr>
          <w:rFonts w:cs="Times New Roman"/>
        </w:rPr>
        <w:t>for which bid results were</w:t>
      </w:r>
      <w:r w:rsidRPr="00D05E98">
        <w:rPr>
          <w:rFonts w:cs="Times New Roman"/>
        </w:rPr>
        <w:t xml:space="preserve"> approved by the Illinois Commerce Commission</w:t>
      </w:r>
      <w:r w:rsidR="00C673EB" w:rsidRPr="00D05E98">
        <w:rPr>
          <w:rFonts w:cs="Times New Roman"/>
        </w:rPr>
        <w:t xml:space="preserve"> (“ICC”)</w:t>
      </w:r>
      <w:r w:rsidRPr="00D05E98">
        <w:rPr>
          <w:rFonts w:cs="Times New Roman"/>
        </w:rPr>
        <w:t xml:space="preserve"> </w:t>
      </w:r>
      <w:r w:rsidR="007A3151" w:rsidRPr="00D05E98">
        <w:rPr>
          <w:rFonts w:cs="Times New Roman"/>
        </w:rPr>
        <w:t xml:space="preserve">on </w:t>
      </w:r>
      <w:r w:rsidR="007A3151" w:rsidRPr="00D05E98">
        <w:t>__________________</w:t>
      </w:r>
      <w:r w:rsidR="007A3151" w:rsidRPr="00D05E98">
        <w:rPr>
          <w:rFonts w:cs="Times New Roman"/>
        </w:rPr>
        <w:t>, 20</w:t>
      </w:r>
      <w:r w:rsidR="00036D94" w:rsidRPr="00D05E98">
        <w:rPr>
          <w:rFonts w:cs="Times New Roman"/>
        </w:rPr>
        <w:t>_</w:t>
      </w:r>
      <w:r w:rsidR="007A3151" w:rsidRPr="00D05E98">
        <w:rPr>
          <w:rFonts w:cs="Times New Roman"/>
        </w:rPr>
        <w:t>_ (“Commission Bid Approval Date</w:t>
      </w:r>
      <w:r w:rsidRPr="00D05E98">
        <w:rPr>
          <w:rFonts w:cs="Times New Roman"/>
        </w:rPr>
        <w:t>”);</w:t>
      </w:r>
    </w:p>
    <w:p w14:paraId="1E437F5E" w14:textId="77777777" w:rsidR="00F35F27" w:rsidRPr="00D05E98" w:rsidRDefault="00F35F27" w:rsidP="00D05E98">
      <w:pPr>
        <w:jc w:val="both"/>
      </w:pPr>
    </w:p>
    <w:p w14:paraId="1E7A007C" w14:textId="77777777" w:rsidR="007A3151" w:rsidRPr="00D05E98" w:rsidRDefault="003D2C98" w:rsidP="00D05E98">
      <w:pPr>
        <w:pStyle w:val="BodyText"/>
        <w:ind w:left="0" w:firstLine="720"/>
        <w:jc w:val="both"/>
      </w:pPr>
      <w:r w:rsidRPr="00D05E98">
        <w:rPr>
          <w:b/>
        </w:rPr>
        <w:t>WHEREAS</w:t>
      </w:r>
      <w:r w:rsidRPr="00D05E98">
        <w:t>, Seller was a winning bidder with respect to the Project selected through the RFP;</w:t>
      </w:r>
    </w:p>
    <w:p w14:paraId="49714586" w14:textId="77777777" w:rsidR="007A3151" w:rsidRPr="00D05E98" w:rsidRDefault="007A3151" w:rsidP="00D05E98">
      <w:pPr>
        <w:jc w:val="both"/>
      </w:pPr>
    </w:p>
    <w:p w14:paraId="19851387" w14:textId="77777777" w:rsidR="00F35F27" w:rsidRPr="00D05E98" w:rsidRDefault="003D2C98" w:rsidP="00D05E98">
      <w:pPr>
        <w:pStyle w:val="BodyText"/>
        <w:ind w:left="0" w:firstLine="719"/>
        <w:jc w:val="both"/>
      </w:pPr>
      <w:r w:rsidRPr="00D05E98">
        <w:rPr>
          <w:b/>
        </w:rPr>
        <w:t>WHEREAS</w:t>
      </w:r>
      <w:r w:rsidRPr="00D05E98">
        <w:t xml:space="preserve">, pursuant to the </w:t>
      </w:r>
      <w:r w:rsidR="007A3151" w:rsidRPr="00D05E98">
        <w:t>RFP</w:t>
      </w:r>
      <w:r w:rsidRPr="00D05E98">
        <w:t xml:space="preserve">, Buyer and Seller agreed to enter into this </w:t>
      </w:r>
      <w:r w:rsidR="00AE59A0" w:rsidRPr="00D05E98">
        <w:t>Agreement</w:t>
      </w:r>
      <w:r w:rsidRPr="00D05E98">
        <w:t xml:space="preserve"> to set forth the terms and conditions of the Transaction entered into by the Parties; and</w:t>
      </w:r>
    </w:p>
    <w:p w14:paraId="214AE076" w14:textId="77777777" w:rsidR="00F35F27" w:rsidRPr="00D05E98" w:rsidRDefault="00F35F27" w:rsidP="00D05E98">
      <w:pPr>
        <w:pStyle w:val="BodyText"/>
        <w:ind w:left="0" w:firstLine="720"/>
        <w:jc w:val="both"/>
      </w:pPr>
    </w:p>
    <w:p w14:paraId="5091CE1B" w14:textId="77777777" w:rsidR="00F35F27" w:rsidRPr="00D05E98" w:rsidRDefault="003D2C98" w:rsidP="00D05E98">
      <w:pPr>
        <w:spacing w:after="240"/>
        <w:ind w:firstLine="720"/>
        <w:jc w:val="both"/>
      </w:pPr>
      <w:r w:rsidRPr="00D05E98">
        <w:rPr>
          <w:b/>
        </w:rPr>
        <w:t>WHEREAS</w:t>
      </w:r>
      <w:r w:rsidRPr="00D05E98">
        <w:t xml:space="preserve">, each of Buyer and Seller believes it is in its best interest to enter into this </w:t>
      </w:r>
      <w:r w:rsidR="00AE59A0" w:rsidRPr="00D05E98">
        <w:t>Agreement</w:t>
      </w:r>
      <w:r w:rsidR="00E9222C" w:rsidRPr="00D05E98">
        <w:t>.</w:t>
      </w:r>
    </w:p>
    <w:p w14:paraId="049CC757" w14:textId="16599389" w:rsidR="00F35F27" w:rsidRPr="00D05E98" w:rsidRDefault="003D2C98" w:rsidP="00D05E98">
      <w:pPr>
        <w:spacing w:after="240"/>
        <w:ind w:firstLine="720"/>
        <w:jc w:val="both"/>
      </w:pPr>
      <w:r w:rsidRPr="00D05E98">
        <w:rPr>
          <w:b/>
        </w:rPr>
        <w:t xml:space="preserve">NOW, THEREFORE, FOR AND IN CONSIDERATION </w:t>
      </w:r>
      <w:r w:rsidRPr="00D05E98">
        <w:t xml:space="preserve">of the mutual agreements contained in this </w:t>
      </w:r>
      <w:r w:rsidR="00AE59A0" w:rsidRPr="00D05E98">
        <w:t>Agreement</w:t>
      </w:r>
      <w:r w:rsidRPr="00D05E98">
        <w:t xml:space="preserve"> and other good and valuable consideration, the receipt and sufficiency of which are</w:t>
      </w:r>
      <w:r w:rsidR="00E37A55" w:rsidRPr="00D05E98">
        <w:t xml:space="preserve"> </w:t>
      </w:r>
      <w:r w:rsidRPr="00D05E98">
        <w:t>hereby acknowledged, the Parties hereby agree as follows:</w:t>
      </w:r>
    </w:p>
    <w:p w14:paraId="0D980CCE" w14:textId="77777777" w:rsidR="006A717B" w:rsidRPr="00D05E98" w:rsidRDefault="006A717B" w:rsidP="006A717B">
      <w:pPr>
        <w:pStyle w:val="BodyText"/>
        <w:tabs>
          <w:tab w:val="left" w:pos="1541"/>
        </w:tabs>
        <w:ind w:left="0" w:right="118"/>
        <w:jc w:val="both"/>
      </w:pPr>
    </w:p>
    <w:p w14:paraId="6ECB3CCC" w14:textId="663733D2" w:rsidR="002B0588" w:rsidRPr="00D05E98" w:rsidRDefault="003D2C98" w:rsidP="002B0588">
      <w:pPr>
        <w:pStyle w:val="Heading1"/>
        <w:jc w:val="center"/>
        <w:rPr>
          <w:u w:val="none"/>
        </w:rPr>
      </w:pPr>
      <w:bookmarkStart w:id="20" w:name="_Toc42217310"/>
      <w:bookmarkStart w:id="21" w:name="_Toc48087200"/>
      <w:bookmarkStart w:id="22" w:name="_Toc46510733"/>
      <w:bookmarkStart w:id="23" w:name="_Toc48756871"/>
      <w:bookmarkStart w:id="24" w:name="_Toc98519932"/>
      <w:bookmarkStart w:id="25" w:name="_Toc152585865"/>
      <w:bookmarkStart w:id="26" w:name="_Toc192555950"/>
      <w:bookmarkStart w:id="27" w:name="_Toc194352101"/>
      <w:bookmarkStart w:id="28" w:name="_Toc194414525"/>
      <w:bookmarkStart w:id="29" w:name="_Toc230354877"/>
      <w:bookmarkStart w:id="30" w:name="_Toc227139439"/>
      <w:r w:rsidRPr="00D05E98">
        <w:rPr>
          <w:u w:val="none"/>
        </w:rPr>
        <w:t>DEFINITIONS</w:t>
      </w:r>
      <w:bookmarkEnd w:id="20"/>
      <w:bookmarkEnd w:id="21"/>
      <w:bookmarkEnd w:id="22"/>
      <w:bookmarkEnd w:id="23"/>
      <w:bookmarkEnd w:id="24"/>
      <w:bookmarkEnd w:id="25"/>
      <w:bookmarkEnd w:id="26"/>
      <w:bookmarkEnd w:id="27"/>
      <w:bookmarkEnd w:id="28"/>
      <w:bookmarkEnd w:id="29"/>
      <w:bookmarkEnd w:id="30"/>
    </w:p>
    <w:p w14:paraId="558C88C9" w14:textId="77777777" w:rsidR="009A6F00" w:rsidRDefault="009A6F00" w:rsidP="00B13A29">
      <w:pPr>
        <w:spacing w:before="3"/>
        <w:rPr>
          <w:sz w:val="20"/>
        </w:rPr>
      </w:pPr>
    </w:p>
    <w:p w14:paraId="14A5682C" w14:textId="77777777" w:rsidR="003930C6" w:rsidRPr="00D05E98" w:rsidRDefault="003930C6" w:rsidP="00B13A29">
      <w:pPr>
        <w:spacing w:before="3"/>
        <w:rPr>
          <w:sz w:val="20"/>
        </w:rPr>
      </w:pPr>
    </w:p>
    <w:p w14:paraId="0B685B18" w14:textId="0581A7C3" w:rsidR="003B0DE8" w:rsidRPr="00D05E98" w:rsidRDefault="003D2C98" w:rsidP="003B0DE8">
      <w:pPr>
        <w:pStyle w:val="BodyText"/>
        <w:numPr>
          <w:ilvl w:val="1"/>
          <w:numId w:val="36"/>
        </w:numPr>
        <w:tabs>
          <w:tab w:val="left" w:pos="1541"/>
        </w:tabs>
        <w:ind w:right="117" w:firstLine="530"/>
        <w:jc w:val="both"/>
      </w:pPr>
      <w:r w:rsidRPr="00D05E98">
        <w:t xml:space="preserve">“AAA” is defined in </w:t>
      </w:r>
      <w:r w:rsidRPr="00D05E98">
        <w:rPr>
          <w:rFonts w:cs="Times New Roman"/>
        </w:rPr>
        <w:t xml:space="preserve">Section </w:t>
      </w:r>
      <w:r w:rsidRPr="00D05E98">
        <w:rPr>
          <w:rFonts w:cs="Times New Roman"/>
        </w:rPr>
        <w:fldChar w:fldCharType="begin"/>
      </w:r>
      <w:r w:rsidRPr="00D05E98">
        <w:rPr>
          <w:rFonts w:cs="Times New Roman"/>
        </w:rPr>
        <w:instrText xml:space="preserve"> REF _Ref42212605 \w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B63992">
        <w:rPr>
          <w:rFonts w:cs="Times New Roman"/>
        </w:rPr>
        <w:t>15.2</w:t>
      </w:r>
      <w:r w:rsidRPr="00D05E98">
        <w:rPr>
          <w:rFonts w:cs="Times New Roman"/>
        </w:rPr>
        <w:fldChar w:fldCharType="end"/>
      </w:r>
      <w:r w:rsidRPr="00D05E98">
        <w:rPr>
          <w:rFonts w:cs="Times New Roman"/>
        </w:rPr>
        <w:t>.</w:t>
      </w:r>
    </w:p>
    <w:p w14:paraId="6AF31C69" w14:textId="77777777" w:rsidR="006B1539" w:rsidRPr="00D05E98" w:rsidRDefault="006B1539" w:rsidP="00B46E95">
      <w:pPr>
        <w:pStyle w:val="BodyText"/>
        <w:tabs>
          <w:tab w:val="left" w:pos="1541"/>
        </w:tabs>
        <w:ind w:left="0" w:right="117"/>
        <w:jc w:val="both"/>
      </w:pPr>
    </w:p>
    <w:p w14:paraId="5B0E2542" w14:textId="6C28EC44" w:rsidR="00EF50C8" w:rsidRPr="00D05E98" w:rsidRDefault="003D2C98" w:rsidP="003B0DE8">
      <w:pPr>
        <w:pStyle w:val="BodyText"/>
        <w:numPr>
          <w:ilvl w:val="1"/>
          <w:numId w:val="36"/>
        </w:numPr>
        <w:tabs>
          <w:tab w:val="left" w:pos="1541"/>
        </w:tabs>
        <w:ind w:right="117" w:firstLine="530"/>
        <w:jc w:val="both"/>
        <w:rPr>
          <w:u w:color="000000"/>
        </w:rPr>
      </w:pPr>
      <w:r w:rsidRPr="00D05E98">
        <w:t>“Acceptable Vintage Period”</w:t>
      </w:r>
      <w:r w:rsidR="00D92C8E" w:rsidRPr="00D05E98">
        <w:t xml:space="preserve"> means</w:t>
      </w:r>
      <w:r w:rsidRPr="00D05E98">
        <w:t xml:space="preserve"> </w:t>
      </w:r>
      <w:r w:rsidR="00D92C8E" w:rsidRPr="00D05E98">
        <w:rPr>
          <w:rFonts w:cs="Times New Roman"/>
        </w:rPr>
        <w:t xml:space="preserve">the period </w:t>
      </w:r>
      <w:r w:rsidRPr="00D05E98">
        <w:rPr>
          <w:rFonts w:cs="Times New Roman"/>
        </w:rPr>
        <w:t xml:space="preserve">in which </w:t>
      </w:r>
      <w:r w:rsidR="006B1539" w:rsidRPr="00D05E98">
        <w:rPr>
          <w:rFonts w:cs="Times New Roman"/>
        </w:rPr>
        <w:t>a</w:t>
      </w:r>
      <w:r w:rsidR="00CD6C74" w:rsidRPr="00D05E98">
        <w:rPr>
          <w:rFonts w:cs="Times New Roman"/>
        </w:rPr>
        <w:t>n</w:t>
      </w:r>
      <w:r w:rsidR="006B1539" w:rsidRPr="00D05E98">
        <w:rPr>
          <w:rFonts w:cs="Times New Roman"/>
        </w:rPr>
        <w:t xml:space="preserve"> ISC</w:t>
      </w:r>
      <w:r w:rsidR="00F2676D" w:rsidRPr="00D05E98">
        <w:rPr>
          <w:rFonts w:cs="Times New Roman"/>
        </w:rPr>
        <w:t xml:space="preserve"> must </w:t>
      </w:r>
      <w:r w:rsidR="006B1539" w:rsidRPr="00D05E98">
        <w:rPr>
          <w:rFonts w:cs="Times New Roman"/>
        </w:rPr>
        <w:t xml:space="preserve">be generated </w:t>
      </w:r>
      <w:r w:rsidRPr="00D05E98">
        <w:rPr>
          <w:rFonts w:cs="Times New Roman"/>
        </w:rPr>
        <w:t xml:space="preserve">for </w:t>
      </w:r>
      <w:r w:rsidR="00F2676D" w:rsidRPr="00D05E98">
        <w:rPr>
          <w:rFonts w:cs="Times New Roman"/>
        </w:rPr>
        <w:t xml:space="preserve">such </w:t>
      </w:r>
      <w:r w:rsidR="006B1539" w:rsidRPr="00D05E98">
        <w:rPr>
          <w:rFonts w:cs="Times New Roman"/>
        </w:rPr>
        <w:t xml:space="preserve">ISC </w:t>
      </w:r>
      <w:r w:rsidR="00F2676D" w:rsidRPr="00D05E98">
        <w:rPr>
          <w:rFonts w:cs="Times New Roman"/>
        </w:rPr>
        <w:t>to be eligible for payment</w:t>
      </w:r>
      <w:r w:rsidRPr="00D05E98">
        <w:rPr>
          <w:rFonts w:cs="Times New Roman"/>
        </w:rPr>
        <w:t xml:space="preserve"> and shall be the period starting on the first day of the Earliest Vintage Month and ending on the last day of the Latest Vintage Month.</w:t>
      </w:r>
      <w:r w:rsidR="003E3B80">
        <w:rPr>
          <w:rFonts w:cs="Times New Roman"/>
        </w:rPr>
        <w:t xml:space="preserve"> </w:t>
      </w:r>
    </w:p>
    <w:p w14:paraId="4242E049" w14:textId="77777777" w:rsidR="001A6937" w:rsidRPr="00D05E98" w:rsidRDefault="001A6937" w:rsidP="001A6937">
      <w:pPr>
        <w:pStyle w:val="ListParagraph"/>
        <w:rPr>
          <w:rFonts w:cs="Times New Roman"/>
        </w:rPr>
      </w:pPr>
    </w:p>
    <w:p w14:paraId="1AA31EE6" w14:textId="2DAA5C07" w:rsidR="00701477" w:rsidRPr="00D05E98" w:rsidRDefault="003D2C98" w:rsidP="003B0DE8">
      <w:pPr>
        <w:pStyle w:val="BodyText"/>
        <w:numPr>
          <w:ilvl w:val="1"/>
          <w:numId w:val="36"/>
        </w:numPr>
        <w:tabs>
          <w:tab w:val="left" w:pos="1541"/>
        </w:tabs>
        <w:ind w:right="117" w:firstLine="530"/>
        <w:jc w:val="both"/>
        <w:rPr>
          <w:u w:color="000000"/>
        </w:rPr>
      </w:pPr>
      <w:r w:rsidRPr="00D05E98">
        <w:t xml:space="preserve">“Affiliate” means, </w:t>
      </w:r>
      <w:r w:rsidR="00733EC3" w:rsidRPr="00D05E98">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D05E98">
        <w:t>.</w:t>
      </w:r>
    </w:p>
    <w:p w14:paraId="40BB90A6" w14:textId="33076DA5" w:rsidR="000F68D4" w:rsidRPr="00D05E98" w:rsidRDefault="000F68D4" w:rsidP="00604523">
      <w:pPr>
        <w:pStyle w:val="ListParagraph"/>
        <w:rPr>
          <w:u w:color="000000"/>
        </w:rPr>
      </w:pPr>
    </w:p>
    <w:p w14:paraId="34C571D6" w14:textId="1E10DADA" w:rsidR="009A6F00" w:rsidRPr="00D05E98" w:rsidRDefault="003D2C98" w:rsidP="00115D05">
      <w:pPr>
        <w:pStyle w:val="BodyText"/>
        <w:numPr>
          <w:ilvl w:val="1"/>
          <w:numId w:val="36"/>
        </w:numPr>
        <w:tabs>
          <w:tab w:val="left" w:pos="1541"/>
        </w:tabs>
        <w:ind w:right="117" w:firstLine="530"/>
        <w:jc w:val="both"/>
        <w:rPr>
          <w:u w:val="single" w:color="000000"/>
        </w:rPr>
      </w:pPr>
      <w:r w:rsidRPr="00D05E98">
        <w:t xml:space="preserve">“Agreement” </w:t>
      </w:r>
      <w:r w:rsidR="0081580F" w:rsidRPr="00D05E98">
        <w:t xml:space="preserve">means this </w:t>
      </w:r>
      <w:r w:rsidR="00F67EFD" w:rsidRPr="00D05E98">
        <w:t xml:space="preserve">Indexed </w:t>
      </w:r>
      <w:r w:rsidR="006A7679" w:rsidRPr="00D05E98">
        <w:t>Storage</w:t>
      </w:r>
      <w:r w:rsidR="000F75A9" w:rsidRPr="00D05E98">
        <w:t xml:space="preserve"> </w:t>
      </w:r>
      <w:r w:rsidR="00AE59A0" w:rsidRPr="00D05E98">
        <w:t>Credit Agreement</w:t>
      </w:r>
      <w:r w:rsidRPr="00D05E98">
        <w:t>.</w:t>
      </w:r>
      <w:r w:rsidR="00733EC3" w:rsidRPr="00D05E98">
        <w:t xml:space="preserve"> </w:t>
      </w:r>
    </w:p>
    <w:p w14:paraId="15AD0060" w14:textId="77777777" w:rsidR="00203351" w:rsidRPr="00D05E98" w:rsidRDefault="00203351" w:rsidP="00203351">
      <w:pPr>
        <w:pStyle w:val="ListParagraph"/>
        <w:rPr>
          <w:u w:val="single" w:color="000000"/>
        </w:rPr>
      </w:pPr>
    </w:p>
    <w:p w14:paraId="1A92139A" w14:textId="409059FE" w:rsidR="009A6F00" w:rsidRPr="00D05E98" w:rsidRDefault="003D2C98" w:rsidP="00115D05">
      <w:pPr>
        <w:pStyle w:val="BodyText"/>
        <w:numPr>
          <w:ilvl w:val="1"/>
          <w:numId w:val="36"/>
        </w:numPr>
        <w:tabs>
          <w:tab w:val="left" w:pos="1541"/>
        </w:tabs>
        <w:ind w:right="117" w:firstLine="530"/>
        <w:jc w:val="both"/>
        <w:rPr>
          <w:u w:val="single" w:color="000000"/>
        </w:rPr>
      </w:pPr>
      <w:r w:rsidRPr="00D05E98">
        <w:rPr>
          <w:rFonts w:cs="Times New Roman"/>
        </w:rPr>
        <w:t xml:space="preserve">“Applicable Program” means </w:t>
      </w:r>
      <w:r w:rsidR="00377FC9" w:rsidRPr="00D05E98">
        <w:rPr>
          <w:rFonts w:cs="Times New Roman"/>
        </w:rPr>
        <w:t xml:space="preserve">the </w:t>
      </w:r>
      <w:r w:rsidR="00C47B10">
        <w:rPr>
          <w:rFonts w:cs="Times New Roman"/>
        </w:rPr>
        <w:t>Energy Storage System Portfolio</w:t>
      </w:r>
      <w:r w:rsidR="00377FC9" w:rsidRPr="00D05E98">
        <w:rPr>
          <w:rFonts w:cs="Times New Roman"/>
        </w:rPr>
        <w:t xml:space="preserve"> Standard, as established under 20 Ill. Comp. Stat. 3855/1-75</w:t>
      </w:r>
      <w:r w:rsidR="00C47B10">
        <w:rPr>
          <w:rFonts w:cs="Times New Roman"/>
        </w:rPr>
        <w:t>(d-20)</w:t>
      </w:r>
      <w:r w:rsidR="001A6A02" w:rsidRPr="00D05E98">
        <w:rPr>
          <w:rFonts w:cs="Times New Roman"/>
        </w:rPr>
        <w:t xml:space="preserve">, </w:t>
      </w:r>
      <w:r w:rsidR="001A6A02" w:rsidRPr="00D05E98">
        <w:t>or successor</w:t>
      </w:r>
      <w:r w:rsidRPr="00D05E98">
        <w:t>.</w:t>
      </w:r>
      <w:r w:rsidR="009D5499" w:rsidRPr="00D05E98">
        <w:t xml:space="preserve"> </w:t>
      </w:r>
    </w:p>
    <w:p w14:paraId="7106B1B7" w14:textId="77777777" w:rsidR="009A6F00" w:rsidRPr="00D05E98" w:rsidRDefault="009A6F00" w:rsidP="00B13A29">
      <w:pPr>
        <w:pStyle w:val="ListParagraph"/>
      </w:pPr>
    </w:p>
    <w:p w14:paraId="32867AB1" w14:textId="33639D65" w:rsidR="00711B0B" w:rsidRPr="00D05E98" w:rsidRDefault="00711B0B" w:rsidP="00711B0B">
      <w:pPr>
        <w:pStyle w:val="BodyText"/>
        <w:numPr>
          <w:ilvl w:val="1"/>
          <w:numId w:val="36"/>
        </w:numPr>
        <w:tabs>
          <w:tab w:val="left" w:pos="1541"/>
        </w:tabs>
        <w:ind w:right="117" w:firstLine="530"/>
        <w:jc w:val="both"/>
      </w:pPr>
      <w:r w:rsidRPr="00D05E98">
        <w:t>“Available”</w:t>
      </w:r>
      <w:r w:rsidR="00524DEF">
        <w:t xml:space="preserve"> or “Availability”</w:t>
      </w:r>
      <w:r w:rsidRPr="00D05E98">
        <w:t xml:space="preserve"> means, with respect to the Project, on or after the C</w:t>
      </w:r>
      <w:r w:rsidR="008C2CDE">
        <w:t>OD</w:t>
      </w:r>
      <w:r w:rsidRPr="00D05E98">
        <w:t xml:space="preserve">, the Project is (i) interconnected </w:t>
      </w:r>
      <w:r w:rsidR="00EE36CB" w:rsidRPr="00D05E98">
        <w:t xml:space="preserve">into the transmission system of </w:t>
      </w:r>
      <w:r w:rsidR="00C03AB4" w:rsidRPr="00D05E98">
        <w:t>RTO</w:t>
      </w:r>
      <w:r w:rsidR="00C4091E">
        <w:t xml:space="preserve"> </w:t>
      </w:r>
      <w:r w:rsidRPr="00D05E98">
        <w:t xml:space="preserve">and (ii) available for </w:t>
      </w:r>
      <w:r w:rsidR="00796D75">
        <w:t>charging and/or discharging</w:t>
      </w:r>
      <w:r w:rsidR="00C11A30">
        <w:t xml:space="preserve"> </w:t>
      </w:r>
      <w:r w:rsidR="00C11A30" w:rsidRPr="00C11A30">
        <w:t>(regardless of the Project's state of charge)</w:t>
      </w:r>
      <w:r w:rsidRPr="00D05E98">
        <w:t xml:space="preserve">, consistent with </w:t>
      </w:r>
      <w:r w:rsidR="00C03AB4" w:rsidRPr="00D05E98">
        <w:t>RTO</w:t>
      </w:r>
      <w:r w:rsidRPr="00D05E98">
        <w:t xml:space="preserve"> rules.</w:t>
      </w:r>
    </w:p>
    <w:p w14:paraId="27A594BD" w14:textId="3BACF832" w:rsidR="00F86DD3" w:rsidRPr="00D05E98" w:rsidRDefault="003D2C98" w:rsidP="00D83FD6">
      <w:pPr>
        <w:pStyle w:val="BodyText"/>
        <w:numPr>
          <w:ilvl w:val="1"/>
          <w:numId w:val="36"/>
        </w:numPr>
        <w:tabs>
          <w:tab w:val="left" w:pos="1541"/>
        </w:tabs>
        <w:ind w:right="117" w:firstLine="530"/>
        <w:jc w:val="both"/>
        <w:rPr>
          <w:u w:val="single" w:color="000000"/>
        </w:rPr>
      </w:pPr>
      <w:r w:rsidRPr="00D05E98">
        <w:lastRenderedPageBreak/>
        <w:t>“Bankrupt”</w:t>
      </w:r>
      <w:r w:rsidRPr="00D05E98">
        <w:rPr>
          <w:rFonts w:cs="Times New Roman"/>
        </w:rPr>
        <w:t xml:space="preserve"> </w:t>
      </w:r>
      <w:r w:rsidRPr="00D05E98">
        <w:t>means</w:t>
      </w:r>
      <w:r w:rsidRPr="00D05E98">
        <w:rPr>
          <w:rFonts w:cs="Times New Roman"/>
        </w:rPr>
        <w:t xml:space="preserve"> an </w:t>
      </w:r>
      <w:r w:rsidRPr="00D05E98">
        <w:t>entity</w:t>
      </w:r>
      <w:r w:rsidRPr="00D05E98">
        <w:rPr>
          <w:rFonts w:cs="Times New Roman"/>
        </w:rPr>
        <w:t xml:space="preserve"> </w:t>
      </w:r>
      <w:r w:rsidRPr="00D05E98">
        <w:t>that</w:t>
      </w:r>
      <w:r w:rsidRPr="00D05E98">
        <w:rPr>
          <w:rFonts w:cs="Times New Roman"/>
        </w:rPr>
        <w:t xml:space="preserve"> has </w:t>
      </w:r>
      <w:r w:rsidRPr="00D05E98">
        <w:t>(i)</w:t>
      </w:r>
      <w:r w:rsidRPr="00D05E98">
        <w:rPr>
          <w:rFonts w:cs="Times New Roman"/>
        </w:rPr>
        <w:t xml:space="preserve"> </w:t>
      </w:r>
      <w:r w:rsidRPr="00D05E98">
        <w:t>filed</w:t>
      </w:r>
      <w:r w:rsidRPr="00D05E98">
        <w:rPr>
          <w:rFonts w:cs="Times New Roman"/>
        </w:rPr>
        <w:t xml:space="preserve"> a </w:t>
      </w:r>
      <w:r w:rsidRPr="00D05E98">
        <w:t>petition</w:t>
      </w:r>
      <w:r w:rsidRPr="00D05E98">
        <w:rPr>
          <w:rFonts w:cs="Times New Roman"/>
        </w:rPr>
        <w:t xml:space="preserve"> or </w:t>
      </w:r>
      <w:r w:rsidRPr="00D05E98">
        <w:t>otherwise</w:t>
      </w:r>
      <w:r w:rsidRPr="00D05E98">
        <w:rPr>
          <w:rFonts w:cs="Times New Roman"/>
        </w:rPr>
        <w:t xml:space="preserve"> </w:t>
      </w:r>
      <w:r w:rsidRPr="00D05E98">
        <w:t>commenced,</w:t>
      </w:r>
      <w:r w:rsidRPr="00D05E98">
        <w:rPr>
          <w:rFonts w:cs="Times New Roman"/>
        </w:rPr>
        <w:t xml:space="preserve"> </w:t>
      </w:r>
      <w:r w:rsidRPr="00D05E98">
        <w:t xml:space="preserve">authorized or acquiesced in the commencement of a proceeding or cause of action under any bankruptcy, insolvency, reorganization or similar law, (ii) had any such petition filed or commenced against it and not dismissed within </w:t>
      </w:r>
      <w:r w:rsidR="00733EC3" w:rsidRPr="00D05E98">
        <w:t>6</w:t>
      </w:r>
      <w:r w:rsidRPr="00D05E98">
        <w:t>0 days, (iii) made an assignment or any general arrangement for the benefit of creditors, (iv) otherwise become bankrupt or insolvent, however evidenced, (v) had a liquidator, administrator, receiver, trustee, conservator or similar official appointed with respect to it or any substantial portion of its property or assets, or (vi) become generally unable to pay its debts as they fall due.</w:t>
      </w:r>
    </w:p>
    <w:p w14:paraId="35876F03" w14:textId="77777777" w:rsidR="000C3B99" w:rsidRPr="00D05E98" w:rsidRDefault="000C3B99" w:rsidP="00EE1FD6">
      <w:pPr>
        <w:pStyle w:val="ListParagraph"/>
        <w:rPr>
          <w:u w:val="single" w:color="000000"/>
        </w:rPr>
      </w:pPr>
    </w:p>
    <w:p w14:paraId="5A36DF47" w14:textId="20A80CF4" w:rsidR="009A6F00" w:rsidRPr="00D05E98" w:rsidRDefault="003D2C98" w:rsidP="00115D05">
      <w:pPr>
        <w:pStyle w:val="BodyText"/>
        <w:numPr>
          <w:ilvl w:val="1"/>
          <w:numId w:val="36"/>
        </w:numPr>
        <w:tabs>
          <w:tab w:val="left" w:pos="1541"/>
        </w:tabs>
        <w:ind w:right="117" w:firstLine="530"/>
        <w:jc w:val="both"/>
      </w:pPr>
      <w:r w:rsidRPr="00D05E98">
        <w:t>“Business</w:t>
      </w:r>
      <w:r w:rsidRPr="00D05E98">
        <w:rPr>
          <w:rFonts w:cs="Times New Roman"/>
        </w:rPr>
        <w:t xml:space="preserve"> </w:t>
      </w:r>
      <w:r w:rsidRPr="00D05E98">
        <w:t>Day”</w:t>
      </w:r>
      <w:r w:rsidRPr="00D05E98">
        <w:rPr>
          <w:rFonts w:cs="Times New Roman"/>
        </w:rPr>
        <w:t xml:space="preserve"> </w:t>
      </w:r>
      <w:r w:rsidRPr="00D05E98">
        <w:t>means</w:t>
      </w:r>
      <w:r w:rsidRPr="00D05E98">
        <w:rPr>
          <w:rFonts w:cs="Times New Roman"/>
        </w:rPr>
        <w:t xml:space="preserve"> any day except a </w:t>
      </w:r>
      <w:r w:rsidRPr="00D05E98">
        <w:t>Saturday,</w:t>
      </w:r>
      <w:r w:rsidRPr="00D05E98">
        <w:rPr>
          <w:rFonts w:cs="Times New Roman"/>
        </w:rPr>
        <w:t xml:space="preserve"> </w:t>
      </w:r>
      <w:r w:rsidRPr="00D05E98">
        <w:t>Sunday,</w:t>
      </w:r>
      <w:r w:rsidRPr="00D05E98">
        <w:rPr>
          <w:rFonts w:cs="Times New Roman"/>
        </w:rPr>
        <w:t xml:space="preserve"> or a </w:t>
      </w:r>
      <w:r w:rsidRPr="00D05E98">
        <w:t>Federal</w:t>
      </w:r>
      <w:r w:rsidRPr="00D05E98">
        <w:rPr>
          <w:rFonts w:cs="Times New Roman"/>
        </w:rPr>
        <w:t xml:space="preserve"> </w:t>
      </w:r>
      <w:r w:rsidRPr="00D05E98">
        <w:t>Reserve</w:t>
      </w:r>
      <w:r w:rsidRPr="00D05E98">
        <w:rPr>
          <w:rFonts w:cs="Times New Roman"/>
        </w:rPr>
        <w:t xml:space="preserve"> </w:t>
      </w:r>
      <w:r w:rsidRPr="00D05E98">
        <w:t>Bank</w:t>
      </w:r>
      <w:r w:rsidRPr="00D05E98">
        <w:rPr>
          <w:rFonts w:cs="Times New Roman"/>
        </w:rPr>
        <w:t xml:space="preserve"> </w:t>
      </w:r>
      <w:r w:rsidRPr="00D05E98">
        <w:t>holiday. A Business Day opens at 8:00 a.m. and closes at 5:00 p.m.</w:t>
      </w:r>
      <w:r w:rsidRPr="00D05E98">
        <w:rPr>
          <w:rFonts w:cs="Times New Roman"/>
        </w:rPr>
        <w:t xml:space="preserve"> local time for </w:t>
      </w:r>
      <w:r w:rsidRPr="00D05E98">
        <w:t>the</w:t>
      </w:r>
      <w:r w:rsidRPr="00D05E98">
        <w:rPr>
          <w:rFonts w:cs="Times New Roman"/>
        </w:rPr>
        <w:t xml:space="preserve"> </w:t>
      </w:r>
      <w:r w:rsidRPr="00D05E98">
        <w:t>relevant</w:t>
      </w:r>
      <w:r w:rsidRPr="00D05E98">
        <w:rPr>
          <w:rFonts w:cs="Times New Roman"/>
        </w:rPr>
        <w:t xml:space="preserve"> Party’s </w:t>
      </w:r>
      <w:r w:rsidRPr="00D05E98">
        <w:t>principal place of business. The relevant Party, in each instance unless otherwise specified, is the Party from whom the notice, payment or delivery is sent and by whom the notice or payment or delivery is received.</w:t>
      </w:r>
      <w:r w:rsidR="006D2969" w:rsidRPr="00D05E98">
        <w:t xml:space="preserve">  </w:t>
      </w:r>
    </w:p>
    <w:p w14:paraId="75216D77" w14:textId="77777777" w:rsidR="00621B7F" w:rsidRPr="00D05E98" w:rsidRDefault="00621B7F" w:rsidP="00621B7F">
      <w:pPr>
        <w:pStyle w:val="ListParagraph"/>
        <w:rPr>
          <w:u w:val="single" w:color="000000"/>
        </w:rPr>
      </w:pPr>
    </w:p>
    <w:p w14:paraId="03549EB4" w14:textId="3EBD98A5" w:rsidR="00F86DD3" w:rsidRPr="00D05E98" w:rsidRDefault="003D2C98" w:rsidP="00F86DD3">
      <w:pPr>
        <w:pStyle w:val="BodyText"/>
        <w:numPr>
          <w:ilvl w:val="1"/>
          <w:numId w:val="36"/>
        </w:numPr>
        <w:tabs>
          <w:tab w:val="left" w:pos="1541"/>
        </w:tabs>
        <w:ind w:right="117" w:firstLine="530"/>
        <w:jc w:val="both"/>
        <w:rPr>
          <w:u w:val="single" w:color="000000"/>
        </w:rPr>
      </w:pPr>
      <w:r w:rsidRPr="00D05E98">
        <w:t xml:space="preserve">“Buyer” means the </w:t>
      </w:r>
      <w:r w:rsidR="00FC63A1" w:rsidRPr="00D05E98">
        <w:t>buyer of the Product</w:t>
      </w:r>
      <w:r w:rsidR="006A7679" w:rsidRPr="00D05E98">
        <w:rPr>
          <w:rFonts w:cs="Times New Roman"/>
        </w:rPr>
        <w:t xml:space="preserve"> under this Agreement.</w:t>
      </w:r>
    </w:p>
    <w:p w14:paraId="041695C3" w14:textId="77777777" w:rsidR="002D31CD" w:rsidRPr="00D05E98" w:rsidRDefault="002D31CD" w:rsidP="00B13A29">
      <w:pPr>
        <w:pStyle w:val="ListParagraph"/>
        <w:rPr>
          <w:u w:val="single" w:color="000000"/>
        </w:rPr>
      </w:pPr>
    </w:p>
    <w:p w14:paraId="717C1E2C" w14:textId="565EB100" w:rsidR="009A6F00" w:rsidRPr="00D05E98" w:rsidRDefault="003D2C98" w:rsidP="00115D05">
      <w:pPr>
        <w:pStyle w:val="BodyText"/>
        <w:numPr>
          <w:ilvl w:val="1"/>
          <w:numId w:val="36"/>
        </w:numPr>
        <w:tabs>
          <w:tab w:val="left" w:pos="1541"/>
        </w:tabs>
        <w:ind w:right="117" w:firstLine="530"/>
        <w:jc w:val="both"/>
      </w:pPr>
      <w:r w:rsidRPr="00D05E98">
        <w:t>“Claiming Party” is defined in</w:t>
      </w:r>
      <w:r w:rsidR="00162736" w:rsidRPr="00D05E98">
        <w:t xml:space="preserve"> </w:t>
      </w:r>
      <w:r w:rsidR="00601F9C" w:rsidRPr="00D05E98">
        <w:rPr>
          <w:rFonts w:cs="Times New Roman"/>
        </w:rPr>
        <w:t>Section</w:t>
      </w:r>
      <w:r w:rsidR="0006134C" w:rsidRPr="00D05E98">
        <w:rPr>
          <w:rFonts w:cs="Times New Roman"/>
        </w:rPr>
        <w:t xml:space="preserve"> </w:t>
      </w:r>
      <w:r w:rsidR="0006134C" w:rsidRPr="00D05E98">
        <w:rPr>
          <w:rFonts w:cs="Times New Roman"/>
        </w:rPr>
        <w:fldChar w:fldCharType="begin"/>
      </w:r>
      <w:r w:rsidR="0006134C" w:rsidRPr="00D05E98">
        <w:rPr>
          <w:rFonts w:cs="Times New Roman"/>
        </w:rPr>
        <w:instrText xml:space="preserve"> REF _Ref48826922 \w \h </w:instrText>
      </w:r>
      <w:r w:rsidR="00800ECB" w:rsidRPr="00D05E98">
        <w:rPr>
          <w:rFonts w:cs="Times New Roman"/>
        </w:rPr>
        <w:instrText xml:space="preserve"> \* MERGEFORMAT </w:instrText>
      </w:r>
      <w:r w:rsidR="0006134C" w:rsidRPr="00D05E98">
        <w:rPr>
          <w:rFonts w:cs="Times New Roman"/>
        </w:rPr>
      </w:r>
      <w:r w:rsidR="0006134C" w:rsidRPr="00D05E98">
        <w:rPr>
          <w:rFonts w:cs="Times New Roman"/>
        </w:rPr>
        <w:fldChar w:fldCharType="separate"/>
      </w:r>
      <w:r w:rsidR="00B63992">
        <w:rPr>
          <w:rFonts w:cs="Times New Roman"/>
        </w:rPr>
        <w:t>10.1</w:t>
      </w:r>
      <w:r w:rsidR="0006134C" w:rsidRPr="00D05E98">
        <w:rPr>
          <w:rFonts w:cs="Times New Roman"/>
        </w:rPr>
        <w:fldChar w:fldCharType="end"/>
      </w:r>
      <w:r w:rsidRPr="00D05E98">
        <w:rPr>
          <w:rFonts w:cs="Times New Roman"/>
        </w:rPr>
        <w:t>.</w:t>
      </w:r>
    </w:p>
    <w:p w14:paraId="23D923AD" w14:textId="77777777" w:rsidR="009A6F00" w:rsidRPr="00D05E98" w:rsidRDefault="009A6F00" w:rsidP="009A6F00">
      <w:pPr>
        <w:pStyle w:val="ListParagraph"/>
        <w:rPr>
          <w:rFonts w:cs="Times New Roman"/>
        </w:rPr>
      </w:pPr>
    </w:p>
    <w:p w14:paraId="5C3A78E4" w14:textId="0C9C929E" w:rsidR="00AC4978" w:rsidRDefault="003D2C98" w:rsidP="00A23770">
      <w:pPr>
        <w:pStyle w:val="BodyText"/>
        <w:numPr>
          <w:ilvl w:val="1"/>
          <w:numId w:val="36"/>
        </w:numPr>
        <w:tabs>
          <w:tab w:val="left" w:pos="1541"/>
        </w:tabs>
        <w:ind w:right="117" w:firstLine="530"/>
        <w:jc w:val="both"/>
        <w:rPr>
          <w:rFonts w:cs="Times New Roman"/>
        </w:rPr>
      </w:pPr>
      <w:bookmarkStart w:id="31" w:name="_Ref230175565"/>
      <w:r w:rsidRPr="00D05E98">
        <w:rPr>
          <w:rFonts w:cs="Times New Roman"/>
        </w:rPr>
        <w:t xml:space="preserve">“Collateral Requirement” </w:t>
      </w:r>
      <w:r w:rsidR="005C1F49" w:rsidRPr="00D05E98">
        <w:rPr>
          <w:rFonts w:cs="Times New Roman"/>
        </w:rPr>
        <w:t xml:space="preserve">means, </w:t>
      </w:r>
      <w:r w:rsidR="0069265B" w:rsidRPr="00D05E98">
        <w:rPr>
          <w:rFonts w:cs="Times New Roman"/>
        </w:rPr>
        <w:t xml:space="preserve">with respect to the Project prior to COD, </w:t>
      </w:r>
      <w:r w:rsidR="005C1F49" w:rsidRPr="00D05E98">
        <w:rPr>
          <w:rFonts w:cs="Times New Roman"/>
        </w:rPr>
        <w:t xml:space="preserve">an amount </w:t>
      </w:r>
      <w:r w:rsidRPr="00D05E98">
        <w:rPr>
          <w:rFonts w:cs="Times New Roman"/>
        </w:rPr>
        <w:t xml:space="preserve">equal to </w:t>
      </w:r>
      <w:r w:rsidR="00335BF2">
        <w:rPr>
          <w:rFonts w:cs="Times New Roman"/>
        </w:rPr>
        <w:t>fifty</w:t>
      </w:r>
      <w:r w:rsidR="005E76F1" w:rsidRPr="00335BF2">
        <w:rPr>
          <w:rFonts w:cs="Times New Roman"/>
        </w:rPr>
        <w:t xml:space="preserve"> thousand </w:t>
      </w:r>
      <w:r w:rsidRPr="00335BF2">
        <w:rPr>
          <w:rFonts w:cs="Times New Roman"/>
        </w:rPr>
        <w:t>dollars ($</w:t>
      </w:r>
      <w:r w:rsidR="00335BF2">
        <w:rPr>
          <w:rFonts w:cs="Times New Roman"/>
        </w:rPr>
        <w:t>50</w:t>
      </w:r>
      <w:r w:rsidR="005E76F1" w:rsidRPr="00335BF2">
        <w:rPr>
          <w:rFonts w:cs="Times New Roman"/>
        </w:rPr>
        <w:t>,000</w:t>
      </w:r>
      <w:r w:rsidRPr="00335BF2">
        <w:rPr>
          <w:rFonts w:cs="Times New Roman"/>
        </w:rPr>
        <w:t>)</w:t>
      </w:r>
      <w:r w:rsidRPr="00D05E98">
        <w:rPr>
          <w:rFonts w:cs="Times New Roman"/>
        </w:rPr>
        <w:t xml:space="preserve"> times the </w:t>
      </w:r>
      <w:r w:rsidR="00A3727E" w:rsidRPr="00D05E98">
        <w:rPr>
          <w:rFonts w:cs="Times New Roman"/>
        </w:rPr>
        <w:t xml:space="preserve">Proposed </w:t>
      </w:r>
      <w:r w:rsidR="005E76F1" w:rsidRPr="00D05E98">
        <w:rPr>
          <w:rFonts w:cs="Times New Roman"/>
        </w:rPr>
        <w:t>Contract Capacity</w:t>
      </w:r>
      <w:r w:rsidR="0069265B" w:rsidRPr="00D05E98">
        <w:rPr>
          <w:rFonts w:cs="Times New Roman"/>
        </w:rPr>
        <w:t xml:space="preserve">; and with respect to a Project </w:t>
      </w:r>
      <w:r w:rsidR="00AE74D7" w:rsidRPr="00D05E98">
        <w:rPr>
          <w:rFonts w:cs="Times New Roman"/>
        </w:rPr>
        <w:t xml:space="preserve">on or </w:t>
      </w:r>
      <w:r w:rsidR="0069265B" w:rsidRPr="00D05E98">
        <w:rPr>
          <w:rFonts w:cs="Times New Roman"/>
        </w:rPr>
        <w:t xml:space="preserve">after COD, an amount </w:t>
      </w:r>
      <w:r w:rsidR="0087033E">
        <w:rPr>
          <w:rFonts w:cs="Times New Roman"/>
        </w:rPr>
        <w:t>calculated pursuant to Table A below:</w:t>
      </w:r>
      <w:bookmarkEnd w:id="31"/>
    </w:p>
    <w:p w14:paraId="71189A00" w14:textId="77777777" w:rsidR="0087033E" w:rsidRDefault="0087033E" w:rsidP="00585B94">
      <w:pPr>
        <w:pStyle w:val="ListParagraph"/>
        <w:rPr>
          <w:rFonts w:cs="Times New Roman"/>
        </w:rPr>
      </w:pP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320"/>
      </w:tblGrid>
      <w:tr w:rsidR="0087033E" w:rsidRPr="00AB5C4D" w14:paraId="323A74AB" w14:textId="77777777" w:rsidTr="006E5451">
        <w:trPr>
          <w:trHeight w:val="297"/>
        </w:trPr>
        <w:tc>
          <w:tcPr>
            <w:tcW w:w="9360" w:type="dxa"/>
            <w:gridSpan w:val="2"/>
            <w:tcBorders>
              <w:top w:val="single" w:sz="4" w:space="0" w:color="auto"/>
              <w:left w:val="single" w:sz="4" w:space="0" w:color="auto"/>
              <w:bottom w:val="single" w:sz="4" w:space="0" w:color="auto"/>
              <w:right w:val="single" w:sz="4" w:space="0" w:color="auto"/>
            </w:tcBorders>
            <w:vAlign w:val="center"/>
          </w:tcPr>
          <w:p w14:paraId="56666B97" w14:textId="77777777" w:rsidR="0087033E" w:rsidRPr="006E5451" w:rsidRDefault="0087033E" w:rsidP="00072EC0">
            <w:pPr>
              <w:jc w:val="center"/>
              <w:rPr>
                <w:b/>
                <w:i/>
                <w:iCs/>
              </w:rPr>
            </w:pPr>
            <w:r w:rsidRPr="006E5451">
              <w:rPr>
                <w:b/>
                <w:i/>
                <w:iCs/>
              </w:rPr>
              <w:t>TABLE A</w:t>
            </w:r>
          </w:p>
        </w:tc>
      </w:tr>
      <w:tr w:rsidR="0087033E" w:rsidRPr="00AB5C4D" w14:paraId="506AD512" w14:textId="77777777" w:rsidTr="006E5451">
        <w:trPr>
          <w:trHeight w:val="544"/>
        </w:trPr>
        <w:tc>
          <w:tcPr>
            <w:tcW w:w="5040" w:type="dxa"/>
            <w:tcBorders>
              <w:top w:val="single" w:sz="4" w:space="0" w:color="auto"/>
              <w:left w:val="single" w:sz="4" w:space="0" w:color="auto"/>
              <w:bottom w:val="single" w:sz="4" w:space="0" w:color="auto"/>
              <w:right w:val="single" w:sz="4" w:space="0" w:color="auto"/>
            </w:tcBorders>
            <w:vAlign w:val="center"/>
          </w:tcPr>
          <w:p w14:paraId="079AA4C8" w14:textId="77777777" w:rsidR="0087033E" w:rsidRPr="006E5451" w:rsidRDefault="0087033E" w:rsidP="006E5451">
            <w:pPr>
              <w:pStyle w:val="TableParagraph"/>
              <w:ind w:right="-105"/>
              <w:jc w:val="center"/>
              <w:rPr>
                <w:b/>
              </w:rPr>
            </w:pPr>
            <w:bookmarkStart w:id="32" w:name="_Toc223232977"/>
            <w:bookmarkStart w:id="33" w:name="_Toc287528138"/>
            <w:bookmarkStart w:id="34" w:name="_Toc410113144"/>
            <w:r w:rsidRPr="006E5451">
              <w:rPr>
                <w:b/>
              </w:rPr>
              <w:t>Months</w:t>
            </w:r>
            <w:r w:rsidRPr="006E5451">
              <w:rPr>
                <w:b/>
                <w:spacing w:val="-1"/>
              </w:rPr>
              <w:t xml:space="preserve"> </w:t>
            </w:r>
            <w:r w:rsidRPr="006E5451">
              <w:rPr>
                <w:b/>
              </w:rPr>
              <w:t>Remaining</w:t>
            </w:r>
            <w:r w:rsidRPr="006E5451">
              <w:rPr>
                <w:b/>
                <w:spacing w:val="-1"/>
              </w:rPr>
              <w:t xml:space="preserve"> </w:t>
            </w:r>
            <w:r w:rsidRPr="006E5451">
              <w:rPr>
                <w:b/>
              </w:rPr>
              <w:t xml:space="preserve">in </w:t>
            </w:r>
            <w:bookmarkEnd w:id="32"/>
            <w:bookmarkEnd w:id="33"/>
            <w:bookmarkEnd w:id="34"/>
            <w:r w:rsidRPr="006E5451">
              <w:rPr>
                <w:b/>
                <w:bCs/>
                <w:spacing w:val="-4"/>
              </w:rPr>
              <w:t>the Acceptable Vintage Period</w:t>
            </w:r>
          </w:p>
        </w:tc>
        <w:tc>
          <w:tcPr>
            <w:tcW w:w="4320" w:type="dxa"/>
            <w:tcBorders>
              <w:top w:val="single" w:sz="4" w:space="0" w:color="auto"/>
              <w:left w:val="single" w:sz="4" w:space="0" w:color="auto"/>
              <w:bottom w:val="single" w:sz="4" w:space="0" w:color="auto"/>
              <w:right w:val="single" w:sz="4" w:space="0" w:color="auto"/>
            </w:tcBorders>
            <w:vAlign w:val="center"/>
          </w:tcPr>
          <w:p w14:paraId="52B04C45" w14:textId="77777777" w:rsidR="0087033E" w:rsidRPr="006E5451" w:rsidRDefault="0087033E" w:rsidP="006E5451">
            <w:pPr>
              <w:jc w:val="center"/>
              <w:rPr>
                <w:b/>
              </w:rPr>
            </w:pPr>
            <w:r w:rsidRPr="006E5451">
              <w:rPr>
                <w:b/>
              </w:rPr>
              <w:t>Collateral Requirement</w:t>
            </w:r>
          </w:p>
        </w:tc>
      </w:tr>
      <w:tr w:rsidR="002B73E0" w:rsidRPr="00AB5C4D" w14:paraId="030EA23D" w14:textId="77777777" w:rsidTr="006E5451">
        <w:trPr>
          <w:trHeight w:val="313"/>
        </w:trPr>
        <w:tc>
          <w:tcPr>
            <w:tcW w:w="5040" w:type="dxa"/>
            <w:tcBorders>
              <w:top w:val="single" w:sz="4" w:space="0" w:color="auto"/>
              <w:left w:val="single" w:sz="4" w:space="0" w:color="auto"/>
              <w:bottom w:val="single" w:sz="4" w:space="0" w:color="auto"/>
              <w:right w:val="single" w:sz="4" w:space="0" w:color="auto"/>
            </w:tcBorders>
            <w:vAlign w:val="center"/>
          </w:tcPr>
          <w:p w14:paraId="2D7D03DC" w14:textId="77777777" w:rsidR="002B73E0" w:rsidRPr="006E5451" w:rsidRDefault="002B73E0" w:rsidP="006E5451">
            <w:pPr>
              <w:pStyle w:val="TableParagraph"/>
              <w:ind w:right="-105"/>
              <w:jc w:val="center"/>
            </w:pPr>
            <w:r w:rsidRPr="006E5451">
              <w:t>Over 180</w:t>
            </w:r>
          </w:p>
        </w:tc>
        <w:tc>
          <w:tcPr>
            <w:tcW w:w="4320" w:type="dxa"/>
            <w:tcBorders>
              <w:top w:val="single" w:sz="4" w:space="0" w:color="auto"/>
              <w:left w:val="single" w:sz="4" w:space="0" w:color="auto"/>
              <w:bottom w:val="single" w:sz="4" w:space="0" w:color="auto"/>
              <w:right w:val="single" w:sz="4" w:space="0" w:color="auto"/>
            </w:tcBorders>
            <w:vAlign w:val="center"/>
          </w:tcPr>
          <w:p w14:paraId="3009CD1D" w14:textId="3CB677AA" w:rsidR="002B73E0" w:rsidRPr="006E5451" w:rsidRDefault="002B73E0" w:rsidP="006E5451">
            <w:pPr>
              <w:jc w:val="center"/>
            </w:pPr>
            <w:r w:rsidRPr="006E5451">
              <w:t xml:space="preserve">$50,000 x 100% x </w:t>
            </w:r>
            <w:r w:rsidRPr="006E5451">
              <w:rPr>
                <w:rFonts w:cs="Times New Roman"/>
              </w:rPr>
              <w:t>Initial Contract Capacity</w:t>
            </w:r>
          </w:p>
        </w:tc>
      </w:tr>
      <w:tr w:rsidR="002B73E0" w:rsidRPr="00AB5C4D" w14:paraId="091B72BF" w14:textId="77777777" w:rsidTr="006E5451">
        <w:trPr>
          <w:trHeight w:val="297"/>
        </w:trPr>
        <w:tc>
          <w:tcPr>
            <w:tcW w:w="5040" w:type="dxa"/>
            <w:tcBorders>
              <w:top w:val="single" w:sz="4" w:space="0" w:color="auto"/>
              <w:left w:val="single" w:sz="4" w:space="0" w:color="auto"/>
              <w:bottom w:val="single" w:sz="4" w:space="0" w:color="auto"/>
              <w:right w:val="single" w:sz="4" w:space="0" w:color="auto"/>
            </w:tcBorders>
            <w:vAlign w:val="center"/>
          </w:tcPr>
          <w:p w14:paraId="6372A353" w14:textId="77777777" w:rsidR="002B73E0" w:rsidRPr="006E5451" w:rsidRDefault="002B73E0" w:rsidP="006E5451">
            <w:pPr>
              <w:pStyle w:val="TableParagraph"/>
              <w:ind w:right="-105"/>
              <w:jc w:val="center"/>
            </w:pPr>
            <w:r w:rsidRPr="006E5451">
              <w:t>121 to 180</w:t>
            </w:r>
          </w:p>
        </w:tc>
        <w:tc>
          <w:tcPr>
            <w:tcW w:w="4320" w:type="dxa"/>
            <w:tcBorders>
              <w:top w:val="single" w:sz="4" w:space="0" w:color="auto"/>
              <w:left w:val="single" w:sz="4" w:space="0" w:color="auto"/>
              <w:bottom w:val="single" w:sz="4" w:space="0" w:color="auto"/>
              <w:right w:val="single" w:sz="4" w:space="0" w:color="auto"/>
            </w:tcBorders>
            <w:vAlign w:val="center"/>
          </w:tcPr>
          <w:p w14:paraId="3FF08497" w14:textId="5C4A06E4" w:rsidR="002B73E0" w:rsidRPr="006E5451" w:rsidRDefault="002B73E0" w:rsidP="006E5451">
            <w:pPr>
              <w:jc w:val="center"/>
            </w:pPr>
            <w:r w:rsidRPr="006E5451">
              <w:t xml:space="preserve">$50,000 x 80% x </w:t>
            </w:r>
            <w:r w:rsidRPr="006E5451">
              <w:rPr>
                <w:rFonts w:cs="Times New Roman"/>
              </w:rPr>
              <w:t>Initial Contract Capacity</w:t>
            </w:r>
          </w:p>
        </w:tc>
      </w:tr>
      <w:tr w:rsidR="002B73E0" w:rsidRPr="00AB5C4D" w14:paraId="3900601A" w14:textId="77777777" w:rsidTr="006E5451">
        <w:trPr>
          <w:trHeight w:val="297"/>
        </w:trPr>
        <w:tc>
          <w:tcPr>
            <w:tcW w:w="5040" w:type="dxa"/>
            <w:tcBorders>
              <w:top w:val="single" w:sz="4" w:space="0" w:color="auto"/>
              <w:left w:val="single" w:sz="4" w:space="0" w:color="auto"/>
              <w:bottom w:val="single" w:sz="4" w:space="0" w:color="auto"/>
              <w:right w:val="single" w:sz="4" w:space="0" w:color="auto"/>
            </w:tcBorders>
            <w:vAlign w:val="center"/>
          </w:tcPr>
          <w:p w14:paraId="7D0DAD59" w14:textId="77777777" w:rsidR="002B73E0" w:rsidRPr="006E5451" w:rsidRDefault="002B73E0" w:rsidP="006E5451">
            <w:pPr>
              <w:pStyle w:val="TableParagraph"/>
              <w:ind w:right="-105"/>
              <w:jc w:val="center"/>
            </w:pPr>
            <w:r w:rsidRPr="006E5451">
              <w:t>61 to 120</w:t>
            </w:r>
          </w:p>
        </w:tc>
        <w:tc>
          <w:tcPr>
            <w:tcW w:w="4320" w:type="dxa"/>
            <w:tcBorders>
              <w:top w:val="single" w:sz="4" w:space="0" w:color="auto"/>
              <w:left w:val="single" w:sz="4" w:space="0" w:color="auto"/>
              <w:bottom w:val="single" w:sz="4" w:space="0" w:color="auto"/>
              <w:right w:val="single" w:sz="4" w:space="0" w:color="auto"/>
            </w:tcBorders>
            <w:vAlign w:val="center"/>
          </w:tcPr>
          <w:p w14:paraId="10C036BB" w14:textId="51B85683" w:rsidR="002B73E0" w:rsidRPr="006E5451" w:rsidRDefault="002B73E0" w:rsidP="006E5451">
            <w:pPr>
              <w:jc w:val="center"/>
            </w:pPr>
            <w:r w:rsidRPr="006E5451">
              <w:t xml:space="preserve">$50,000 x 45% x </w:t>
            </w:r>
            <w:r w:rsidRPr="006E5451">
              <w:rPr>
                <w:rFonts w:cs="Times New Roman"/>
              </w:rPr>
              <w:t>Initial Contract Capacity</w:t>
            </w:r>
          </w:p>
        </w:tc>
      </w:tr>
      <w:tr w:rsidR="002B73E0" w:rsidRPr="00AB5C4D" w14:paraId="2D98502C" w14:textId="77777777" w:rsidTr="006E5451">
        <w:trPr>
          <w:trHeight w:val="280"/>
        </w:trPr>
        <w:tc>
          <w:tcPr>
            <w:tcW w:w="5040" w:type="dxa"/>
            <w:tcBorders>
              <w:top w:val="single" w:sz="4" w:space="0" w:color="auto"/>
              <w:left w:val="single" w:sz="4" w:space="0" w:color="auto"/>
              <w:bottom w:val="single" w:sz="4" w:space="0" w:color="auto"/>
              <w:right w:val="single" w:sz="4" w:space="0" w:color="auto"/>
            </w:tcBorders>
            <w:vAlign w:val="center"/>
          </w:tcPr>
          <w:p w14:paraId="5E7399D0" w14:textId="77777777" w:rsidR="002B73E0" w:rsidRPr="006E5451" w:rsidRDefault="002B73E0" w:rsidP="006E5451">
            <w:pPr>
              <w:pStyle w:val="TableParagraph"/>
              <w:ind w:right="-105"/>
              <w:jc w:val="center"/>
            </w:pPr>
            <w:r w:rsidRPr="006E5451">
              <w:t>0 to 60</w:t>
            </w:r>
          </w:p>
        </w:tc>
        <w:tc>
          <w:tcPr>
            <w:tcW w:w="4320" w:type="dxa"/>
            <w:tcBorders>
              <w:top w:val="single" w:sz="4" w:space="0" w:color="auto"/>
              <w:left w:val="single" w:sz="4" w:space="0" w:color="auto"/>
              <w:bottom w:val="single" w:sz="4" w:space="0" w:color="auto"/>
              <w:right w:val="single" w:sz="4" w:space="0" w:color="auto"/>
            </w:tcBorders>
            <w:vAlign w:val="center"/>
          </w:tcPr>
          <w:p w14:paraId="13E0AEA3" w14:textId="768DB4F1" w:rsidR="002B73E0" w:rsidRPr="006E5451" w:rsidRDefault="002B73E0" w:rsidP="006E5451">
            <w:pPr>
              <w:jc w:val="center"/>
            </w:pPr>
            <w:r w:rsidRPr="006E5451">
              <w:t xml:space="preserve">$50,000 x 20% x </w:t>
            </w:r>
            <w:r w:rsidRPr="006E5451">
              <w:rPr>
                <w:rFonts w:cs="Times New Roman"/>
              </w:rPr>
              <w:t>Initial Contract Capacity</w:t>
            </w:r>
          </w:p>
        </w:tc>
      </w:tr>
    </w:tbl>
    <w:p w14:paraId="4A3CA2E3" w14:textId="77777777" w:rsidR="001E0C95" w:rsidRPr="00D05E98" w:rsidRDefault="001E0C95" w:rsidP="008E45C7"/>
    <w:p w14:paraId="1341B310" w14:textId="235546C4" w:rsidR="000E20E6" w:rsidRPr="00D05E98" w:rsidRDefault="003D2C98" w:rsidP="00A23770">
      <w:pPr>
        <w:pStyle w:val="BodyText"/>
        <w:numPr>
          <w:ilvl w:val="1"/>
          <w:numId w:val="36"/>
        </w:numPr>
        <w:tabs>
          <w:tab w:val="left" w:pos="1541"/>
        </w:tabs>
        <w:ind w:right="117" w:firstLine="530"/>
        <w:jc w:val="both"/>
      </w:pPr>
      <w:r w:rsidRPr="00D05E98">
        <w:rPr>
          <w:rFonts w:cs="Times New Roman"/>
        </w:rPr>
        <w:t xml:space="preserve">“Collateral Threshold” is defined in Section </w:t>
      </w:r>
      <w:r w:rsidRPr="00D05E98">
        <w:rPr>
          <w:rFonts w:cs="Times New Roman"/>
        </w:rPr>
        <w:fldChar w:fldCharType="begin"/>
      </w:r>
      <w:r w:rsidRPr="00D05E98">
        <w:rPr>
          <w:rFonts w:cs="Times New Roman"/>
        </w:rPr>
        <w:instrText xml:space="preserve"> REF _Ref42172845 \w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B63992">
        <w:rPr>
          <w:rFonts w:cs="Times New Roman"/>
        </w:rPr>
        <w:t>7.1</w:t>
      </w:r>
      <w:r w:rsidRPr="00D05E98">
        <w:rPr>
          <w:rFonts w:cs="Times New Roman"/>
        </w:rPr>
        <w:fldChar w:fldCharType="end"/>
      </w:r>
      <w:r w:rsidRPr="00D05E98">
        <w:rPr>
          <w:rFonts w:cs="Times New Roman"/>
        </w:rPr>
        <w:t>.</w:t>
      </w:r>
    </w:p>
    <w:p w14:paraId="5A7F230F" w14:textId="77777777" w:rsidR="000E20E6" w:rsidRPr="00D05E98" w:rsidRDefault="000E20E6" w:rsidP="000E20E6">
      <w:pPr>
        <w:pStyle w:val="ListParagraph"/>
        <w:rPr>
          <w:rFonts w:cs="Times New Roman"/>
        </w:rPr>
      </w:pPr>
    </w:p>
    <w:p w14:paraId="5A70E3C5" w14:textId="29FF7E14" w:rsidR="009A4252" w:rsidRPr="00D05E98" w:rsidRDefault="003D2C98" w:rsidP="00A23770">
      <w:pPr>
        <w:pStyle w:val="BodyText"/>
        <w:numPr>
          <w:ilvl w:val="1"/>
          <w:numId w:val="36"/>
        </w:numPr>
        <w:tabs>
          <w:tab w:val="left" w:pos="1541"/>
        </w:tabs>
        <w:ind w:right="117" w:firstLine="530"/>
        <w:jc w:val="both"/>
      </w:pPr>
      <w:r w:rsidRPr="00D05E98">
        <w:rPr>
          <w:rFonts w:cs="Times New Roman"/>
        </w:rPr>
        <w:t>“Commercially Reasonable Threshold” means</w:t>
      </w:r>
      <w:r w:rsidR="00ED308B" w:rsidRPr="00D05E98">
        <w:rPr>
          <w:rFonts w:cs="Times New Roman"/>
        </w:rPr>
        <w:t xml:space="preserve">, </w:t>
      </w:r>
      <w:r w:rsidR="00CD6C74" w:rsidRPr="00D05E98">
        <w:rPr>
          <w:rFonts w:cs="Times New Roman"/>
        </w:rPr>
        <w:t xml:space="preserve">the amount equal to the multiplicative product of (a) Strike Price, (b) </w:t>
      </w:r>
      <w:r w:rsidR="0015748E">
        <w:rPr>
          <w:rFonts w:cs="Times New Roman"/>
        </w:rPr>
        <w:t xml:space="preserve">Proposed Contract Capacity (if prior to COD) or </w:t>
      </w:r>
      <w:r w:rsidR="00CD6C74" w:rsidRPr="00D05E98">
        <w:rPr>
          <w:rFonts w:cs="Times New Roman"/>
        </w:rPr>
        <w:t>Initial Contract Capacity</w:t>
      </w:r>
      <w:r w:rsidR="0015748E">
        <w:rPr>
          <w:rFonts w:cs="Times New Roman"/>
        </w:rPr>
        <w:t xml:space="preserve"> (if COD has occurred)</w:t>
      </w:r>
      <w:r w:rsidR="00CD6C74" w:rsidRPr="00D05E98">
        <w:rPr>
          <w:rFonts w:cs="Times New Roman"/>
        </w:rPr>
        <w:t>, (c) 4 hours and (d) 365 days</w:t>
      </w:r>
      <w:r w:rsidR="00ED308B" w:rsidRPr="00D05E98">
        <w:rPr>
          <w:rFonts w:cs="Times New Roman"/>
        </w:rPr>
        <w:t xml:space="preserve">; provided that in </w:t>
      </w:r>
      <w:r w:rsidR="00D27BE3" w:rsidRPr="00D05E98">
        <w:rPr>
          <w:rFonts w:cs="Times New Roman"/>
        </w:rPr>
        <w:t xml:space="preserve">any </w:t>
      </w:r>
      <w:r w:rsidR="00ED308B" w:rsidRPr="00D05E98">
        <w:rPr>
          <w:rFonts w:cs="Times New Roman"/>
        </w:rPr>
        <w:t xml:space="preserve">case the Commercially Reasonable Threshold </w:t>
      </w:r>
      <w:r w:rsidRPr="00D05E98">
        <w:rPr>
          <w:rFonts w:cs="Times New Roman"/>
        </w:rPr>
        <w:t>shall be subject to a minimum of $</w:t>
      </w:r>
      <w:r w:rsidR="00D25BA9" w:rsidRPr="00D05E98">
        <w:rPr>
          <w:rFonts w:cs="Times New Roman"/>
        </w:rPr>
        <w:t>2</w:t>
      </w:r>
      <w:r w:rsidRPr="00D05E98">
        <w:rPr>
          <w:rFonts w:cs="Times New Roman"/>
        </w:rPr>
        <w:t>,</w:t>
      </w:r>
      <w:r w:rsidR="00D25BA9" w:rsidRPr="00D05E98">
        <w:rPr>
          <w:rFonts w:cs="Times New Roman"/>
        </w:rPr>
        <w:t>5</w:t>
      </w:r>
      <w:r w:rsidRPr="00D05E98">
        <w:rPr>
          <w:rFonts w:cs="Times New Roman"/>
        </w:rPr>
        <w:t>00</w:t>
      </w:r>
      <w:r w:rsidR="00D25BA9" w:rsidRPr="00D05E98">
        <w:rPr>
          <w:rFonts w:cs="Times New Roman"/>
        </w:rPr>
        <w:t>,000</w:t>
      </w:r>
      <w:r w:rsidRPr="00D05E98">
        <w:rPr>
          <w:rFonts w:cs="Times New Roman"/>
        </w:rPr>
        <w:t xml:space="preserve"> and a maximum of $</w:t>
      </w:r>
      <w:r w:rsidR="00D25BA9" w:rsidRPr="00D05E98">
        <w:rPr>
          <w:rFonts w:cs="Times New Roman"/>
        </w:rPr>
        <w:t>6</w:t>
      </w:r>
      <w:r w:rsidRPr="00D05E98">
        <w:rPr>
          <w:rFonts w:cs="Times New Roman"/>
        </w:rPr>
        <w:t>,</w:t>
      </w:r>
      <w:r w:rsidR="00D25BA9" w:rsidRPr="00D05E98">
        <w:rPr>
          <w:rFonts w:cs="Times New Roman"/>
        </w:rPr>
        <w:t>0</w:t>
      </w:r>
      <w:r w:rsidRPr="00D05E98">
        <w:rPr>
          <w:rFonts w:cs="Times New Roman"/>
        </w:rPr>
        <w:t xml:space="preserve">00,000. </w:t>
      </w:r>
      <w:r w:rsidR="00644481" w:rsidRPr="00D05E98">
        <w:rPr>
          <w:rFonts w:cs="Times New Roman"/>
        </w:rPr>
        <w:t xml:space="preserve"> </w:t>
      </w:r>
    </w:p>
    <w:p w14:paraId="37DED6EE" w14:textId="77777777" w:rsidR="009A4252" w:rsidRPr="00D05E98" w:rsidRDefault="009A4252" w:rsidP="006314C2">
      <w:pPr>
        <w:pStyle w:val="ListParagraph"/>
        <w:rPr>
          <w:rFonts w:cs="Times New Roman"/>
        </w:rPr>
      </w:pPr>
    </w:p>
    <w:p w14:paraId="71ABE10B" w14:textId="2652B2A6" w:rsidR="005E6D02" w:rsidRPr="00D05E98" w:rsidRDefault="005E6D02" w:rsidP="005E6D02">
      <w:pPr>
        <w:pStyle w:val="BodyText"/>
        <w:numPr>
          <w:ilvl w:val="1"/>
          <w:numId w:val="36"/>
        </w:numPr>
        <w:tabs>
          <w:tab w:val="left" w:pos="1541"/>
        </w:tabs>
        <w:ind w:right="117" w:firstLine="530"/>
        <w:jc w:val="both"/>
      </w:pPr>
      <w:r w:rsidRPr="00D05E98">
        <w:t xml:space="preserve">“Contract Capacity” means the  </w:t>
      </w:r>
      <w:r w:rsidRPr="00E84167">
        <w:t xml:space="preserve">power output capability of the Project </w:t>
      </w:r>
      <w:r w:rsidR="00395C6A" w:rsidRPr="00E84167">
        <w:t xml:space="preserve">for a Delivery Year </w:t>
      </w:r>
      <w:r w:rsidRPr="00E84167">
        <w:t xml:space="preserve">as recognized by </w:t>
      </w:r>
      <w:r w:rsidR="00C03AB4" w:rsidRPr="00E84167">
        <w:t>RTO</w:t>
      </w:r>
      <w:r w:rsidRPr="00E84167">
        <w:t>, expressed in megawatt</w:t>
      </w:r>
      <w:r w:rsidR="00F16087" w:rsidRPr="00E84167">
        <w:rPr>
          <w:rFonts w:eastAsiaTheme="minorEastAsia" w:hint="eastAsia"/>
          <w:lang w:eastAsia="ko-KR"/>
        </w:rPr>
        <w:t>s</w:t>
      </w:r>
      <w:r w:rsidRPr="00E84167">
        <w:t xml:space="preserve"> (MW</w:t>
      </w:r>
      <w:r w:rsidRPr="00D05E98">
        <w:t xml:space="preserve">), which amount is specified in the Product Order as may be updated pursuant to Section </w:t>
      </w:r>
      <w:r w:rsidRPr="00D05E98">
        <w:fldChar w:fldCharType="begin"/>
      </w:r>
      <w:r w:rsidRPr="00D05E98">
        <w:instrText xml:space="preserve"> REF _Ref192533815 \w \h </w:instrText>
      </w:r>
      <w:r w:rsidR="00D05E98">
        <w:instrText xml:space="preserve"> \* MERGEFORMAT </w:instrText>
      </w:r>
      <w:r w:rsidRPr="00D05E98">
        <w:fldChar w:fldCharType="separate"/>
      </w:r>
      <w:r w:rsidR="00B63992">
        <w:t>2.7</w:t>
      </w:r>
      <w:r w:rsidRPr="00D05E98">
        <w:fldChar w:fldCharType="end"/>
      </w:r>
      <w:r w:rsidRPr="00D05E98">
        <w:t xml:space="preserve">. For avoidance of doubt, building a Project with a larger power capacity than the </w:t>
      </w:r>
      <w:r w:rsidR="00395C6A">
        <w:t xml:space="preserve">Proposed </w:t>
      </w:r>
      <w:r w:rsidRPr="00D05E98">
        <w:t>Contract Capacity and selling the residual capacity under a different arrangement is not permitted.</w:t>
      </w:r>
    </w:p>
    <w:p w14:paraId="69E54560" w14:textId="77777777" w:rsidR="005E6D02" w:rsidRPr="00D05E98" w:rsidRDefault="005E6D02" w:rsidP="005E6D02">
      <w:pPr>
        <w:pStyle w:val="ListParagraph"/>
      </w:pPr>
    </w:p>
    <w:p w14:paraId="4C1D753B" w14:textId="26DF9DEA" w:rsidR="00940096" w:rsidRPr="00D05E98" w:rsidRDefault="00940096" w:rsidP="0058176B">
      <w:pPr>
        <w:pStyle w:val="BodyText"/>
        <w:numPr>
          <w:ilvl w:val="1"/>
          <w:numId w:val="36"/>
        </w:numPr>
        <w:tabs>
          <w:tab w:val="left" w:pos="1541"/>
        </w:tabs>
        <w:ind w:right="117" w:firstLine="530"/>
        <w:jc w:val="both"/>
      </w:pPr>
      <w:r w:rsidRPr="00D05E98">
        <w:rPr>
          <w:rFonts w:cs="Times New Roman"/>
        </w:rPr>
        <w:t>“Construction Activities” means activities related to the Project that include not only construction, but also any maintenance, repair, assembly, or disassembly work performed on equipment whether owned, leased, or rented and all construction work performed by Seller, including its contractors and subcontractors, relating to construction, maintenance, repair, assembly, or disassembly work in relation to the Project</w:t>
      </w:r>
      <w:r w:rsidR="00F82570" w:rsidRPr="00D05E98">
        <w:rPr>
          <w:rFonts w:cs="Times New Roman"/>
        </w:rPr>
        <w:t>.</w:t>
      </w:r>
    </w:p>
    <w:p w14:paraId="45019ABA" w14:textId="77777777" w:rsidR="00C34B2B" w:rsidRPr="00D05E98" w:rsidRDefault="00C34B2B" w:rsidP="00B46E95">
      <w:pPr>
        <w:pStyle w:val="ListParagraph"/>
      </w:pPr>
    </w:p>
    <w:p w14:paraId="6064D02D" w14:textId="04CB6985" w:rsidR="00145B96" w:rsidRPr="00D05E98" w:rsidRDefault="00145B96" w:rsidP="00145B96">
      <w:pPr>
        <w:pStyle w:val="BodyText"/>
        <w:numPr>
          <w:ilvl w:val="1"/>
          <w:numId w:val="36"/>
        </w:numPr>
        <w:tabs>
          <w:tab w:val="left" w:pos="1541"/>
        </w:tabs>
        <w:ind w:right="117"/>
        <w:jc w:val="both"/>
      </w:pPr>
      <w:r w:rsidRPr="00D05E98">
        <w:t xml:space="preserve">“Commercial Operation Date” or “COD” means the date on which the Project first achieved Commercial Operations as recognized by </w:t>
      </w:r>
      <w:r w:rsidR="00C03AB4" w:rsidRPr="00D05E98">
        <w:t>RTO</w:t>
      </w:r>
      <w:r w:rsidRPr="00D05E98">
        <w:t xml:space="preserve">. </w:t>
      </w:r>
    </w:p>
    <w:p w14:paraId="1693287D" w14:textId="77777777" w:rsidR="00145B96" w:rsidRPr="00D05E98" w:rsidRDefault="00145B96" w:rsidP="00145B96">
      <w:pPr>
        <w:pStyle w:val="BodyText"/>
        <w:tabs>
          <w:tab w:val="left" w:pos="1541"/>
        </w:tabs>
        <w:ind w:left="0" w:right="117"/>
        <w:jc w:val="both"/>
      </w:pPr>
    </w:p>
    <w:p w14:paraId="52C15402" w14:textId="6BDECF00" w:rsidR="00145B96" w:rsidRPr="00D05E98" w:rsidRDefault="00145B96" w:rsidP="00145B96">
      <w:pPr>
        <w:pStyle w:val="BodyText"/>
        <w:numPr>
          <w:ilvl w:val="1"/>
          <w:numId w:val="36"/>
        </w:numPr>
        <w:tabs>
          <w:tab w:val="left" w:pos="1541"/>
        </w:tabs>
        <w:ind w:right="117"/>
        <w:jc w:val="both"/>
      </w:pPr>
      <w:r w:rsidRPr="00D05E98">
        <w:lastRenderedPageBreak/>
        <w:t xml:space="preserve">“Commercial Operations” means the Project </w:t>
      </w:r>
      <w:r w:rsidR="00176360">
        <w:rPr>
          <w:rFonts w:eastAsiaTheme="minorEastAsia" w:hint="eastAsia"/>
          <w:lang w:eastAsia="ko-KR"/>
        </w:rPr>
        <w:t xml:space="preserve">is </w:t>
      </w:r>
      <w:r w:rsidR="00AB5C58" w:rsidRPr="00A655D0">
        <w:rPr>
          <w:rFonts w:eastAsiaTheme="minorEastAsia"/>
          <w:lang w:eastAsia="ko-KR"/>
        </w:rPr>
        <w:t>A</w:t>
      </w:r>
      <w:r w:rsidR="00176360" w:rsidRPr="00A655D0">
        <w:rPr>
          <w:rFonts w:eastAsiaTheme="minorEastAsia"/>
          <w:lang w:eastAsia="ko-KR"/>
        </w:rPr>
        <w:t>vailable</w:t>
      </w:r>
      <w:r w:rsidR="00176360" w:rsidRPr="00A655D0">
        <w:rPr>
          <w:rFonts w:eastAsiaTheme="minorEastAsia" w:hint="eastAsia"/>
          <w:lang w:eastAsia="ko-KR"/>
        </w:rPr>
        <w:t xml:space="preserve"> for dispatch by</w:t>
      </w:r>
      <w:r w:rsidRPr="00A655D0">
        <w:t xml:space="preserve"> </w:t>
      </w:r>
      <w:r w:rsidR="00C03AB4" w:rsidRPr="00A655D0">
        <w:t>RTO</w:t>
      </w:r>
      <w:r w:rsidRPr="00A655D0">
        <w:t xml:space="preserve"> into the wholesale day-ahead</w:t>
      </w:r>
      <w:r w:rsidR="00FA5ECE" w:rsidRPr="00A655D0">
        <w:t xml:space="preserve"> or</w:t>
      </w:r>
      <w:r w:rsidRPr="00A655D0">
        <w:t xml:space="preserve"> real-time</w:t>
      </w:r>
      <w:r w:rsidR="00FA5ECE" w:rsidRPr="00A655D0">
        <w:t xml:space="preserve"> markets</w:t>
      </w:r>
      <w:r w:rsidRPr="00A655D0">
        <w:t>, excluding dispatch for</w:t>
      </w:r>
      <w:r w:rsidRPr="00D05E98">
        <w:t xml:space="preserve"> purposes of completing testing and commissioning of all components of the Project to ensure the </w:t>
      </w:r>
      <w:r w:rsidR="004F6025">
        <w:t>P</w:t>
      </w:r>
      <w:r w:rsidRPr="00D05E98">
        <w:t xml:space="preserve">roject is mechanically, electrically and structurally capable of performing under the </w:t>
      </w:r>
      <w:r w:rsidR="004F6025">
        <w:t>A</w:t>
      </w:r>
      <w:r w:rsidRPr="00D05E98">
        <w:t>greement, which includes completion of end-to-end systems controls test and verification.</w:t>
      </w:r>
    </w:p>
    <w:p w14:paraId="4C97C5BD" w14:textId="77777777" w:rsidR="00F82570" w:rsidRPr="00D05E98" w:rsidRDefault="00F82570" w:rsidP="00B46E95">
      <w:pPr>
        <w:pStyle w:val="BodyText"/>
        <w:tabs>
          <w:tab w:val="left" w:pos="1541"/>
        </w:tabs>
        <w:ind w:left="0" w:right="117"/>
        <w:jc w:val="both"/>
      </w:pPr>
    </w:p>
    <w:p w14:paraId="22190787" w14:textId="6DB174D6" w:rsidR="00145B96" w:rsidRPr="00D05E98" w:rsidRDefault="00145B96" w:rsidP="00145B96">
      <w:pPr>
        <w:pStyle w:val="BodyText"/>
        <w:numPr>
          <w:ilvl w:val="1"/>
          <w:numId w:val="36"/>
        </w:numPr>
        <w:tabs>
          <w:tab w:val="left" w:pos="1541"/>
        </w:tabs>
        <w:ind w:right="117"/>
        <w:jc w:val="both"/>
      </w:pPr>
      <w:r w:rsidRPr="00D05E98">
        <w:t xml:space="preserve">“Commercial Operations Deadline” means the date on which the Project must achieve Commercial Operations, unless extended pursuant to Section </w:t>
      </w:r>
      <w:r w:rsidR="000C4D4F">
        <w:fldChar w:fldCharType="begin"/>
      </w:r>
      <w:r w:rsidR="000C4D4F">
        <w:instrText xml:space="preserve"> REF _Ref96474228 \w \h </w:instrText>
      </w:r>
      <w:r w:rsidR="000C4D4F">
        <w:fldChar w:fldCharType="separate"/>
      </w:r>
      <w:r w:rsidR="00B63992">
        <w:t>2.3</w:t>
      </w:r>
      <w:r w:rsidR="000C4D4F">
        <w:fldChar w:fldCharType="end"/>
      </w:r>
      <w:r w:rsidRPr="00D05E98">
        <w:t xml:space="preserve"> or Section 10.1.</w:t>
      </w:r>
      <w:r w:rsidR="004F6025">
        <w:t xml:space="preserve"> </w:t>
      </w:r>
    </w:p>
    <w:p w14:paraId="0A88655C" w14:textId="77777777" w:rsidR="00145B96" w:rsidRPr="00D05E98" w:rsidRDefault="00145B96" w:rsidP="00B46E95">
      <w:pPr>
        <w:pStyle w:val="BodyText"/>
        <w:tabs>
          <w:tab w:val="left" w:pos="1541"/>
        </w:tabs>
        <w:ind w:left="619" w:right="117"/>
        <w:jc w:val="both"/>
      </w:pPr>
    </w:p>
    <w:p w14:paraId="3F93F949" w14:textId="77777777" w:rsidR="00B623C7" w:rsidRPr="00D05E98" w:rsidRDefault="00B623C7" w:rsidP="00B46E95">
      <w:pPr>
        <w:pStyle w:val="BodyText"/>
        <w:numPr>
          <w:ilvl w:val="1"/>
          <w:numId w:val="36"/>
        </w:numPr>
        <w:tabs>
          <w:tab w:val="left" w:pos="1541"/>
        </w:tabs>
        <w:ind w:right="117"/>
        <w:jc w:val="both"/>
      </w:pPr>
      <w:r w:rsidRPr="00D05E98">
        <w:rPr>
          <w:rFonts w:cs="Times New Roman"/>
        </w:rPr>
        <w:t xml:space="preserve">“Credit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 </w:t>
      </w:r>
    </w:p>
    <w:p w14:paraId="26D318AB" w14:textId="77777777" w:rsidR="00B623C7" w:rsidRPr="00D05E98" w:rsidRDefault="00B623C7" w:rsidP="00B46E95">
      <w:pPr>
        <w:pStyle w:val="BodyText"/>
        <w:tabs>
          <w:tab w:val="left" w:pos="1541"/>
        </w:tabs>
        <w:ind w:left="619" w:right="117"/>
        <w:jc w:val="both"/>
      </w:pPr>
    </w:p>
    <w:p w14:paraId="6CB55CC8" w14:textId="21ED2423" w:rsidR="001E0C95" w:rsidRPr="00D05E98" w:rsidRDefault="003D2C98" w:rsidP="00145B96">
      <w:pPr>
        <w:pStyle w:val="BodyText"/>
        <w:numPr>
          <w:ilvl w:val="1"/>
          <w:numId w:val="36"/>
        </w:numPr>
        <w:tabs>
          <w:tab w:val="left" w:pos="1541"/>
        </w:tabs>
        <w:ind w:right="117" w:firstLine="530"/>
        <w:jc w:val="both"/>
        <w:rPr>
          <w:rFonts w:cs="Times New Roman"/>
        </w:rPr>
      </w:pPr>
      <w:r w:rsidRPr="00D05E98">
        <w:rPr>
          <w:rFonts w:cs="Times New Roman"/>
        </w:rPr>
        <w:t xml:space="preserve">“Defaulting Party” is defined in Section </w:t>
      </w:r>
      <w:r w:rsidR="00BA1CB3" w:rsidRPr="00D05E98">
        <w:rPr>
          <w:rFonts w:cs="Times New Roman"/>
        </w:rPr>
        <w:fldChar w:fldCharType="begin"/>
      </w:r>
      <w:r w:rsidR="00BA1CB3" w:rsidRPr="00D05E98">
        <w:rPr>
          <w:rFonts w:cs="Times New Roman"/>
        </w:rPr>
        <w:instrText xml:space="preserve"> REF _Ref48695067 \w \h </w:instrText>
      </w:r>
      <w:r w:rsidR="00800ECB" w:rsidRPr="00D05E98">
        <w:rPr>
          <w:rFonts w:cs="Times New Roman"/>
        </w:rPr>
        <w:instrText xml:space="preserve"> \* MERGEFORMAT </w:instrText>
      </w:r>
      <w:r w:rsidR="00BA1CB3" w:rsidRPr="00D05E98">
        <w:rPr>
          <w:rFonts w:cs="Times New Roman"/>
        </w:rPr>
      </w:r>
      <w:r w:rsidR="00BA1CB3" w:rsidRPr="00D05E98">
        <w:rPr>
          <w:rFonts w:cs="Times New Roman"/>
        </w:rPr>
        <w:fldChar w:fldCharType="separate"/>
      </w:r>
      <w:r w:rsidR="00B63992">
        <w:rPr>
          <w:rFonts w:cs="Times New Roman"/>
        </w:rPr>
        <w:t>9.1</w:t>
      </w:r>
      <w:r w:rsidR="00BA1CB3" w:rsidRPr="00D05E98">
        <w:rPr>
          <w:rFonts w:cs="Times New Roman"/>
        </w:rPr>
        <w:fldChar w:fldCharType="end"/>
      </w:r>
      <w:r w:rsidR="009D3141" w:rsidRPr="00D05E98">
        <w:rPr>
          <w:rFonts w:cs="Times New Roman"/>
        </w:rPr>
        <w:t xml:space="preserve"> and Section</w:t>
      </w:r>
      <w:r w:rsidR="0006134C" w:rsidRPr="00D05E98">
        <w:rPr>
          <w:rFonts w:cs="Times New Roman"/>
        </w:rPr>
        <w:t xml:space="preserve"> </w:t>
      </w:r>
      <w:r w:rsidR="0006134C" w:rsidRPr="00D05E98">
        <w:rPr>
          <w:rFonts w:cs="Times New Roman"/>
        </w:rPr>
        <w:fldChar w:fldCharType="begin"/>
      </w:r>
      <w:r w:rsidR="0006134C" w:rsidRPr="00D05E98">
        <w:rPr>
          <w:rFonts w:cs="Times New Roman"/>
        </w:rPr>
        <w:instrText xml:space="preserve"> REF _Ref43373820 \w \h </w:instrText>
      </w:r>
      <w:r w:rsidR="00800ECB" w:rsidRPr="00D05E98">
        <w:rPr>
          <w:rFonts w:cs="Times New Roman"/>
        </w:rPr>
        <w:instrText xml:space="preserve"> \* MERGEFORMAT </w:instrText>
      </w:r>
      <w:r w:rsidR="0006134C" w:rsidRPr="00D05E98">
        <w:rPr>
          <w:rFonts w:cs="Times New Roman"/>
        </w:rPr>
      </w:r>
      <w:r w:rsidR="0006134C" w:rsidRPr="00D05E98">
        <w:rPr>
          <w:rFonts w:cs="Times New Roman"/>
        </w:rPr>
        <w:fldChar w:fldCharType="separate"/>
      </w:r>
      <w:r w:rsidR="00B63992">
        <w:rPr>
          <w:rFonts w:cs="Times New Roman"/>
        </w:rPr>
        <w:t>9.2</w:t>
      </w:r>
      <w:r w:rsidR="0006134C" w:rsidRPr="00D05E98">
        <w:rPr>
          <w:rFonts w:cs="Times New Roman"/>
        </w:rPr>
        <w:fldChar w:fldCharType="end"/>
      </w:r>
      <w:r w:rsidRPr="00D05E98">
        <w:rPr>
          <w:rFonts w:cs="Times New Roman"/>
        </w:rPr>
        <w:t>.</w:t>
      </w:r>
    </w:p>
    <w:p w14:paraId="0D69A2ED" w14:textId="77777777" w:rsidR="00017CEE" w:rsidRPr="00D05E98" w:rsidRDefault="00017CEE" w:rsidP="00B46E95">
      <w:pPr>
        <w:pStyle w:val="BodyText"/>
        <w:tabs>
          <w:tab w:val="left" w:pos="1541"/>
        </w:tabs>
        <w:ind w:left="0" w:right="117"/>
        <w:jc w:val="both"/>
        <w:rPr>
          <w:rFonts w:cs="Times New Roman"/>
        </w:rPr>
      </w:pPr>
    </w:p>
    <w:p w14:paraId="104C169A" w14:textId="77777777" w:rsidR="00017CEE" w:rsidRPr="00D05E98" w:rsidRDefault="00017CEE" w:rsidP="00017CEE">
      <w:pPr>
        <w:pStyle w:val="BodyText"/>
        <w:numPr>
          <w:ilvl w:val="1"/>
          <w:numId w:val="36"/>
        </w:numPr>
        <w:tabs>
          <w:tab w:val="left" w:pos="1541"/>
        </w:tabs>
        <w:ind w:right="117" w:firstLine="530"/>
        <w:jc w:val="both"/>
        <w:rPr>
          <w:u w:val="single" w:color="000000"/>
        </w:rPr>
      </w:pPr>
      <w:r w:rsidRPr="00D05E98">
        <w:t>“Default Rate” means a rate per annum equal to four percentage points (4%) over the per annum prime lending rate as may from time to time be published in The Wall Street Journal under “Money Rates.”</w:t>
      </w:r>
    </w:p>
    <w:p w14:paraId="318DA382" w14:textId="77777777" w:rsidR="00017CEE" w:rsidRPr="00D05E98" w:rsidRDefault="00017CEE" w:rsidP="00B46E95">
      <w:pPr>
        <w:pStyle w:val="BodyText"/>
        <w:tabs>
          <w:tab w:val="left" w:pos="1541"/>
        </w:tabs>
        <w:ind w:left="619" w:right="117"/>
        <w:jc w:val="both"/>
      </w:pPr>
    </w:p>
    <w:p w14:paraId="474C0F56" w14:textId="5D031622" w:rsidR="00017CEE" w:rsidRPr="00D05E98" w:rsidRDefault="00017CEE" w:rsidP="00017CEE">
      <w:pPr>
        <w:pStyle w:val="BodyText"/>
        <w:numPr>
          <w:ilvl w:val="1"/>
          <w:numId w:val="36"/>
        </w:numPr>
        <w:tabs>
          <w:tab w:val="left" w:pos="1541"/>
        </w:tabs>
        <w:ind w:right="117" w:firstLine="530"/>
        <w:jc w:val="both"/>
      </w:pPr>
      <w:r w:rsidRPr="00D05E98">
        <w:t xml:space="preserve">“Delivery Year” means each consecutive twelve (12) calendar month period during the Acceptable Vintage Period beginning with June 1 of each calendar year through and including May 31 of the following calendar year; provided that if the Earliest Vintage Month is not June, (i) the period commencing on the first day of the Earliest Vintage Month through and including the immediately following May 31 and (ii) the period commencing on June 1 immediately prior to the end of the Acceptable Vintage Period through and including the last day of the Latest Vintage Month shall, in each case, be a Delivery Year. For avoidance of doubt, unless the term “Delivery Year” is used, the uncapitalized term “delivery year” shall refer generally to each consecutive twelve (12) calendar month period beginning with June 1 of each calendar year through and including May 31 of the following calendar year, regardless of whether or not such period is in the Acceptable Vintage Period.  </w:t>
      </w:r>
    </w:p>
    <w:p w14:paraId="4BF52B10" w14:textId="77777777" w:rsidR="00017CEE" w:rsidRPr="00D05E98" w:rsidRDefault="00017CEE" w:rsidP="00017CEE">
      <w:pPr>
        <w:pStyle w:val="ListParagraph"/>
      </w:pPr>
    </w:p>
    <w:p w14:paraId="7943EA99" w14:textId="48663FD2" w:rsidR="001C6D5A" w:rsidRPr="00D05E98" w:rsidRDefault="001C6D5A" w:rsidP="00017CEE">
      <w:pPr>
        <w:pStyle w:val="BodyText"/>
        <w:numPr>
          <w:ilvl w:val="1"/>
          <w:numId w:val="36"/>
        </w:numPr>
        <w:tabs>
          <w:tab w:val="left" w:pos="1541"/>
        </w:tabs>
        <w:ind w:right="117"/>
        <w:jc w:val="both"/>
      </w:pPr>
      <w:r w:rsidRPr="00D05E98">
        <w:t>“Delivery Year Maximum Quantity” means, with respect to a Delivery Year, an amount equal to the multiplicative product of (a) the Contract Capacity for such Delivery Year, (b) four (4) hours and (c) the number of days in such Delivery Year within the Acceptable Vintage Period.</w:t>
      </w:r>
    </w:p>
    <w:p w14:paraId="3D8BF721" w14:textId="77777777" w:rsidR="001C6D5A" w:rsidRPr="00D05E98" w:rsidRDefault="001C6D5A" w:rsidP="001C6D5A">
      <w:pPr>
        <w:pStyle w:val="ListParagraph"/>
      </w:pPr>
    </w:p>
    <w:p w14:paraId="7F5C8196" w14:textId="461A7918" w:rsidR="00610606" w:rsidRDefault="00017CEE" w:rsidP="00610606">
      <w:pPr>
        <w:pStyle w:val="BodyText"/>
        <w:numPr>
          <w:ilvl w:val="1"/>
          <w:numId w:val="36"/>
        </w:numPr>
        <w:tabs>
          <w:tab w:val="left" w:pos="1541"/>
        </w:tabs>
        <w:ind w:right="117"/>
        <w:jc w:val="both"/>
      </w:pPr>
      <w:r w:rsidRPr="00D05E98">
        <w:t>“Earliest Commercial Operation Date” means the earliest date on which the Project may achieve Commercial Operations, which date is specified in the Product Order.</w:t>
      </w:r>
    </w:p>
    <w:p w14:paraId="11EC7437" w14:textId="77777777" w:rsidR="00610606" w:rsidRPr="00610606" w:rsidRDefault="00610606" w:rsidP="00571E8F">
      <w:pPr>
        <w:pStyle w:val="BodyText"/>
        <w:tabs>
          <w:tab w:val="left" w:pos="1541"/>
        </w:tabs>
        <w:ind w:left="619" w:right="117"/>
        <w:jc w:val="both"/>
      </w:pPr>
    </w:p>
    <w:p w14:paraId="51DA0652" w14:textId="661179DF" w:rsidR="00610606" w:rsidRPr="00571E8F" w:rsidRDefault="003D2C98" w:rsidP="00571E8F">
      <w:pPr>
        <w:pStyle w:val="BodyText"/>
        <w:numPr>
          <w:ilvl w:val="1"/>
          <w:numId w:val="36"/>
        </w:numPr>
        <w:tabs>
          <w:tab w:val="left" w:pos="1541"/>
        </w:tabs>
        <w:ind w:right="117"/>
        <w:jc w:val="both"/>
      </w:pPr>
      <w:r w:rsidRPr="00610606">
        <w:t xml:space="preserve">“Earliest Vintage Month” </w:t>
      </w:r>
      <w:r w:rsidR="00A03B70" w:rsidRPr="00A03B70">
        <w:t xml:space="preserve">means the Vintage Month elected by Seller pursuant to Section </w:t>
      </w:r>
      <w:r w:rsidR="00013145">
        <w:fldChar w:fldCharType="begin"/>
      </w:r>
      <w:r w:rsidR="00013145">
        <w:instrText xml:space="preserve"> REF _Ref196412825 \w \h </w:instrText>
      </w:r>
      <w:r w:rsidR="00013145">
        <w:fldChar w:fldCharType="separate"/>
      </w:r>
      <w:r w:rsidR="00B63992">
        <w:t>2.5(a)</w:t>
      </w:r>
      <w:r w:rsidR="00013145">
        <w:fldChar w:fldCharType="end"/>
      </w:r>
      <w:r w:rsidR="00013145">
        <w:t xml:space="preserve">, which may be delayed pursuant to Section </w:t>
      </w:r>
      <w:r w:rsidR="00013145">
        <w:fldChar w:fldCharType="begin"/>
      </w:r>
      <w:r w:rsidR="00013145">
        <w:instrText xml:space="preserve"> REF _Ref196998117 \w \h </w:instrText>
      </w:r>
      <w:r w:rsidR="00013145">
        <w:fldChar w:fldCharType="separate"/>
      </w:r>
      <w:r w:rsidR="00B63992">
        <w:t>2.5(e)</w:t>
      </w:r>
      <w:r w:rsidR="00013145">
        <w:fldChar w:fldCharType="end"/>
      </w:r>
      <w:r w:rsidR="00013145">
        <w:t xml:space="preserve">. </w:t>
      </w:r>
      <w:r w:rsidR="00610606" w:rsidRPr="00610606">
        <w:t xml:space="preserve"> </w:t>
      </w:r>
    </w:p>
    <w:p w14:paraId="541B5B9D" w14:textId="77777777" w:rsidR="00610606" w:rsidRPr="00ED72BE" w:rsidRDefault="00610606" w:rsidP="00571E8F">
      <w:pPr>
        <w:pStyle w:val="BodyText"/>
        <w:tabs>
          <w:tab w:val="left" w:pos="1541"/>
        </w:tabs>
        <w:ind w:left="619" w:right="117"/>
        <w:jc w:val="both"/>
      </w:pPr>
    </w:p>
    <w:p w14:paraId="2585F104" w14:textId="4BDC33D9" w:rsidR="009071E1" w:rsidRPr="00610606" w:rsidRDefault="003D2C98" w:rsidP="00B46E95">
      <w:pPr>
        <w:pStyle w:val="BodyText"/>
        <w:numPr>
          <w:ilvl w:val="1"/>
          <w:numId w:val="36"/>
        </w:numPr>
        <w:tabs>
          <w:tab w:val="left" w:pos="1541"/>
        </w:tabs>
        <w:ind w:right="117" w:firstLine="530"/>
        <w:jc w:val="both"/>
      </w:pPr>
      <w:r w:rsidRPr="00D05E98">
        <w:t>“Early Termination Date” is defined in Section</w:t>
      </w:r>
      <w:r w:rsidR="00D9224C" w:rsidRPr="00D05E98">
        <w:t xml:space="preserve"> </w:t>
      </w:r>
      <w:r w:rsidR="0006134C" w:rsidRPr="00D05E98">
        <w:fldChar w:fldCharType="begin"/>
      </w:r>
      <w:r w:rsidR="0006134C" w:rsidRPr="00D05E98">
        <w:instrText xml:space="preserve"> REF _Ref42175072 \w \h </w:instrText>
      </w:r>
      <w:r w:rsidR="00800ECB" w:rsidRPr="00D05E98">
        <w:instrText xml:space="preserve"> \* MERGEFORMAT </w:instrText>
      </w:r>
      <w:r w:rsidR="0006134C" w:rsidRPr="00D05E98">
        <w:fldChar w:fldCharType="separate"/>
      </w:r>
      <w:r w:rsidR="00B63992">
        <w:t>9.4</w:t>
      </w:r>
      <w:r w:rsidR="0006134C" w:rsidRPr="00D05E98">
        <w:fldChar w:fldCharType="end"/>
      </w:r>
      <w:r w:rsidRPr="00D05E98">
        <w:rPr>
          <w:rFonts w:cs="Times New Roman"/>
        </w:rPr>
        <w:t>.</w:t>
      </w:r>
    </w:p>
    <w:p w14:paraId="6C8FE9D1" w14:textId="77777777" w:rsidR="00610606" w:rsidRPr="00D05E98" w:rsidRDefault="00610606" w:rsidP="00571E8F">
      <w:pPr>
        <w:pStyle w:val="BodyText"/>
        <w:tabs>
          <w:tab w:val="left" w:pos="1541"/>
        </w:tabs>
        <w:ind w:left="630" w:right="117"/>
        <w:jc w:val="both"/>
      </w:pPr>
    </w:p>
    <w:p w14:paraId="31D526FB" w14:textId="3B576E9B" w:rsidR="00A22839" w:rsidRPr="00D05E98" w:rsidRDefault="003D2C98" w:rsidP="00145B96">
      <w:pPr>
        <w:pStyle w:val="BodyText"/>
        <w:numPr>
          <w:ilvl w:val="1"/>
          <w:numId w:val="36"/>
        </w:numPr>
        <w:tabs>
          <w:tab w:val="left" w:pos="1541"/>
        </w:tabs>
        <w:ind w:right="117" w:firstLine="530"/>
        <w:jc w:val="both"/>
        <w:rPr>
          <w:u w:val="single" w:color="000000"/>
        </w:rPr>
      </w:pPr>
      <w:r w:rsidRPr="00D05E98">
        <w:t xml:space="preserve">“Effective Date” </w:t>
      </w:r>
      <w:r w:rsidR="00571A63" w:rsidRPr="00D05E98">
        <w:t>means the date this Agreement became effective as written above.</w:t>
      </w:r>
    </w:p>
    <w:p w14:paraId="0D6A4D12" w14:textId="77777777" w:rsidR="00A22839" w:rsidRPr="00D05E98" w:rsidRDefault="00A22839" w:rsidP="00B46E95">
      <w:pPr>
        <w:pStyle w:val="BodyText"/>
        <w:tabs>
          <w:tab w:val="left" w:pos="1541"/>
        </w:tabs>
        <w:ind w:left="630" w:right="117"/>
        <w:jc w:val="both"/>
        <w:rPr>
          <w:u w:val="single" w:color="000000"/>
        </w:rPr>
      </w:pPr>
    </w:p>
    <w:p w14:paraId="17C8F6C1" w14:textId="7E04CF8E" w:rsidR="00A22839" w:rsidRPr="001047CE" w:rsidRDefault="00A22839" w:rsidP="00B46E95">
      <w:pPr>
        <w:pStyle w:val="BodyText"/>
        <w:numPr>
          <w:ilvl w:val="1"/>
          <w:numId w:val="36"/>
        </w:numPr>
        <w:tabs>
          <w:tab w:val="left" w:pos="1541"/>
        </w:tabs>
        <w:ind w:right="117" w:firstLine="530"/>
        <w:jc w:val="both"/>
        <w:rPr>
          <w:u w:val="single" w:color="000000"/>
        </w:rPr>
      </w:pPr>
      <w:r w:rsidRPr="00D05E98">
        <w:rPr>
          <w:rFonts w:cs="Times New Roman"/>
        </w:rPr>
        <w:lastRenderedPageBreak/>
        <w:t xml:space="preserve">“ELCC” means the project-specific effective load carrying capability rating in percentage recognized by </w:t>
      </w:r>
      <w:r w:rsidR="00C03AB4" w:rsidRPr="00D05E98">
        <w:t>RTO</w:t>
      </w:r>
      <w:r w:rsidRPr="00D05E98">
        <w:rPr>
          <w:rFonts w:cs="Times New Roman"/>
        </w:rPr>
        <w:t xml:space="preserve"> for the Project for </w:t>
      </w:r>
      <w:r w:rsidR="00195D67">
        <w:rPr>
          <w:rFonts w:cs="Times New Roman"/>
        </w:rPr>
        <w:t>a</w:t>
      </w:r>
      <w:r w:rsidRPr="00D05E98">
        <w:rPr>
          <w:rFonts w:cs="Times New Roman"/>
        </w:rPr>
        <w:t xml:space="preserve"> Delivery Year as provided by Seller pursuant to </w:t>
      </w:r>
      <w:r w:rsidR="00315BE3">
        <w:rPr>
          <w:rFonts w:cs="Times New Roman"/>
        </w:rPr>
        <w:t>Section</w:t>
      </w:r>
      <w:r w:rsidR="00315BE3" w:rsidRPr="00610606">
        <w:t xml:space="preserve"> </w:t>
      </w:r>
      <w:r w:rsidR="00315BE3">
        <w:fldChar w:fldCharType="begin"/>
      </w:r>
      <w:r w:rsidR="00315BE3">
        <w:instrText xml:space="preserve"> REF _Ref196875359 \w \h </w:instrText>
      </w:r>
      <w:r w:rsidR="00315BE3">
        <w:fldChar w:fldCharType="separate"/>
      </w:r>
      <w:r w:rsidR="00B63992">
        <w:t>2.5</w:t>
      </w:r>
      <w:r w:rsidR="00315BE3">
        <w:fldChar w:fldCharType="end"/>
      </w:r>
      <w:r w:rsidR="00315BE3">
        <w:t xml:space="preserve"> or</w:t>
      </w:r>
      <w:r w:rsidR="00315BE3">
        <w:rPr>
          <w:rFonts w:cs="Times New Roman"/>
        </w:rPr>
        <w:t xml:space="preserve"> </w:t>
      </w:r>
      <w:r w:rsidRPr="00D05E98">
        <w:rPr>
          <w:rFonts w:cs="Times New Roman"/>
        </w:rPr>
        <w:t xml:space="preserve">Section </w:t>
      </w:r>
      <w:r w:rsidRPr="00D05E98">
        <w:rPr>
          <w:rFonts w:cs="Times New Roman"/>
        </w:rPr>
        <w:fldChar w:fldCharType="begin"/>
      </w:r>
      <w:r w:rsidRPr="00D05E98">
        <w:rPr>
          <w:rFonts w:cs="Times New Roman"/>
        </w:rPr>
        <w:instrText xml:space="preserve"> REF _Ref192533815 \w \h </w:instrText>
      </w:r>
      <w:r w:rsidR="00D05E98">
        <w:rPr>
          <w:rFonts w:cs="Times New Roman"/>
        </w:rPr>
        <w:instrText xml:space="preserve"> \* MERGEFORMAT </w:instrText>
      </w:r>
      <w:r w:rsidRPr="00D05E98">
        <w:rPr>
          <w:rFonts w:cs="Times New Roman"/>
        </w:rPr>
      </w:r>
      <w:r w:rsidRPr="00D05E98">
        <w:rPr>
          <w:rFonts w:cs="Times New Roman"/>
        </w:rPr>
        <w:fldChar w:fldCharType="separate"/>
      </w:r>
      <w:r w:rsidR="00B63992">
        <w:rPr>
          <w:rFonts w:cs="Times New Roman"/>
        </w:rPr>
        <w:t>2.7</w:t>
      </w:r>
      <w:r w:rsidRPr="00D05E98">
        <w:rPr>
          <w:rFonts w:cs="Times New Roman"/>
        </w:rPr>
        <w:fldChar w:fldCharType="end"/>
      </w:r>
      <w:r w:rsidRPr="00D05E98">
        <w:rPr>
          <w:rFonts w:cs="Times New Roman"/>
        </w:rPr>
        <w:t xml:space="preserve">. If a project specific ELCC is not available for a Delivery Year, then the prevailing effective load carrying capability class rating for 4-hour duration </w:t>
      </w:r>
      <w:r w:rsidR="00176360">
        <w:rPr>
          <w:rFonts w:eastAsiaTheme="minorEastAsia" w:cs="Times New Roman" w:hint="eastAsia"/>
          <w:lang w:eastAsia="ko-KR"/>
        </w:rPr>
        <w:t xml:space="preserve">energy </w:t>
      </w:r>
      <w:r w:rsidRPr="00D05E98">
        <w:rPr>
          <w:rFonts w:cs="Times New Roman"/>
        </w:rPr>
        <w:t xml:space="preserve">storage resources </w:t>
      </w:r>
      <w:r w:rsidR="00176360">
        <w:rPr>
          <w:rFonts w:eastAsiaTheme="minorEastAsia" w:cs="Times New Roman" w:hint="eastAsia"/>
          <w:lang w:eastAsia="ko-KR"/>
        </w:rPr>
        <w:t>(</w:t>
      </w:r>
      <w:r w:rsidRPr="00D05E98">
        <w:rPr>
          <w:rFonts w:cs="Times New Roman"/>
        </w:rPr>
        <w:t>with</w:t>
      </w:r>
      <w:r w:rsidR="00176360">
        <w:rPr>
          <w:rFonts w:eastAsiaTheme="minorEastAsia" w:cs="Times New Roman" w:hint="eastAsia"/>
          <w:lang w:eastAsia="ko-KR"/>
        </w:rPr>
        <w:t>, if relevant for determining which class rating is applicable,</w:t>
      </w:r>
      <w:r w:rsidRPr="00D05E98">
        <w:rPr>
          <w:rFonts w:cs="Times New Roman"/>
        </w:rPr>
        <w:t xml:space="preserve"> RTE of 85%</w:t>
      </w:r>
      <w:r w:rsidR="00176360">
        <w:rPr>
          <w:rFonts w:eastAsiaTheme="minorEastAsia" w:cs="Times New Roman" w:hint="eastAsia"/>
          <w:lang w:eastAsia="ko-KR"/>
        </w:rPr>
        <w:t>)</w:t>
      </w:r>
      <w:r w:rsidRPr="00D05E98">
        <w:rPr>
          <w:rFonts w:cs="Times New Roman"/>
        </w:rPr>
        <w:t xml:space="preserve"> applicable to the ISC Delivery Point shall be used for such Delivery Year.</w:t>
      </w:r>
      <w:r w:rsidR="00176360">
        <w:rPr>
          <w:rFonts w:eastAsiaTheme="minorEastAsia" w:cs="Times New Roman" w:hint="eastAsia"/>
          <w:lang w:eastAsia="ko-KR"/>
        </w:rPr>
        <w:t xml:space="preserve"> If RTO uses a different percentage metric than ELCC for the purposes of determining the capacity value of energy storage systems that offer into the capacity market, then ELCC in this Agreement will be </w:t>
      </w:r>
      <w:r w:rsidR="00176360">
        <w:rPr>
          <w:rFonts w:eastAsiaTheme="minorEastAsia" w:cs="Times New Roman"/>
          <w:lang w:eastAsia="ko-KR"/>
        </w:rPr>
        <w:t>understood</w:t>
      </w:r>
      <w:r w:rsidR="00176360">
        <w:rPr>
          <w:rFonts w:eastAsiaTheme="minorEastAsia" w:cs="Times New Roman" w:hint="eastAsia"/>
          <w:lang w:eastAsia="ko-KR"/>
        </w:rPr>
        <w:t xml:space="preserve"> to mean this different percentage metric used by RTO.</w:t>
      </w:r>
    </w:p>
    <w:p w14:paraId="4AF91DD1" w14:textId="77777777" w:rsidR="001047CE" w:rsidRPr="00571E8F" w:rsidRDefault="001047CE" w:rsidP="001047CE">
      <w:pPr>
        <w:pStyle w:val="BodyText"/>
        <w:tabs>
          <w:tab w:val="left" w:pos="1541"/>
        </w:tabs>
        <w:ind w:left="0" w:right="117"/>
        <w:jc w:val="both"/>
        <w:rPr>
          <w:u w:val="single" w:color="000000"/>
        </w:rPr>
      </w:pPr>
    </w:p>
    <w:p w14:paraId="7D180114" w14:textId="60E19346" w:rsidR="001047CE" w:rsidRPr="00A42FCF" w:rsidRDefault="001047CE" w:rsidP="001047CE">
      <w:pPr>
        <w:pStyle w:val="BodyText"/>
        <w:numPr>
          <w:ilvl w:val="1"/>
          <w:numId w:val="36"/>
        </w:numPr>
        <w:tabs>
          <w:tab w:val="left" w:pos="1541"/>
        </w:tabs>
        <w:ind w:right="117"/>
        <w:jc w:val="both"/>
        <w:rPr>
          <w:rFonts w:cs="Times New Roman"/>
        </w:rPr>
      </w:pPr>
      <w:r w:rsidRPr="0090205F">
        <w:rPr>
          <w:rFonts w:cs="Times New Roman"/>
        </w:rPr>
        <w:t xml:space="preserve">“Equity Eligible Contractor” </w:t>
      </w:r>
      <w:r w:rsidRPr="0090205F">
        <w:rPr>
          <w:spacing w:val="-2"/>
        </w:rPr>
        <w:t xml:space="preserve">means a business that is majority-owned by Equity Eligible Persons, </w:t>
      </w:r>
      <w:r w:rsidRPr="00A42FCF">
        <w:rPr>
          <w:spacing w:val="-2"/>
        </w:rPr>
        <w:t xml:space="preserve">or a nonprofit or cooperative that is majority-governed by Equity Eligible Persons or is a natural person that is an Equity Eligible Person offering personal services as an independent contractor as defined in Section 1-10 of the IPA Act </w:t>
      </w:r>
      <w:r w:rsidRPr="00B85F7D">
        <w:rPr>
          <w:spacing w:val="-2"/>
        </w:rPr>
        <w:t xml:space="preserve">as further clarified in the </w:t>
      </w:r>
      <w:r w:rsidRPr="00B85F7D">
        <w:t>IPA’s long</w:t>
      </w:r>
      <w:r w:rsidR="004523B1">
        <w:t>-</w:t>
      </w:r>
      <w:r w:rsidRPr="00B85F7D">
        <w:t xml:space="preserve">term renewable resources procurement plan as approved by the </w:t>
      </w:r>
      <w:r w:rsidR="001E4A78">
        <w:t xml:space="preserve">ICC </w:t>
      </w:r>
      <w:r w:rsidRPr="002A4DF2">
        <w:t xml:space="preserve">in ICC Docket No. </w:t>
      </w:r>
      <w:r w:rsidR="002A4DF2">
        <w:t>25-0945</w:t>
      </w:r>
      <w:r w:rsidRPr="00A42FCF">
        <w:rPr>
          <w:spacing w:val="-2"/>
        </w:rPr>
        <w:t xml:space="preserve">. </w:t>
      </w:r>
    </w:p>
    <w:p w14:paraId="1CEE6071" w14:textId="77777777" w:rsidR="001047CE" w:rsidRPr="00A42FCF" w:rsidRDefault="001047CE" w:rsidP="001047CE">
      <w:pPr>
        <w:pStyle w:val="ListParagraph"/>
        <w:rPr>
          <w:rFonts w:cs="Times New Roman"/>
        </w:rPr>
      </w:pPr>
    </w:p>
    <w:p w14:paraId="7FF69268" w14:textId="342A2BB1" w:rsidR="001047CE" w:rsidRPr="00A42FCF" w:rsidRDefault="001047CE" w:rsidP="001047CE">
      <w:pPr>
        <w:pStyle w:val="BodyText"/>
        <w:numPr>
          <w:ilvl w:val="1"/>
          <w:numId w:val="36"/>
        </w:numPr>
        <w:tabs>
          <w:tab w:val="left" w:pos="1541"/>
        </w:tabs>
        <w:ind w:right="117"/>
        <w:jc w:val="both"/>
        <w:rPr>
          <w:u w:val="single" w:color="000000"/>
        </w:rPr>
      </w:pPr>
      <w:r w:rsidRPr="00A42FCF">
        <w:rPr>
          <w:spacing w:val="-2"/>
        </w:rPr>
        <w:t xml:space="preserve">“Equity Eligible Persons” means persons who would most benefit from equitable investments by Illinois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A42FCF">
        <w:rPr>
          <w:u w:color="000000"/>
        </w:rPr>
        <w:t>Equity Investment Eligible Community</w:t>
      </w:r>
      <w:r w:rsidRPr="00A42FCF">
        <w:rPr>
          <w:spacing w:val="-2"/>
        </w:rPr>
        <w:t xml:space="preserve"> as defined in Section 1-10 of the IPA Act </w:t>
      </w:r>
      <w:r w:rsidRPr="002A4DF2">
        <w:rPr>
          <w:spacing w:val="-2"/>
        </w:rPr>
        <w:t xml:space="preserve">as further clarified in the </w:t>
      </w:r>
      <w:r w:rsidRPr="002A4DF2">
        <w:t>IPA’s long</w:t>
      </w:r>
      <w:r w:rsidR="004523B1">
        <w:t>-</w:t>
      </w:r>
      <w:r w:rsidRPr="002A4DF2">
        <w:t xml:space="preserve">term renewable resources procurement plan as approved by the </w:t>
      </w:r>
      <w:r w:rsidR="001E4A78">
        <w:t xml:space="preserve">ICC </w:t>
      </w:r>
      <w:r w:rsidRPr="002A4DF2">
        <w:t>in ICC Docket No.</w:t>
      </w:r>
      <w:r w:rsidR="002A4DF2">
        <w:t xml:space="preserve"> 25-0945</w:t>
      </w:r>
      <w:r w:rsidRPr="00B85F7D">
        <w:rPr>
          <w:spacing w:val="-2"/>
        </w:rPr>
        <w:t>.</w:t>
      </w:r>
      <w:r w:rsidRPr="00B85F7D">
        <w:rPr>
          <w:rStyle w:val="FootnoteReference"/>
          <w:spacing w:val="-2"/>
        </w:rPr>
        <w:footnoteReference w:id="2"/>
      </w:r>
    </w:p>
    <w:p w14:paraId="3C611C51" w14:textId="77777777" w:rsidR="00D67CB5" w:rsidRPr="00D05E98" w:rsidRDefault="00D67CB5" w:rsidP="00B46E95">
      <w:pPr>
        <w:pStyle w:val="BodyText"/>
        <w:tabs>
          <w:tab w:val="left" w:pos="1541"/>
        </w:tabs>
        <w:ind w:left="0" w:right="117"/>
        <w:jc w:val="both"/>
      </w:pPr>
    </w:p>
    <w:p w14:paraId="0CCD88B4" w14:textId="1F198750" w:rsidR="009071E1" w:rsidRPr="00D05E98" w:rsidRDefault="003D2C98" w:rsidP="00B46E95">
      <w:pPr>
        <w:pStyle w:val="BodyText"/>
        <w:numPr>
          <w:ilvl w:val="1"/>
          <w:numId w:val="36"/>
        </w:numPr>
        <w:tabs>
          <w:tab w:val="left" w:pos="1541"/>
        </w:tabs>
        <w:ind w:right="117" w:firstLine="530"/>
        <w:jc w:val="both"/>
      </w:pPr>
      <w:r w:rsidRPr="00D05E98">
        <w:t xml:space="preserve">“Event of Default” is defined in </w:t>
      </w:r>
      <w:r w:rsidRPr="00D05E98">
        <w:rPr>
          <w:rFonts w:cs="Times New Roman"/>
        </w:rPr>
        <w:t xml:space="preserve">Section </w:t>
      </w:r>
      <w:r w:rsidR="00BA1CB3" w:rsidRPr="00D05E98">
        <w:rPr>
          <w:rFonts w:cs="Times New Roman"/>
        </w:rPr>
        <w:fldChar w:fldCharType="begin"/>
      </w:r>
      <w:r w:rsidR="00BA1CB3" w:rsidRPr="00D05E98">
        <w:rPr>
          <w:rFonts w:cs="Times New Roman"/>
        </w:rPr>
        <w:instrText xml:space="preserve"> REF _Ref48695067 \w \h </w:instrText>
      </w:r>
      <w:r w:rsidR="00800ECB" w:rsidRPr="00D05E98">
        <w:rPr>
          <w:rFonts w:cs="Times New Roman"/>
        </w:rPr>
        <w:instrText xml:space="preserve"> \* MERGEFORMAT </w:instrText>
      </w:r>
      <w:r w:rsidR="00BA1CB3" w:rsidRPr="00D05E98">
        <w:rPr>
          <w:rFonts w:cs="Times New Roman"/>
        </w:rPr>
      </w:r>
      <w:r w:rsidR="00BA1CB3" w:rsidRPr="00D05E98">
        <w:rPr>
          <w:rFonts w:cs="Times New Roman"/>
        </w:rPr>
        <w:fldChar w:fldCharType="separate"/>
      </w:r>
      <w:r w:rsidR="00B63992">
        <w:rPr>
          <w:rFonts w:cs="Times New Roman"/>
        </w:rPr>
        <w:t>9.1</w:t>
      </w:r>
      <w:r w:rsidR="00BA1CB3" w:rsidRPr="00D05E98">
        <w:rPr>
          <w:rFonts w:cs="Times New Roman"/>
        </w:rPr>
        <w:fldChar w:fldCharType="end"/>
      </w:r>
      <w:r w:rsidR="00347BBB" w:rsidRPr="00D05E98">
        <w:rPr>
          <w:rFonts w:cs="Times New Roman"/>
        </w:rPr>
        <w:t xml:space="preserve"> and Section</w:t>
      </w:r>
      <w:r w:rsidR="00616C05" w:rsidRPr="00D05E98">
        <w:rPr>
          <w:rFonts w:cs="Times New Roman"/>
        </w:rPr>
        <w:t xml:space="preserve"> </w:t>
      </w:r>
      <w:r w:rsidR="00616C05" w:rsidRPr="00D05E98">
        <w:rPr>
          <w:rFonts w:cs="Times New Roman"/>
        </w:rPr>
        <w:fldChar w:fldCharType="begin"/>
      </w:r>
      <w:r w:rsidR="00616C05" w:rsidRPr="00D05E98">
        <w:rPr>
          <w:rFonts w:cs="Times New Roman"/>
        </w:rPr>
        <w:instrText xml:space="preserve"> REF _Ref43373820 \w \h </w:instrText>
      </w:r>
      <w:r w:rsidR="00800ECB" w:rsidRPr="00D05E98">
        <w:rPr>
          <w:rFonts w:cs="Times New Roman"/>
        </w:rPr>
        <w:instrText xml:space="preserve"> \* MERGEFORMAT </w:instrText>
      </w:r>
      <w:r w:rsidR="00616C05" w:rsidRPr="00D05E98">
        <w:rPr>
          <w:rFonts w:cs="Times New Roman"/>
        </w:rPr>
      </w:r>
      <w:r w:rsidR="00616C05" w:rsidRPr="00D05E98">
        <w:rPr>
          <w:rFonts w:cs="Times New Roman"/>
        </w:rPr>
        <w:fldChar w:fldCharType="separate"/>
      </w:r>
      <w:r w:rsidR="00B63992">
        <w:rPr>
          <w:rFonts w:cs="Times New Roman"/>
        </w:rPr>
        <w:t>9.2</w:t>
      </w:r>
      <w:r w:rsidR="00616C05" w:rsidRPr="00D05E98">
        <w:rPr>
          <w:rFonts w:cs="Times New Roman"/>
        </w:rPr>
        <w:fldChar w:fldCharType="end"/>
      </w:r>
      <w:r w:rsidRPr="00D05E98">
        <w:rPr>
          <w:rFonts w:cs="Times New Roman"/>
        </w:rPr>
        <w:t>.</w:t>
      </w:r>
    </w:p>
    <w:p w14:paraId="44021D42" w14:textId="77777777" w:rsidR="009071E1" w:rsidRPr="00D05E98" w:rsidRDefault="009071E1" w:rsidP="009071E1">
      <w:pPr>
        <w:pStyle w:val="ListParagraph"/>
      </w:pPr>
    </w:p>
    <w:p w14:paraId="62ECD463" w14:textId="1B008285" w:rsidR="000D7624" w:rsidRPr="00D05E98" w:rsidRDefault="000D7624" w:rsidP="00B46E95">
      <w:pPr>
        <w:pStyle w:val="BodyText"/>
        <w:numPr>
          <w:ilvl w:val="1"/>
          <w:numId w:val="36"/>
        </w:numPr>
        <w:tabs>
          <w:tab w:val="left" w:pos="1541"/>
        </w:tabs>
        <w:ind w:right="117" w:firstLine="530"/>
        <w:jc w:val="both"/>
        <w:rPr>
          <w:rFonts w:cs="Times New Roman"/>
        </w:rPr>
      </w:pPr>
      <w:r w:rsidRPr="00D05E98">
        <w:rPr>
          <w:rFonts w:cs="Times New Roman"/>
        </w:rPr>
        <w:t xml:space="preserve">“External Event” is defined in Section </w:t>
      </w:r>
      <w:r w:rsidR="00B47E33" w:rsidRPr="00D05E98">
        <w:rPr>
          <w:rFonts w:cs="Times New Roman"/>
        </w:rPr>
        <w:fldChar w:fldCharType="begin"/>
      </w:r>
      <w:r w:rsidR="00B47E33" w:rsidRPr="00D05E98">
        <w:rPr>
          <w:rFonts w:cs="Times New Roman"/>
        </w:rPr>
        <w:instrText xml:space="preserve"> REF _Ref48826922 \w \h </w:instrText>
      </w:r>
      <w:r w:rsidR="00800ECB" w:rsidRPr="00D05E98">
        <w:rPr>
          <w:rFonts w:cs="Times New Roman"/>
        </w:rPr>
        <w:instrText xml:space="preserve"> \* MERGEFORMAT </w:instrText>
      </w:r>
      <w:r w:rsidR="00B47E33" w:rsidRPr="00D05E98">
        <w:rPr>
          <w:rFonts w:cs="Times New Roman"/>
        </w:rPr>
      </w:r>
      <w:r w:rsidR="00B47E33" w:rsidRPr="00D05E98">
        <w:rPr>
          <w:rFonts w:cs="Times New Roman"/>
        </w:rPr>
        <w:fldChar w:fldCharType="separate"/>
      </w:r>
      <w:r w:rsidR="00B63992">
        <w:rPr>
          <w:rFonts w:cs="Times New Roman"/>
        </w:rPr>
        <w:t>10.1</w:t>
      </w:r>
      <w:r w:rsidR="00B47E33" w:rsidRPr="00D05E98">
        <w:rPr>
          <w:rFonts w:cs="Times New Roman"/>
        </w:rPr>
        <w:fldChar w:fldCharType="end"/>
      </w:r>
      <w:r w:rsidRPr="00D05E98">
        <w:rPr>
          <w:rFonts w:cs="Times New Roman"/>
        </w:rPr>
        <w:t>.</w:t>
      </w:r>
    </w:p>
    <w:p w14:paraId="6B4F28EE" w14:textId="77777777" w:rsidR="00D73F7C" w:rsidRPr="00D05E98" w:rsidRDefault="00D73F7C" w:rsidP="00EE1FD6">
      <w:pPr>
        <w:pStyle w:val="ListParagraph"/>
        <w:rPr>
          <w:rFonts w:cs="Times New Roman"/>
        </w:rPr>
      </w:pPr>
    </w:p>
    <w:p w14:paraId="49B9CA52" w14:textId="77777777" w:rsidR="004F1364" w:rsidRPr="00D05E98" w:rsidRDefault="003D2C98" w:rsidP="00B46E95">
      <w:pPr>
        <w:pStyle w:val="BodyText"/>
        <w:numPr>
          <w:ilvl w:val="1"/>
          <w:numId w:val="36"/>
        </w:numPr>
        <w:tabs>
          <w:tab w:val="left" w:pos="1541"/>
        </w:tabs>
        <w:ind w:right="117" w:firstLine="530"/>
        <w:jc w:val="both"/>
        <w:rPr>
          <w:rFonts w:cs="Times New Roman"/>
        </w:rPr>
      </w:pPr>
      <w:r w:rsidRPr="00D05E98">
        <w:rPr>
          <w:rFonts w:cs="Times New Roman"/>
        </w:rPr>
        <w:t>“Fitch” means Fitch Ratings Ltd.</w:t>
      </w:r>
    </w:p>
    <w:p w14:paraId="77938493" w14:textId="77777777" w:rsidR="001E0C95" w:rsidRPr="00D05E98" w:rsidRDefault="001E0C95" w:rsidP="008E45C7"/>
    <w:p w14:paraId="715204F8" w14:textId="63CC788E" w:rsidR="009071E1" w:rsidRPr="00D05E98" w:rsidRDefault="003D2C98" w:rsidP="00B46E95">
      <w:pPr>
        <w:pStyle w:val="BodyText"/>
        <w:numPr>
          <w:ilvl w:val="1"/>
          <w:numId w:val="36"/>
        </w:numPr>
        <w:tabs>
          <w:tab w:val="left" w:pos="1541"/>
        </w:tabs>
        <w:ind w:right="117" w:firstLine="530"/>
        <w:jc w:val="both"/>
      </w:pPr>
      <w:r w:rsidRPr="00D05E98">
        <w:t xml:space="preserve">“Force Majeure” is defined in </w:t>
      </w:r>
      <w:r w:rsidR="00E17272" w:rsidRPr="00D05E98">
        <w:rPr>
          <w:rFonts w:cs="Times New Roman"/>
        </w:rPr>
        <w:t xml:space="preserve">Section </w:t>
      </w:r>
      <w:r w:rsidR="00490162" w:rsidRPr="00D05E98">
        <w:rPr>
          <w:rFonts w:cs="Times New Roman"/>
        </w:rPr>
        <w:fldChar w:fldCharType="begin"/>
      </w:r>
      <w:r w:rsidR="00490162" w:rsidRPr="00D05E98">
        <w:rPr>
          <w:rFonts w:cs="Times New Roman"/>
        </w:rPr>
        <w:instrText xml:space="preserve"> REF _Ref48826922 \w \h </w:instrText>
      </w:r>
      <w:r w:rsidR="00800ECB" w:rsidRPr="00D05E98">
        <w:rPr>
          <w:rFonts w:cs="Times New Roman"/>
        </w:rPr>
        <w:instrText xml:space="preserve"> \* MERGEFORMAT </w:instrText>
      </w:r>
      <w:r w:rsidR="00490162" w:rsidRPr="00D05E98">
        <w:rPr>
          <w:rFonts w:cs="Times New Roman"/>
        </w:rPr>
      </w:r>
      <w:r w:rsidR="00490162" w:rsidRPr="00D05E98">
        <w:rPr>
          <w:rFonts w:cs="Times New Roman"/>
        </w:rPr>
        <w:fldChar w:fldCharType="separate"/>
      </w:r>
      <w:r w:rsidR="00B63992">
        <w:rPr>
          <w:rFonts w:cs="Times New Roman"/>
        </w:rPr>
        <w:t>10.1</w:t>
      </w:r>
      <w:r w:rsidR="00490162" w:rsidRPr="00D05E98">
        <w:rPr>
          <w:rFonts w:cs="Times New Roman"/>
        </w:rPr>
        <w:fldChar w:fldCharType="end"/>
      </w:r>
      <w:r w:rsidRPr="00D05E98">
        <w:rPr>
          <w:rFonts w:cs="Times New Roman"/>
        </w:rPr>
        <w:t>.</w:t>
      </w:r>
    </w:p>
    <w:p w14:paraId="223A8FD1" w14:textId="77777777" w:rsidR="004C6405" w:rsidRPr="00D05E98" w:rsidRDefault="004C6405" w:rsidP="00CC6A85">
      <w:pPr>
        <w:pStyle w:val="ListParagraph"/>
      </w:pPr>
    </w:p>
    <w:p w14:paraId="6DFB3CFA" w14:textId="010A520E" w:rsidR="00D73F7C" w:rsidRPr="00D05E98" w:rsidRDefault="003D2C98" w:rsidP="00B46E95">
      <w:pPr>
        <w:pStyle w:val="BodyText"/>
        <w:numPr>
          <w:ilvl w:val="1"/>
          <w:numId w:val="36"/>
        </w:numPr>
        <w:tabs>
          <w:tab w:val="left" w:pos="1541"/>
        </w:tabs>
        <w:ind w:right="117" w:firstLine="530"/>
        <w:jc w:val="both"/>
      </w:pPr>
      <w:r w:rsidRPr="00D05E98">
        <w:t xml:space="preserve">“General Contractor” means </w:t>
      </w:r>
      <w:r w:rsidR="00A21F80" w:rsidRPr="00D05E98">
        <w:t>the entity or organization with</w:t>
      </w:r>
      <w:r w:rsidR="00685222" w:rsidRPr="00D05E98">
        <w:t xml:space="preserve"> main responsibility for the building of a construction project and who is the party signing the prime construction contract for the </w:t>
      </w:r>
      <w:r w:rsidR="00D13445" w:rsidRPr="00D05E98">
        <w:t>P</w:t>
      </w:r>
      <w:r w:rsidR="00685222" w:rsidRPr="00D05E98">
        <w:t>roject.</w:t>
      </w:r>
    </w:p>
    <w:p w14:paraId="5A5F46EB" w14:textId="77777777" w:rsidR="009071E1" w:rsidRPr="00D05E98" w:rsidRDefault="009071E1" w:rsidP="004D16D8">
      <w:pPr>
        <w:pStyle w:val="ListParagraph"/>
      </w:pPr>
    </w:p>
    <w:p w14:paraId="14308834" w14:textId="77777777" w:rsidR="009071E1" w:rsidRPr="00D05E98" w:rsidRDefault="003D2C98" w:rsidP="00B46E95">
      <w:pPr>
        <w:pStyle w:val="BodyText"/>
        <w:numPr>
          <w:ilvl w:val="1"/>
          <w:numId w:val="36"/>
        </w:numPr>
        <w:tabs>
          <w:tab w:val="left" w:pos="1541"/>
        </w:tabs>
        <w:ind w:left="0" w:right="117" w:firstLine="530"/>
        <w:jc w:val="both"/>
        <w:rPr>
          <w:u w:val="single" w:color="000000"/>
        </w:rPr>
      </w:pPr>
      <w:r w:rsidRPr="00D05E98">
        <w:t>“Government</w:t>
      </w:r>
      <w:r w:rsidRPr="00D05E98">
        <w:rPr>
          <w:rFonts w:cs="Times New Roman"/>
        </w:rPr>
        <w:t xml:space="preserve"> </w:t>
      </w:r>
      <w:r w:rsidRPr="00D05E98">
        <w:t>Action”</w:t>
      </w:r>
      <w:r w:rsidRPr="00D05E98">
        <w:rPr>
          <w:rFonts w:cs="Times New Roman"/>
        </w:rPr>
        <w:t xml:space="preserve"> </w:t>
      </w:r>
      <w:r w:rsidR="00800313" w:rsidRPr="00D05E98">
        <w:t>means</w:t>
      </w:r>
      <w:r w:rsidR="00800313" w:rsidRPr="00D05E98">
        <w:rPr>
          <w:rFonts w:cs="Times New Roman"/>
        </w:rPr>
        <w:t xml:space="preserve"> </w:t>
      </w:r>
      <w:r w:rsidR="00800313" w:rsidRPr="00D05E98">
        <w:t>action</w:t>
      </w:r>
      <w:r w:rsidR="00800313" w:rsidRPr="00D05E98">
        <w:rPr>
          <w:rFonts w:cs="Times New Roman"/>
        </w:rPr>
        <w:t xml:space="preserve"> by a </w:t>
      </w:r>
      <w:r w:rsidR="00800313" w:rsidRPr="00D05E98">
        <w:t>Governmental</w:t>
      </w:r>
      <w:r w:rsidR="00800313" w:rsidRPr="00D05E98">
        <w:rPr>
          <w:rFonts w:cs="Times New Roman"/>
        </w:rPr>
        <w:t xml:space="preserve"> </w:t>
      </w:r>
      <w:r w:rsidR="00800313" w:rsidRPr="00D05E98">
        <w:t xml:space="preserve">Authority to change the eligibility of a Product for an Applicable Program or substantially change the requirements for compliance by persons obligated to comply with the Applicable Program which in either case has a material adverse effect on the value of a Product under this Agreement. </w:t>
      </w:r>
      <w:r w:rsidR="000A7CF2" w:rsidRPr="00D05E98">
        <w:t xml:space="preserve"> </w:t>
      </w:r>
    </w:p>
    <w:p w14:paraId="24E5FCC6" w14:textId="77777777" w:rsidR="009071E1" w:rsidRPr="00D05E98" w:rsidRDefault="009071E1" w:rsidP="004D16D8">
      <w:pPr>
        <w:pStyle w:val="ListParagraph"/>
      </w:pPr>
    </w:p>
    <w:p w14:paraId="261EEF27" w14:textId="77777777" w:rsidR="009071E1" w:rsidRPr="00D05E98" w:rsidRDefault="003D2C98" w:rsidP="00B46E95">
      <w:pPr>
        <w:pStyle w:val="BodyText"/>
        <w:numPr>
          <w:ilvl w:val="1"/>
          <w:numId w:val="36"/>
        </w:numPr>
        <w:tabs>
          <w:tab w:val="left" w:pos="1541"/>
        </w:tabs>
        <w:ind w:right="117" w:firstLine="530"/>
        <w:jc w:val="both"/>
        <w:rPr>
          <w:u w:val="single" w:color="000000"/>
        </w:rPr>
      </w:pPr>
      <w:r w:rsidRPr="00D05E98">
        <w:t xml:space="preserve">“Governmental Authority” means any international, national, federal, provincial, state, municipal, county, regional or local government, administrative, judicial or regulatory entity operating under any </w:t>
      </w:r>
      <w:r w:rsidR="00A74708" w:rsidRPr="00D05E98">
        <w:t>a</w:t>
      </w:r>
      <w:r w:rsidRPr="00D05E98">
        <w:t xml:space="preserve">pplicable </w:t>
      </w:r>
      <w:r w:rsidR="00A74708" w:rsidRPr="00D05E98">
        <w:t>l</w:t>
      </w:r>
      <w:r w:rsidRPr="00D05E98">
        <w:t>aws and includes any department, commission, bureau, board, administrative agency or regulatory body of any government.</w:t>
      </w:r>
    </w:p>
    <w:p w14:paraId="4C3FD810" w14:textId="77777777" w:rsidR="009071E1" w:rsidRPr="00D05E98" w:rsidRDefault="003D2C98" w:rsidP="00B46E95">
      <w:pPr>
        <w:pStyle w:val="BodyText"/>
        <w:numPr>
          <w:ilvl w:val="1"/>
          <w:numId w:val="36"/>
        </w:numPr>
        <w:tabs>
          <w:tab w:val="left" w:pos="1541"/>
        </w:tabs>
        <w:ind w:right="117" w:firstLine="530"/>
        <w:jc w:val="both"/>
      </w:pPr>
      <w:r w:rsidRPr="00D05E98">
        <w:rPr>
          <w:rFonts w:cs="Times New Roman"/>
        </w:rPr>
        <w:lastRenderedPageBreak/>
        <w:t>“Guarantor</w:t>
      </w:r>
      <w:r w:rsidR="00533463" w:rsidRPr="00D05E98">
        <w:t xml:space="preserve">” means the </w:t>
      </w:r>
      <w:r w:rsidR="004F1364" w:rsidRPr="00D05E98">
        <w:t>party named as</w:t>
      </w:r>
      <w:r w:rsidR="00471E71" w:rsidRPr="00D05E98">
        <w:t xml:space="preserve"> </w:t>
      </w:r>
      <w:r w:rsidR="00533463" w:rsidRPr="00D05E98">
        <w:t xml:space="preserve">the </w:t>
      </w:r>
      <w:r w:rsidR="004F1364" w:rsidRPr="00D05E98">
        <w:t>Guarantor in</w:t>
      </w:r>
      <w:r w:rsidR="00533463" w:rsidRPr="00D05E98">
        <w:t xml:space="preserve"> the </w:t>
      </w:r>
      <w:r w:rsidR="004F1364" w:rsidRPr="00D05E98">
        <w:t>Guaranty.</w:t>
      </w:r>
    </w:p>
    <w:p w14:paraId="4850BEC5" w14:textId="77777777" w:rsidR="009071E1" w:rsidRPr="00D05E98" w:rsidRDefault="009071E1" w:rsidP="009071E1">
      <w:pPr>
        <w:pStyle w:val="ListParagraph"/>
        <w:rPr>
          <w:rFonts w:cs="Times New Roman"/>
        </w:rPr>
      </w:pPr>
    </w:p>
    <w:p w14:paraId="5CB3670D" w14:textId="3E1A304B" w:rsidR="000F5C06" w:rsidRPr="00D05E98" w:rsidRDefault="003D2C98" w:rsidP="00B46E95">
      <w:pPr>
        <w:pStyle w:val="BodyText"/>
        <w:numPr>
          <w:ilvl w:val="1"/>
          <w:numId w:val="36"/>
        </w:numPr>
        <w:tabs>
          <w:tab w:val="left" w:pos="1541"/>
        </w:tabs>
        <w:ind w:right="117" w:firstLine="530"/>
        <w:jc w:val="both"/>
        <w:rPr>
          <w:rFonts w:cs="Times New Roman"/>
        </w:rPr>
      </w:pPr>
      <w:r w:rsidRPr="00D05E98">
        <w:rPr>
          <w:rFonts w:cs="Times New Roman"/>
        </w:rPr>
        <w:t xml:space="preserve">“Guaranty” means an irrevocable and unconditional guaranty made by Seller’s Guarantor, in the form attached hereto as Exhibit </w:t>
      </w:r>
      <w:r w:rsidR="00577CBC" w:rsidRPr="00D05E98">
        <w:rPr>
          <w:rFonts w:cs="Times New Roman"/>
        </w:rPr>
        <w:t>E</w:t>
      </w:r>
      <w:r w:rsidR="0069604F" w:rsidRPr="00D05E98">
        <w:rPr>
          <w:rFonts w:cs="Times New Roman"/>
        </w:rPr>
        <w:t>-2,</w:t>
      </w:r>
      <w:r w:rsidRPr="00D05E98">
        <w:rPr>
          <w:rFonts w:cs="Times New Roman"/>
        </w:rPr>
        <w:t xml:space="preserve"> with such options as elected therefrom.</w:t>
      </w:r>
    </w:p>
    <w:p w14:paraId="6985559B" w14:textId="77777777" w:rsidR="008F3871" w:rsidRPr="00D05E98" w:rsidRDefault="008F3871" w:rsidP="008F3871">
      <w:pPr>
        <w:pStyle w:val="ListParagraph"/>
        <w:rPr>
          <w:rFonts w:cs="Times New Roman"/>
        </w:rPr>
      </w:pPr>
    </w:p>
    <w:p w14:paraId="63FBE339" w14:textId="77777777" w:rsidR="00C04C26" w:rsidRPr="00D05E98" w:rsidRDefault="003D2C98" w:rsidP="00C04C26">
      <w:pPr>
        <w:pStyle w:val="BodyText"/>
        <w:numPr>
          <w:ilvl w:val="1"/>
          <w:numId w:val="36"/>
        </w:numPr>
        <w:tabs>
          <w:tab w:val="left" w:pos="1541"/>
        </w:tabs>
        <w:ind w:right="117" w:firstLine="530"/>
        <w:jc w:val="both"/>
        <w:rPr>
          <w:rFonts w:cs="Times New Roman"/>
        </w:rPr>
      </w:pPr>
      <w:r w:rsidRPr="00D05E98">
        <w:rPr>
          <w:rFonts w:cs="Times New Roman"/>
        </w:rPr>
        <w:t>“ICC” means the Illinois Commerce Commission.</w:t>
      </w:r>
    </w:p>
    <w:p w14:paraId="581C7766" w14:textId="77777777" w:rsidR="00C04C26" w:rsidRPr="00D05E98" w:rsidRDefault="00C04C26" w:rsidP="00B46E95">
      <w:pPr>
        <w:pStyle w:val="BodyText"/>
        <w:tabs>
          <w:tab w:val="left" w:pos="1541"/>
        </w:tabs>
        <w:ind w:left="630" w:right="117"/>
        <w:jc w:val="both"/>
        <w:rPr>
          <w:rFonts w:cs="Times New Roman"/>
        </w:rPr>
      </w:pPr>
    </w:p>
    <w:p w14:paraId="4A7947A6" w14:textId="03A1A546" w:rsidR="00C04C26" w:rsidRPr="00D05E98" w:rsidRDefault="00C04C26" w:rsidP="00B46E95">
      <w:pPr>
        <w:pStyle w:val="BodyText"/>
        <w:numPr>
          <w:ilvl w:val="1"/>
          <w:numId w:val="36"/>
        </w:numPr>
        <w:tabs>
          <w:tab w:val="left" w:pos="1541"/>
        </w:tabs>
        <w:ind w:right="117" w:firstLine="530"/>
        <w:jc w:val="both"/>
        <w:rPr>
          <w:rFonts w:cs="Times New Roman"/>
        </w:rPr>
      </w:pPr>
      <w:r w:rsidRPr="00D05E98">
        <w:t xml:space="preserve">“Indexed Storage Credit” or “ISC” means a virtual unit of </w:t>
      </w:r>
      <w:r w:rsidR="002D4B62" w:rsidRPr="00D05E98">
        <w:t xml:space="preserve">measurement of Availability </w:t>
      </w:r>
      <w:r w:rsidRPr="00D05E98">
        <w:t xml:space="preserve">that is generated from the Project pursuant to Section </w:t>
      </w:r>
      <w:r w:rsidRPr="00D05E98">
        <w:fldChar w:fldCharType="begin"/>
      </w:r>
      <w:r w:rsidRPr="00D05E98">
        <w:instrText xml:space="preserve"> REF _Ref192534673 \w \h </w:instrText>
      </w:r>
      <w:r w:rsidR="00D05E98">
        <w:instrText xml:space="preserve"> \* MERGEFORMAT </w:instrText>
      </w:r>
      <w:r w:rsidRPr="00D05E98">
        <w:fldChar w:fldCharType="separate"/>
      </w:r>
      <w:r w:rsidR="00B63992">
        <w:t>4.1</w:t>
      </w:r>
      <w:r w:rsidRPr="00D05E98">
        <w:fldChar w:fldCharType="end"/>
      </w:r>
      <w:r w:rsidR="00A6115C">
        <w:t xml:space="preserve"> </w:t>
      </w:r>
      <w:r w:rsidR="00A6115C" w:rsidRPr="00A6115C">
        <w:t>and used solely for purposes of calculating payments under this Agreement. ISCs represent attributes based on the performance and Availability of the specific Project from which they are generated</w:t>
      </w:r>
      <w:r w:rsidR="00D96B6E">
        <w:t xml:space="preserve"> and are not</w:t>
      </w:r>
      <w:r w:rsidR="00D96B6E" w:rsidRPr="00D96B6E">
        <w:t xml:space="preserve"> independent of the Project</w:t>
      </w:r>
      <w:r w:rsidRPr="00D05E98">
        <w:t>.</w:t>
      </w:r>
    </w:p>
    <w:p w14:paraId="29BE860B" w14:textId="77777777" w:rsidR="00C04C26" w:rsidRPr="00D05E98" w:rsidRDefault="00C04C26" w:rsidP="00C04C26"/>
    <w:p w14:paraId="4625058D" w14:textId="28ECC019" w:rsidR="008F7578" w:rsidRPr="00D05E98" w:rsidRDefault="008F7578" w:rsidP="00B46E95">
      <w:pPr>
        <w:pStyle w:val="BodyText"/>
        <w:numPr>
          <w:ilvl w:val="1"/>
          <w:numId w:val="36"/>
        </w:numPr>
        <w:tabs>
          <w:tab w:val="left" w:pos="1541"/>
        </w:tabs>
        <w:ind w:right="117" w:firstLine="530"/>
        <w:jc w:val="both"/>
        <w:rPr>
          <w:rFonts w:cs="Times New Roman"/>
        </w:rPr>
      </w:pPr>
      <w:r w:rsidRPr="00D05E98">
        <w:t xml:space="preserve">“Initial Contract Capacity” means the </w:t>
      </w:r>
      <w:r w:rsidR="002F3BE2" w:rsidRPr="00D05E98">
        <w:t xml:space="preserve">Contract Capacity </w:t>
      </w:r>
      <w:r w:rsidRPr="00D05E98">
        <w:t xml:space="preserve">of the Project as recognized by </w:t>
      </w:r>
      <w:r w:rsidR="005A6A0E">
        <w:rPr>
          <w:rFonts w:eastAsiaTheme="minorEastAsia" w:hint="eastAsia"/>
          <w:lang w:eastAsia="ko-KR"/>
        </w:rPr>
        <w:t>RTO</w:t>
      </w:r>
      <w:r w:rsidR="0014665F" w:rsidRPr="00D05E98">
        <w:t xml:space="preserve"> </w:t>
      </w:r>
      <w:r w:rsidR="00610606">
        <w:t xml:space="preserve">as of </w:t>
      </w:r>
      <w:r w:rsidR="00A03B70">
        <w:t>COD</w:t>
      </w:r>
      <w:r w:rsidRPr="00D05E98">
        <w:t xml:space="preserve">, which amount </w:t>
      </w:r>
      <w:r w:rsidR="003F403D">
        <w:t xml:space="preserve">shall be </w:t>
      </w:r>
      <w:r w:rsidRPr="00D05E98">
        <w:t>specified in the Product Order.</w:t>
      </w:r>
      <w:r w:rsidR="003F403D">
        <w:t xml:space="preserve"> </w:t>
      </w:r>
    </w:p>
    <w:p w14:paraId="0B45AD90" w14:textId="77777777" w:rsidR="0014665F" w:rsidRPr="00D05E98" w:rsidRDefault="0014665F" w:rsidP="00B46E95">
      <w:pPr>
        <w:pStyle w:val="BodyText"/>
        <w:tabs>
          <w:tab w:val="left" w:pos="1541"/>
        </w:tabs>
        <w:ind w:left="630" w:right="117"/>
        <w:jc w:val="both"/>
        <w:rPr>
          <w:rFonts w:cs="Times New Roman"/>
        </w:rPr>
      </w:pPr>
    </w:p>
    <w:p w14:paraId="241B9999" w14:textId="77777777" w:rsidR="00063DEB" w:rsidRPr="00D05E98" w:rsidRDefault="00A8107A" w:rsidP="00063DEB">
      <w:pPr>
        <w:pStyle w:val="BodyText"/>
        <w:numPr>
          <w:ilvl w:val="1"/>
          <w:numId w:val="36"/>
        </w:numPr>
        <w:tabs>
          <w:tab w:val="left" w:pos="1541"/>
        </w:tabs>
        <w:ind w:right="117" w:firstLine="530"/>
        <w:jc w:val="both"/>
        <w:rPr>
          <w:rFonts w:cs="Times New Roman"/>
        </w:rPr>
      </w:pPr>
      <w:r w:rsidRPr="00D05E98">
        <w:rPr>
          <w:rFonts w:cs="Times New Roman"/>
        </w:rPr>
        <w:t>“IPA” means the Illinois Power Agency.</w:t>
      </w:r>
    </w:p>
    <w:p w14:paraId="51E05839" w14:textId="77777777" w:rsidR="00063DEB" w:rsidRPr="00D05E98" w:rsidRDefault="00063DEB" w:rsidP="00B46E95">
      <w:pPr>
        <w:pStyle w:val="ListParagraph"/>
        <w:rPr>
          <w:rFonts w:cs="Times New Roman"/>
        </w:rPr>
      </w:pPr>
    </w:p>
    <w:p w14:paraId="6E24B172" w14:textId="7684A19F" w:rsidR="00063DEB" w:rsidRPr="00D05E98" w:rsidRDefault="00063DEB" w:rsidP="00063DEB">
      <w:pPr>
        <w:pStyle w:val="BodyText"/>
        <w:numPr>
          <w:ilvl w:val="1"/>
          <w:numId w:val="36"/>
        </w:numPr>
        <w:tabs>
          <w:tab w:val="left" w:pos="1541"/>
        </w:tabs>
        <w:ind w:right="117" w:firstLine="530"/>
        <w:jc w:val="both"/>
        <w:rPr>
          <w:rFonts w:cs="Times New Roman"/>
        </w:rPr>
      </w:pPr>
      <w:r w:rsidRPr="00D05E98">
        <w:rPr>
          <w:rFonts w:cs="Times New Roman"/>
        </w:rPr>
        <w:t xml:space="preserve">“ISC Daily Payment Amount” means, with respect to a given day of a Vintage </w:t>
      </w:r>
      <w:r w:rsidR="00A10F22">
        <w:rPr>
          <w:rFonts w:cs="Times New Roman"/>
        </w:rPr>
        <w:t>M</w:t>
      </w:r>
      <w:r w:rsidRPr="00D05E98">
        <w:rPr>
          <w:rFonts w:cs="Times New Roman"/>
        </w:rPr>
        <w:t xml:space="preserve">onth, the multiplicative product of (a) the number of ISC credited for such day pursuant to Section </w:t>
      </w:r>
      <w:r w:rsidRPr="00D05E98">
        <w:rPr>
          <w:rFonts w:cs="Times New Roman"/>
        </w:rPr>
        <w:fldChar w:fldCharType="begin"/>
      </w:r>
      <w:r w:rsidRPr="00D05E98">
        <w:rPr>
          <w:rFonts w:cs="Times New Roman"/>
        </w:rPr>
        <w:instrText xml:space="preserve"> REF _Ref192534673 \w \h </w:instrText>
      </w:r>
      <w:r w:rsidR="00D05E98">
        <w:rPr>
          <w:rFonts w:cs="Times New Roman"/>
        </w:rPr>
        <w:instrText xml:space="preserve"> \* MERGEFORMAT </w:instrText>
      </w:r>
      <w:r w:rsidRPr="00D05E98">
        <w:rPr>
          <w:rFonts w:cs="Times New Roman"/>
        </w:rPr>
      </w:r>
      <w:r w:rsidRPr="00D05E98">
        <w:rPr>
          <w:rFonts w:cs="Times New Roman"/>
        </w:rPr>
        <w:fldChar w:fldCharType="separate"/>
      </w:r>
      <w:r w:rsidR="00B63992">
        <w:rPr>
          <w:rFonts w:cs="Times New Roman"/>
        </w:rPr>
        <w:t>4.1</w:t>
      </w:r>
      <w:r w:rsidRPr="00D05E98">
        <w:rPr>
          <w:rFonts w:cs="Times New Roman"/>
        </w:rPr>
        <w:fldChar w:fldCharType="end"/>
      </w:r>
      <w:r w:rsidRPr="00D05E98">
        <w:rPr>
          <w:rFonts w:cs="Times New Roman"/>
        </w:rPr>
        <w:t xml:space="preserve"> and (b) the ISC Daily Value for such day.</w:t>
      </w:r>
    </w:p>
    <w:p w14:paraId="10B84519" w14:textId="77777777" w:rsidR="00063DEB" w:rsidRPr="00D05E98" w:rsidRDefault="00063DEB" w:rsidP="00B46E95">
      <w:pPr>
        <w:pStyle w:val="ListParagraph"/>
        <w:rPr>
          <w:rFonts w:cs="Times New Roman"/>
        </w:rPr>
      </w:pPr>
    </w:p>
    <w:p w14:paraId="5FB04AC5" w14:textId="5BE386A5" w:rsidR="002004F4" w:rsidRPr="00D05E98" w:rsidRDefault="00063DEB" w:rsidP="002004F4">
      <w:pPr>
        <w:pStyle w:val="BodyText"/>
        <w:numPr>
          <w:ilvl w:val="1"/>
          <w:numId w:val="36"/>
        </w:numPr>
        <w:tabs>
          <w:tab w:val="left" w:pos="1541"/>
        </w:tabs>
        <w:ind w:right="117" w:firstLine="530"/>
        <w:jc w:val="both"/>
        <w:rPr>
          <w:rFonts w:cs="Times New Roman"/>
        </w:rPr>
      </w:pPr>
      <w:r w:rsidRPr="00D05E98">
        <w:rPr>
          <w:rFonts w:cs="Times New Roman"/>
        </w:rPr>
        <w:t xml:space="preserve">“ISC Daily Value” means, with respect to a given day of a Vintage </w:t>
      </w:r>
      <w:r w:rsidR="00A10F22">
        <w:rPr>
          <w:rFonts w:cs="Times New Roman"/>
        </w:rPr>
        <w:t>M</w:t>
      </w:r>
      <w:r w:rsidRPr="00D05E98">
        <w:rPr>
          <w:rFonts w:cs="Times New Roman"/>
        </w:rPr>
        <w:t xml:space="preserve">onth, the result obtained by subtracting the </w:t>
      </w:r>
      <w:r w:rsidR="00AD5481" w:rsidRPr="00D05E98">
        <w:rPr>
          <w:rFonts w:cs="Times New Roman"/>
        </w:rPr>
        <w:t xml:space="preserve">ISC </w:t>
      </w:r>
      <w:r w:rsidRPr="00D05E98">
        <w:rPr>
          <w:rFonts w:cs="Times New Roman"/>
        </w:rPr>
        <w:t>Index Reference Price from the Strike Price.</w:t>
      </w:r>
    </w:p>
    <w:p w14:paraId="09315411" w14:textId="77777777" w:rsidR="002004F4" w:rsidRPr="00D05E98" w:rsidRDefault="002004F4" w:rsidP="00B46E95">
      <w:pPr>
        <w:pStyle w:val="ListParagraph"/>
        <w:rPr>
          <w:rFonts w:cs="Times New Roman"/>
        </w:rPr>
      </w:pPr>
    </w:p>
    <w:p w14:paraId="4750C77C" w14:textId="1D923C87" w:rsidR="002004F4" w:rsidRPr="00D05E98" w:rsidRDefault="002004F4" w:rsidP="002004F4">
      <w:pPr>
        <w:pStyle w:val="BodyText"/>
        <w:numPr>
          <w:ilvl w:val="1"/>
          <w:numId w:val="36"/>
        </w:numPr>
        <w:tabs>
          <w:tab w:val="left" w:pos="1541"/>
        </w:tabs>
        <w:ind w:right="117" w:firstLine="530"/>
        <w:jc w:val="both"/>
        <w:rPr>
          <w:rFonts w:cs="Times New Roman"/>
        </w:rPr>
      </w:pPr>
      <w:r w:rsidRPr="00D05E98">
        <w:rPr>
          <w:rFonts w:cs="Times New Roman"/>
        </w:rPr>
        <w:t>“ISC Delivery Point” means</w:t>
      </w:r>
      <w:r w:rsidR="00977DCB">
        <w:rPr>
          <w:rFonts w:cs="Times New Roman"/>
        </w:rPr>
        <w:t>, as applicable, either the MISO CP Node or PJM Pnode</w:t>
      </w:r>
      <w:r w:rsidRPr="00D05E98">
        <w:rPr>
          <w:rFonts w:cs="Times New Roman"/>
        </w:rPr>
        <w:t>, or successor</w:t>
      </w:r>
      <w:r w:rsidR="00977DCB">
        <w:rPr>
          <w:rFonts w:cs="Times New Roman"/>
        </w:rPr>
        <w:t>, as indicated in the Product Order</w:t>
      </w:r>
      <w:r w:rsidRPr="00D05E98">
        <w:rPr>
          <w:rFonts w:cs="Times New Roman"/>
        </w:rPr>
        <w:t xml:space="preserve">. </w:t>
      </w:r>
    </w:p>
    <w:p w14:paraId="4F762CB2" w14:textId="77777777" w:rsidR="002004F4" w:rsidRPr="00D05E98" w:rsidRDefault="002004F4" w:rsidP="00B46E95">
      <w:pPr>
        <w:pStyle w:val="BodyText"/>
        <w:tabs>
          <w:tab w:val="left" w:pos="1541"/>
        </w:tabs>
        <w:ind w:left="0" w:right="117"/>
        <w:jc w:val="both"/>
        <w:rPr>
          <w:rFonts w:cs="Times New Roman"/>
        </w:rPr>
      </w:pPr>
    </w:p>
    <w:p w14:paraId="62F14FB7" w14:textId="77777777" w:rsidR="00AD5481" w:rsidRPr="00D05E98" w:rsidRDefault="00FD3DA1" w:rsidP="00AD5481">
      <w:pPr>
        <w:pStyle w:val="BodyText"/>
        <w:numPr>
          <w:ilvl w:val="1"/>
          <w:numId w:val="36"/>
        </w:numPr>
        <w:tabs>
          <w:tab w:val="left" w:pos="1541"/>
        </w:tabs>
        <w:ind w:right="117" w:firstLine="530"/>
        <w:jc w:val="both"/>
      </w:pPr>
      <w:r w:rsidRPr="00D05E98">
        <w:rPr>
          <w:rFonts w:cs="Times New Roman"/>
        </w:rPr>
        <w:t xml:space="preserve">“ISC Generation Date” </w:t>
      </w:r>
      <w:r w:rsidRPr="00D05E98">
        <w:t>means a date within the Acceptable Vintage Period in which ISCs were generated by the Project and eligible for payment.</w:t>
      </w:r>
    </w:p>
    <w:p w14:paraId="5E8C1125" w14:textId="77777777" w:rsidR="00AD5481" w:rsidRPr="00D05E98" w:rsidRDefault="00AD5481" w:rsidP="00B46E95">
      <w:pPr>
        <w:pStyle w:val="ListParagraph"/>
        <w:rPr>
          <w:rFonts w:cs="Times New Roman"/>
        </w:rPr>
      </w:pPr>
    </w:p>
    <w:p w14:paraId="048D15A6" w14:textId="42B152DD" w:rsidR="00AD5481" w:rsidRPr="00D05E98" w:rsidRDefault="00AD5481" w:rsidP="00AD5481">
      <w:pPr>
        <w:pStyle w:val="BodyText"/>
        <w:numPr>
          <w:ilvl w:val="1"/>
          <w:numId w:val="36"/>
        </w:numPr>
        <w:tabs>
          <w:tab w:val="left" w:pos="1541"/>
        </w:tabs>
        <w:ind w:right="117" w:firstLine="530"/>
        <w:jc w:val="both"/>
      </w:pPr>
      <w:r w:rsidRPr="00D05E98">
        <w:rPr>
          <w:rFonts w:cs="Times New Roman"/>
        </w:rPr>
        <w:t xml:space="preserve">“ISC Index Reference Price” means, with respect to a given day of a Vintage </w:t>
      </w:r>
      <w:r w:rsidR="00A10F22">
        <w:rPr>
          <w:rFonts w:cs="Times New Roman"/>
        </w:rPr>
        <w:t>M</w:t>
      </w:r>
      <w:r w:rsidR="00A10F22" w:rsidRPr="00D05E98">
        <w:rPr>
          <w:rFonts w:cs="Times New Roman"/>
        </w:rPr>
        <w:t>onth</w:t>
      </w:r>
      <w:r w:rsidRPr="00D05E98">
        <w:rPr>
          <w:rFonts w:cs="Times New Roman"/>
        </w:rPr>
        <w:t xml:space="preserve">, the sum of the </w:t>
      </w:r>
      <w:r w:rsidR="00DA5814" w:rsidRPr="00D05E98">
        <w:rPr>
          <w:rFonts w:cs="Times New Roman"/>
        </w:rPr>
        <w:t xml:space="preserve">ISC </w:t>
      </w:r>
      <w:r w:rsidRPr="00D05E98">
        <w:rPr>
          <w:rFonts w:cs="Times New Roman"/>
        </w:rPr>
        <w:t xml:space="preserve">Reference Energy Arbitrage Price and the </w:t>
      </w:r>
      <w:r w:rsidR="00DA5814" w:rsidRPr="00D05E98">
        <w:rPr>
          <w:rFonts w:cs="Times New Roman"/>
        </w:rPr>
        <w:t xml:space="preserve">ISC </w:t>
      </w:r>
      <w:r w:rsidRPr="00D05E98">
        <w:rPr>
          <w:rFonts w:cs="Times New Roman"/>
        </w:rPr>
        <w:t>Reference Capacity Price.</w:t>
      </w:r>
    </w:p>
    <w:p w14:paraId="21BC2D89" w14:textId="77777777" w:rsidR="00AD5481" w:rsidRPr="00D05E98" w:rsidRDefault="00AD5481" w:rsidP="00B46E95">
      <w:pPr>
        <w:pStyle w:val="BodyText"/>
        <w:tabs>
          <w:tab w:val="left" w:pos="1541"/>
        </w:tabs>
        <w:ind w:left="0" w:right="117"/>
        <w:jc w:val="both"/>
      </w:pPr>
    </w:p>
    <w:p w14:paraId="0E3507DC" w14:textId="302EEFF3" w:rsidR="00A41D50" w:rsidRPr="00D05E98" w:rsidRDefault="00AA39F8" w:rsidP="004F4112">
      <w:pPr>
        <w:pStyle w:val="BodyText"/>
        <w:numPr>
          <w:ilvl w:val="1"/>
          <w:numId w:val="36"/>
        </w:numPr>
        <w:tabs>
          <w:tab w:val="left" w:pos="1541"/>
        </w:tabs>
        <w:ind w:right="117" w:firstLine="530"/>
        <w:jc w:val="both"/>
        <w:rPr>
          <w:rFonts w:cs="Times New Roman"/>
        </w:rPr>
      </w:pPr>
      <w:r w:rsidRPr="00D05E98">
        <w:rPr>
          <w:rFonts w:cs="Times New Roman"/>
        </w:rPr>
        <w:t>“ISC Reference Capacity Price” means the multiplicative product of (a) the ELCC and (b)</w:t>
      </w:r>
      <w:r w:rsidR="00375C15">
        <w:rPr>
          <w:rFonts w:cs="Times New Roman"/>
        </w:rPr>
        <w:t xml:space="preserve"> as applicable, the </w:t>
      </w:r>
      <w:r w:rsidRPr="005A6A0E">
        <w:rPr>
          <w:rFonts w:cs="Times New Roman"/>
        </w:rPr>
        <w:t xml:space="preserve">MISO’s planning resource auction clearing price </w:t>
      </w:r>
      <w:r w:rsidR="006A61C8">
        <w:rPr>
          <w:rFonts w:cs="Times New Roman"/>
        </w:rPr>
        <w:t xml:space="preserve">(or successor) </w:t>
      </w:r>
      <w:r w:rsidRPr="005A6A0E">
        <w:rPr>
          <w:rFonts w:cs="Times New Roman"/>
        </w:rPr>
        <w:t xml:space="preserve">applicable to the ISC Delivery Point </w:t>
      </w:r>
      <w:r w:rsidRPr="005E0A24">
        <w:rPr>
          <w:rFonts w:cs="Times New Roman"/>
          <w:lang w:eastAsia="ko-KR"/>
        </w:rPr>
        <w:t>and applicable to the Vintage Month</w:t>
      </w:r>
      <w:r>
        <w:rPr>
          <w:rFonts w:cs="Times New Roman" w:hint="eastAsia"/>
          <w:i/>
          <w:iCs/>
          <w:lang w:eastAsia="ko-KR"/>
        </w:rPr>
        <w:t xml:space="preserve"> </w:t>
      </w:r>
      <w:r w:rsidRPr="005A6A0E">
        <w:rPr>
          <w:rFonts w:cs="Times New Roman"/>
        </w:rPr>
        <w:t>divided by 4</w:t>
      </w:r>
      <w:r>
        <w:rPr>
          <w:rFonts w:cs="Times New Roman"/>
        </w:rPr>
        <w:t xml:space="preserve"> hours</w:t>
      </w:r>
      <w:r w:rsidRPr="005A6A0E">
        <w:rPr>
          <w:rFonts w:cs="Times New Roman"/>
        </w:rPr>
        <w:t xml:space="preserve"> </w:t>
      </w:r>
      <w:r w:rsidR="00375C15">
        <w:rPr>
          <w:rFonts w:eastAsiaTheme="minorEastAsia" w:cs="Times New Roman"/>
          <w:lang w:eastAsia="ko-KR"/>
        </w:rPr>
        <w:t>or the</w:t>
      </w:r>
      <w:r w:rsidRPr="005A6A0E">
        <w:rPr>
          <w:rFonts w:cs="Times New Roman"/>
        </w:rPr>
        <w:t xml:space="preserve"> PJM’s </w:t>
      </w:r>
      <w:r>
        <w:rPr>
          <w:rFonts w:eastAsiaTheme="minorEastAsia" w:cs="Times New Roman" w:hint="eastAsia"/>
          <w:lang w:eastAsia="ko-KR"/>
        </w:rPr>
        <w:t xml:space="preserve">base residual auction </w:t>
      </w:r>
      <w:r>
        <w:rPr>
          <w:rFonts w:eastAsiaTheme="minorEastAsia" w:cs="Times New Roman"/>
          <w:lang w:eastAsia="ko-KR"/>
        </w:rPr>
        <w:t>resource</w:t>
      </w:r>
      <w:r>
        <w:rPr>
          <w:rFonts w:eastAsiaTheme="minorEastAsia" w:cs="Times New Roman" w:hint="eastAsia"/>
          <w:lang w:eastAsia="ko-KR"/>
        </w:rPr>
        <w:t xml:space="preserve"> clearing price</w:t>
      </w:r>
      <w:r w:rsidRPr="005A6A0E">
        <w:rPr>
          <w:rFonts w:cs="Times New Roman"/>
        </w:rPr>
        <w:t xml:space="preserve"> </w:t>
      </w:r>
      <w:r w:rsidR="006A61C8">
        <w:rPr>
          <w:rFonts w:cs="Times New Roman"/>
        </w:rPr>
        <w:t xml:space="preserve">(or successor) </w:t>
      </w:r>
      <w:r w:rsidRPr="005A6A0E">
        <w:rPr>
          <w:rFonts w:cs="Times New Roman"/>
        </w:rPr>
        <w:t>applicable to the ISC Delivery Point</w:t>
      </w:r>
      <w:r w:rsidRPr="005E0A24">
        <w:rPr>
          <w:rFonts w:cs="Times New Roman"/>
          <w:lang w:eastAsia="ko-KR"/>
        </w:rPr>
        <w:t xml:space="preserve"> and applicable to the Vintage Month</w:t>
      </w:r>
      <w:r w:rsidRPr="00EB4696">
        <w:rPr>
          <w:rFonts w:cs="Times New Roman"/>
        </w:rPr>
        <w:t xml:space="preserve"> </w:t>
      </w:r>
      <w:r w:rsidRPr="005A6A0E">
        <w:rPr>
          <w:rFonts w:cs="Times New Roman"/>
        </w:rPr>
        <w:t>divided by 4</w:t>
      </w:r>
      <w:r>
        <w:rPr>
          <w:rFonts w:cs="Times New Roman"/>
        </w:rPr>
        <w:t xml:space="preserve"> hours</w:t>
      </w:r>
      <w:r w:rsidR="00375C15">
        <w:rPr>
          <w:rFonts w:cs="Times New Roman"/>
        </w:rPr>
        <w:t>.</w:t>
      </w:r>
    </w:p>
    <w:p w14:paraId="237B30A1" w14:textId="77777777" w:rsidR="00A41D50" w:rsidRPr="00D05E98" w:rsidRDefault="00A41D50" w:rsidP="00A41D50">
      <w:pPr>
        <w:pStyle w:val="BodyText"/>
        <w:tabs>
          <w:tab w:val="left" w:pos="1541"/>
        </w:tabs>
        <w:ind w:right="118"/>
        <w:jc w:val="both"/>
        <w:rPr>
          <w:rFonts w:cs="Times New Roman"/>
        </w:rPr>
      </w:pPr>
    </w:p>
    <w:p w14:paraId="3CA92708" w14:textId="28BDD201" w:rsidR="00A41D50" w:rsidRPr="00A01484" w:rsidRDefault="00A41D50" w:rsidP="00A01484">
      <w:pPr>
        <w:pStyle w:val="BodyText"/>
        <w:numPr>
          <w:ilvl w:val="1"/>
          <w:numId w:val="36"/>
        </w:numPr>
        <w:tabs>
          <w:tab w:val="left" w:pos="1541"/>
        </w:tabs>
        <w:ind w:right="117"/>
        <w:jc w:val="both"/>
        <w:rPr>
          <w:rFonts w:cs="Times New Roman"/>
        </w:rPr>
      </w:pPr>
      <w:r w:rsidRPr="00A01484">
        <w:rPr>
          <w:rFonts w:cs="Times New Roman"/>
        </w:rPr>
        <w:t xml:space="preserve">“ISC Reference Energy Arbitrage Price” means, with respect to a given day of a Vintage </w:t>
      </w:r>
      <w:r w:rsidR="00A10F22" w:rsidRPr="00A01484">
        <w:rPr>
          <w:rFonts w:cs="Times New Roman"/>
        </w:rPr>
        <w:t>M</w:t>
      </w:r>
      <w:r w:rsidRPr="00A01484">
        <w:rPr>
          <w:rFonts w:cs="Times New Roman"/>
        </w:rPr>
        <w:t xml:space="preserve">onth, an amount in $/MWh obtained </w:t>
      </w:r>
      <w:r w:rsidR="004F14E1" w:rsidRPr="00A01484">
        <w:rPr>
          <w:rFonts w:cs="Times New Roman"/>
        </w:rPr>
        <w:t>by the formula below</w:t>
      </w:r>
      <w:r w:rsidRPr="00A01484">
        <w:rPr>
          <w:rFonts w:cs="Times New Roman"/>
        </w:rPr>
        <w:t xml:space="preserve">. </w:t>
      </w:r>
      <w:r w:rsidR="00A01484" w:rsidRPr="00A01484">
        <w:rPr>
          <w:rFonts w:cs="Times New Roman"/>
        </w:rPr>
        <w:t>For purposes of such calculation, all references to "hour" or "hourly" shall mean the hour as measured in Eastern Standard Time, without any</w:t>
      </w:r>
      <w:r w:rsidR="00A01484">
        <w:rPr>
          <w:rFonts w:cs="Times New Roman"/>
        </w:rPr>
        <w:t xml:space="preserve"> </w:t>
      </w:r>
      <w:r w:rsidR="00A01484" w:rsidRPr="00A01484">
        <w:rPr>
          <w:rFonts w:cs="Times New Roman"/>
        </w:rPr>
        <w:t>adjustment for daylight saving time.</w:t>
      </w:r>
      <w:r w:rsidR="00BB73A4">
        <w:rPr>
          <w:rFonts w:cs="Times New Roman"/>
        </w:rPr>
        <w:t xml:space="preserve"> Further, if any Locational Marginal Prices are tied, each tied price shall be counted separately.</w:t>
      </w:r>
    </w:p>
    <w:p w14:paraId="4E8BB8BF" w14:textId="77777777" w:rsidR="004204CE" w:rsidRPr="003930C6" w:rsidRDefault="004204CE" w:rsidP="004204CE">
      <w:pPr>
        <w:pStyle w:val="ListParagraph"/>
        <w:rPr>
          <w:rFonts w:cs="Times New Roman"/>
          <w:sz w:val="12"/>
          <w:szCs w:val="12"/>
        </w:rPr>
      </w:pPr>
    </w:p>
    <w:p w14:paraId="404B3FD6" w14:textId="2917D25F" w:rsidR="00A41D50" w:rsidRDefault="004F14E1" w:rsidP="00A41D50">
      <w:pPr>
        <w:pStyle w:val="BodyText"/>
        <w:tabs>
          <w:tab w:val="left" w:pos="1541"/>
        </w:tabs>
        <w:ind w:left="619" w:right="118"/>
        <w:jc w:val="both"/>
        <w:rPr>
          <w:rFonts w:cs="Times New Roman"/>
        </w:rPr>
      </w:pPr>
      <w:r>
        <w:rPr>
          <w:rFonts w:cs="Times New Roman"/>
        </w:rPr>
        <w:t xml:space="preserve">ISC </w:t>
      </w:r>
      <w:r w:rsidR="00EE7911">
        <w:rPr>
          <w:rFonts w:cs="Times New Roman"/>
        </w:rPr>
        <w:t>Reference Energy Arbitrage Price in $/MW</w:t>
      </w:r>
      <w:r>
        <w:rPr>
          <w:rFonts w:cs="Times New Roman"/>
        </w:rPr>
        <w:t>h</w:t>
      </w:r>
      <w:r w:rsidR="00EE7911">
        <w:rPr>
          <w:rFonts w:cs="Times New Roman"/>
        </w:rPr>
        <w:t xml:space="preserve"> for a given day</w:t>
      </w:r>
      <w:r>
        <w:rPr>
          <w:rFonts w:cs="Times New Roman"/>
        </w:rPr>
        <w:t xml:space="preserve"> </w:t>
      </w:r>
      <m:oMath>
        <m:r>
          <w:rPr>
            <w:rFonts w:ascii="Cambria Math" w:hAnsi="Cambria Math" w:cs="Times New Roman"/>
          </w:rPr>
          <m:t>d</m:t>
        </m:r>
      </m:oMath>
      <w:r w:rsidR="00EE7911">
        <w:rPr>
          <w:rFonts w:cs="Times New Roman"/>
        </w:rPr>
        <w:t>:</w:t>
      </w:r>
    </w:p>
    <w:p w14:paraId="7B6D7D1D" w14:textId="77777777" w:rsidR="00D85FF6" w:rsidRDefault="00D85FF6" w:rsidP="00A41D50">
      <w:pPr>
        <w:pStyle w:val="BodyText"/>
        <w:tabs>
          <w:tab w:val="left" w:pos="1541"/>
        </w:tabs>
        <w:ind w:left="619" w:right="118"/>
        <w:jc w:val="both"/>
        <w:rPr>
          <w:rFonts w:cs="Times New Roman"/>
        </w:rPr>
      </w:pPr>
    </w:p>
    <w:p w14:paraId="2311D8CF" w14:textId="7A0C2EBA" w:rsidR="004204CE" w:rsidRPr="00D85FF6" w:rsidRDefault="00322E26" w:rsidP="00EE7911">
      <w:pPr>
        <w:pStyle w:val="BodyText"/>
        <w:tabs>
          <w:tab w:val="left" w:pos="1541"/>
        </w:tabs>
        <w:ind w:right="118"/>
        <w:jc w:val="both"/>
        <w:rPr>
          <w:rFonts w:cs="Times New Roman"/>
        </w:rPr>
      </w:pPr>
      <m:oMathPara>
        <m:oMath>
          <m:f>
            <m:fPr>
              <m:type m:val="skw"/>
              <m:ctrlPr>
                <w:rPr>
                  <w:rFonts w:ascii="Cambria Math" w:hAnsi="Cambria Math" w:cs="Times New Roman"/>
                </w:rPr>
              </m:ctrlPr>
            </m:fPr>
            <m:num>
              <m:r>
                <w:rPr>
                  <w:rFonts w:ascii="Cambria Math" w:hAnsi="Cambria Math" w:cs="Times New Roman"/>
                </w:rPr>
                <m:t>[</m:t>
              </m:r>
              <m:nary>
                <m:naryPr>
                  <m:chr m:val="∑"/>
                  <m:grow m:val="1"/>
                  <m:ctrlPr>
                    <w:rPr>
                      <w:rFonts w:ascii="Cambria Math" w:hAnsi="Cambria Math" w:cs="Times New Roman"/>
                    </w:rPr>
                  </m:ctrlPr>
                </m:naryPr>
                <m:sub>
                  <m:r>
                    <w:rPr>
                      <w:rFonts w:ascii="Cambria Math" w:eastAsia="Cambria Math" w:hAnsi="Cambria Math" w:cs="Cambria Math"/>
                    </w:rPr>
                    <m:t>n=1</m:t>
                  </m:r>
                </m:sub>
                <m:sup>
                  <m:r>
                    <w:rPr>
                      <w:rFonts w:ascii="Cambria Math" w:eastAsia="Cambria Math" w:hAnsi="Cambria Math" w:cs="Cambria Math"/>
                    </w:rPr>
                    <m:t>4</m:t>
                  </m:r>
                </m:sup>
                <m:e>
                  <m:r>
                    <w:rPr>
                      <w:rFonts w:ascii="Cambria Math" w:hAnsi="Cambria Math" w:cs="Times New Roman"/>
                    </w:rPr>
                    <m:t>max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num>
                        <m:den>
                          <m:r>
                            <w:rPr>
                              <w:rFonts w:ascii="Cambria Math" w:hAnsi="Cambria Math" w:cs="Times New Roman"/>
                            </w:rPr>
                            <m:t>0.85</m:t>
                          </m:r>
                        </m:den>
                      </m:f>
                    </m:e>
                  </m:d>
                  <m:r>
                    <w:rPr>
                      <w:rFonts w:ascii="Cambria Math" w:hAnsi="Cambria Math" w:cs="Times New Roman"/>
                    </w:rPr>
                    <m:t>, 0)]</m:t>
                  </m:r>
                </m:e>
              </m:nary>
            </m:num>
            <m:den>
              <m:r>
                <w:rPr>
                  <w:rFonts w:ascii="Cambria Math" w:hAnsi="Cambria Math" w:cs="Times New Roman"/>
                </w:rPr>
                <m:t>4</m:t>
              </m:r>
            </m:den>
          </m:f>
        </m:oMath>
      </m:oMathPara>
    </w:p>
    <w:p w14:paraId="001DD3A4" w14:textId="77777777" w:rsidR="00D85FF6" w:rsidRPr="00EE7911" w:rsidRDefault="00D85FF6" w:rsidP="00EE7911">
      <w:pPr>
        <w:pStyle w:val="BodyText"/>
        <w:tabs>
          <w:tab w:val="left" w:pos="1541"/>
        </w:tabs>
        <w:ind w:right="118"/>
        <w:jc w:val="both"/>
        <w:rPr>
          <w:rFonts w:cs="Times New Roman"/>
        </w:rPr>
      </w:pPr>
    </w:p>
    <w:p w14:paraId="7C070DFB" w14:textId="5FF817FE" w:rsidR="004204CE" w:rsidRDefault="00322E26" w:rsidP="004204CE">
      <w:pPr>
        <w:pStyle w:val="BodyText"/>
        <w:tabs>
          <w:tab w:val="left" w:pos="1541"/>
        </w:tabs>
        <w:ind w:left="619" w:right="118"/>
        <w:jc w:val="both"/>
        <w:rPr>
          <w:rFonts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oMath>
      <w:r w:rsidR="004204CE">
        <w:rPr>
          <w:rFonts w:cs="Times New Roman"/>
        </w:rPr>
        <w:t>: Locational Marginal Price for nth top-priced hour</w:t>
      </w:r>
      <w:r w:rsidR="004F14E1">
        <w:rPr>
          <w:rFonts w:cs="Times New Roman"/>
        </w:rPr>
        <w:t xml:space="preserve"> </w:t>
      </w:r>
      <w:r w:rsidR="003B6EF1">
        <w:rPr>
          <w:rFonts w:cs="Times New Roman"/>
        </w:rPr>
        <w:t xml:space="preserve">in day </w:t>
      </w:r>
      <m:oMath>
        <m:r>
          <w:rPr>
            <w:rFonts w:ascii="Cambria Math" w:hAnsi="Cambria Math" w:cs="Times New Roman"/>
          </w:rPr>
          <m:t>d</m:t>
        </m:r>
      </m:oMath>
    </w:p>
    <w:p w14:paraId="6FD404EE" w14:textId="1F144FBA" w:rsidR="004204CE" w:rsidRDefault="00322E26" w:rsidP="00571E8F">
      <w:pPr>
        <w:pStyle w:val="BodyText"/>
        <w:tabs>
          <w:tab w:val="left" w:pos="1541"/>
        </w:tabs>
        <w:ind w:left="619" w:right="118"/>
        <w:jc w:val="both"/>
        <w:rPr>
          <w:rFonts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w:r w:rsidR="004204CE">
        <w:rPr>
          <w:rFonts w:cs="Times New Roman"/>
        </w:rPr>
        <w:t>: Locational Marginal Price for nth bottom-priced hour</w:t>
      </w:r>
      <w:r w:rsidR="003B6EF1" w:rsidRPr="003B6EF1">
        <w:rPr>
          <w:rFonts w:cs="Times New Roman"/>
        </w:rPr>
        <w:t xml:space="preserve"> </w:t>
      </w:r>
      <w:r w:rsidR="003B6EF1">
        <w:rPr>
          <w:rFonts w:cs="Times New Roman"/>
        </w:rPr>
        <w:t xml:space="preserve">in day </w:t>
      </w:r>
      <m:oMath>
        <m:r>
          <w:rPr>
            <w:rFonts w:ascii="Cambria Math" w:hAnsi="Cambria Math" w:cs="Times New Roman"/>
          </w:rPr>
          <m:t>d</m:t>
        </m:r>
      </m:oMath>
    </w:p>
    <w:p w14:paraId="7C8EB531" w14:textId="69436344" w:rsidR="00063DEB" w:rsidRPr="00D05E98" w:rsidRDefault="00063DEB" w:rsidP="00B46E95">
      <w:pPr>
        <w:pStyle w:val="BodyText"/>
        <w:numPr>
          <w:ilvl w:val="1"/>
          <w:numId w:val="36"/>
        </w:numPr>
        <w:tabs>
          <w:tab w:val="left" w:pos="1541"/>
        </w:tabs>
        <w:ind w:right="117" w:firstLine="530"/>
        <w:jc w:val="both"/>
      </w:pPr>
      <w:r w:rsidRPr="00D05E98">
        <w:rPr>
          <w:rFonts w:cs="Times New Roman"/>
        </w:rPr>
        <w:lastRenderedPageBreak/>
        <w:t xml:space="preserve">“ISC Monthly Payment Amount” means, with respect to a Vintage </w:t>
      </w:r>
      <w:r w:rsidR="00A10F22">
        <w:rPr>
          <w:rFonts w:cs="Times New Roman"/>
        </w:rPr>
        <w:t>M</w:t>
      </w:r>
      <w:r w:rsidRPr="00D05E98">
        <w:rPr>
          <w:rFonts w:cs="Times New Roman"/>
        </w:rPr>
        <w:t xml:space="preserve">onth, the sum of the ISC Daily Payment Amounts associated with such Vintage Month.  </w:t>
      </w:r>
    </w:p>
    <w:p w14:paraId="4C42D2A2" w14:textId="77777777" w:rsidR="00FD3DA1" w:rsidRPr="00D05E98" w:rsidRDefault="00FD3DA1" w:rsidP="00FD3DA1">
      <w:pPr>
        <w:pStyle w:val="ListParagraph"/>
      </w:pPr>
    </w:p>
    <w:p w14:paraId="45E80FDE" w14:textId="00C5FD31" w:rsidR="00C04C26" w:rsidRPr="00D05E98" w:rsidRDefault="00C04C26" w:rsidP="00C04C26">
      <w:pPr>
        <w:pStyle w:val="BodyText"/>
        <w:numPr>
          <w:ilvl w:val="1"/>
          <w:numId w:val="36"/>
        </w:numPr>
        <w:tabs>
          <w:tab w:val="left" w:pos="1541"/>
        </w:tabs>
        <w:ind w:right="117" w:firstLine="530"/>
        <w:jc w:val="both"/>
        <w:rPr>
          <w:u w:color="000000"/>
        </w:rPr>
      </w:pPr>
      <w:r w:rsidRPr="00D05E98">
        <w:rPr>
          <w:u w:color="000000"/>
        </w:rPr>
        <w:t xml:space="preserve">“ISC Monthly Price” means, with respect to a Vintage </w:t>
      </w:r>
      <w:r w:rsidR="00A10F22">
        <w:rPr>
          <w:u w:color="000000"/>
        </w:rPr>
        <w:t>M</w:t>
      </w:r>
      <w:r w:rsidRPr="00D05E98">
        <w:rPr>
          <w:u w:color="000000"/>
        </w:rPr>
        <w:t xml:space="preserve">onth, the ISC Monthly Payment </w:t>
      </w:r>
      <w:r w:rsidR="00DA5B49">
        <w:rPr>
          <w:u w:color="000000"/>
        </w:rPr>
        <w:t>Amount</w:t>
      </w:r>
      <w:r w:rsidR="004D62D9">
        <w:rPr>
          <w:u w:color="000000"/>
        </w:rPr>
        <w:t xml:space="preserve"> </w:t>
      </w:r>
      <w:r w:rsidRPr="00D05E98">
        <w:rPr>
          <w:u w:color="000000"/>
        </w:rPr>
        <w:t xml:space="preserve">divided by the quantity of ISCs generated during such Vintage </w:t>
      </w:r>
      <w:r w:rsidR="00A10F22">
        <w:rPr>
          <w:u w:color="000000"/>
        </w:rPr>
        <w:t>M</w:t>
      </w:r>
      <w:r w:rsidRPr="00D05E98">
        <w:rPr>
          <w:u w:color="000000"/>
        </w:rPr>
        <w:t xml:space="preserve">onth. </w:t>
      </w:r>
      <w:r w:rsidR="00176360">
        <w:rPr>
          <w:u w:color="000000"/>
        </w:rPr>
        <w:t xml:space="preserve">If the </w:t>
      </w:r>
      <w:r w:rsidR="00176360" w:rsidRPr="00D05E98">
        <w:rPr>
          <w:u w:color="000000"/>
        </w:rPr>
        <w:t xml:space="preserve">quantity of ISCs generated during such Vintage </w:t>
      </w:r>
      <w:r w:rsidR="00A10F22">
        <w:rPr>
          <w:u w:color="000000"/>
        </w:rPr>
        <w:t>M</w:t>
      </w:r>
      <w:r w:rsidR="00176360" w:rsidRPr="00D05E98">
        <w:rPr>
          <w:u w:color="000000"/>
        </w:rPr>
        <w:t>onth</w:t>
      </w:r>
      <w:r w:rsidR="00176360">
        <w:rPr>
          <w:u w:color="000000"/>
        </w:rPr>
        <w:t xml:space="preserve"> is zero (0), then the </w:t>
      </w:r>
      <w:r w:rsidR="00176360" w:rsidRPr="00D05E98">
        <w:rPr>
          <w:u w:color="000000"/>
        </w:rPr>
        <w:t>ISC Monthly Price</w:t>
      </w:r>
      <w:r w:rsidR="00176360">
        <w:rPr>
          <w:u w:color="000000"/>
        </w:rPr>
        <w:t xml:space="preserve"> </w:t>
      </w:r>
      <w:r w:rsidR="00176360" w:rsidRPr="00D05E98">
        <w:rPr>
          <w:u w:color="000000"/>
        </w:rPr>
        <w:t xml:space="preserve">with respect to </w:t>
      </w:r>
      <w:r w:rsidR="00176360">
        <w:rPr>
          <w:u w:color="000000"/>
        </w:rPr>
        <w:t xml:space="preserve">such </w:t>
      </w:r>
      <w:r w:rsidR="00176360" w:rsidRPr="00D05E98">
        <w:rPr>
          <w:u w:color="000000"/>
        </w:rPr>
        <w:t xml:space="preserve">Vintage </w:t>
      </w:r>
      <w:r w:rsidR="00A10F22">
        <w:rPr>
          <w:u w:color="000000"/>
        </w:rPr>
        <w:t>M</w:t>
      </w:r>
      <w:r w:rsidR="00176360" w:rsidRPr="00D05E98">
        <w:rPr>
          <w:u w:color="000000"/>
        </w:rPr>
        <w:t>onth</w:t>
      </w:r>
      <w:r w:rsidR="00176360">
        <w:rPr>
          <w:u w:color="000000"/>
        </w:rPr>
        <w:t xml:space="preserve"> is “N/A” (not applicable).</w:t>
      </w:r>
    </w:p>
    <w:p w14:paraId="72B589B1" w14:textId="77777777" w:rsidR="00C04C26" w:rsidRPr="00D05E98" w:rsidRDefault="00C04C26" w:rsidP="00C04C26">
      <w:pPr>
        <w:pStyle w:val="BodyText"/>
        <w:rPr>
          <w:rFonts w:cs="Times New Roman"/>
        </w:rPr>
      </w:pPr>
    </w:p>
    <w:p w14:paraId="2F6972B9" w14:textId="08041E92" w:rsidR="00D73F7C" w:rsidRPr="00D05E98" w:rsidRDefault="00AD1FD7" w:rsidP="00B46E95">
      <w:pPr>
        <w:pStyle w:val="BodyText"/>
        <w:numPr>
          <w:ilvl w:val="1"/>
          <w:numId w:val="36"/>
        </w:numPr>
        <w:tabs>
          <w:tab w:val="left" w:pos="1541"/>
        </w:tabs>
        <w:ind w:right="117" w:firstLine="530"/>
        <w:jc w:val="both"/>
        <w:rPr>
          <w:rFonts w:cs="Times New Roman"/>
        </w:rPr>
      </w:pPr>
      <w:r w:rsidRPr="00AD1FD7">
        <w:rPr>
          <w:rFonts w:cs="Times New Roman"/>
        </w:rPr>
        <w:t>“Increased Collateral Requirement” means, an amount equal to one hundred thousand dollars ($100,000) times the Proposed Contract Capacity</w:t>
      </w:r>
      <w:r w:rsidR="008F7578" w:rsidRPr="00D05E98">
        <w:t>.</w:t>
      </w:r>
      <w:r w:rsidR="00CD35D7" w:rsidRPr="00D05E98">
        <w:t xml:space="preserve"> The Increased </w:t>
      </w:r>
      <w:r w:rsidRPr="00AD1FD7">
        <w:rPr>
          <w:rFonts w:cs="Times New Roman"/>
        </w:rPr>
        <w:t xml:space="preserve">Collateral Requirement shall </w:t>
      </w:r>
      <w:r w:rsidR="003059F1">
        <w:rPr>
          <w:rFonts w:cs="Times New Roman"/>
        </w:rPr>
        <w:t xml:space="preserve">not be applicable </w:t>
      </w:r>
      <w:r w:rsidR="00CD35D7" w:rsidRPr="00D05E98">
        <w:t xml:space="preserve">upon </w:t>
      </w:r>
      <w:r w:rsidR="00BD536A" w:rsidRPr="00D05E98">
        <w:t>the Project having achieved Commercial Operation</w:t>
      </w:r>
      <w:r w:rsidR="00674902" w:rsidRPr="00D05E98">
        <w:t>s</w:t>
      </w:r>
      <w:r w:rsidR="00CD35D7" w:rsidRPr="00D05E98">
        <w:t xml:space="preserve"> by </w:t>
      </w:r>
      <w:r w:rsidR="002410D4" w:rsidRPr="00D05E98">
        <w:t xml:space="preserve">the extended </w:t>
      </w:r>
      <w:r w:rsidR="00BD536A" w:rsidRPr="00D05E98">
        <w:t>Commercial Operation</w:t>
      </w:r>
      <w:r w:rsidR="00E92B33">
        <w:t>s</w:t>
      </w:r>
      <w:r w:rsidR="00A77276" w:rsidRPr="00D05E98">
        <w:t xml:space="preserve"> Deadline. </w:t>
      </w:r>
    </w:p>
    <w:p w14:paraId="110DB0C2" w14:textId="6B340BD3" w:rsidR="00370A7E" w:rsidRPr="00D05E98" w:rsidRDefault="00370A7E" w:rsidP="00B46E95">
      <w:pPr>
        <w:pStyle w:val="BodyText"/>
        <w:tabs>
          <w:tab w:val="left" w:pos="1541"/>
        </w:tabs>
        <w:ind w:right="117"/>
        <w:jc w:val="both"/>
        <w:rPr>
          <w:rFonts w:cs="Times New Roman"/>
        </w:rPr>
      </w:pPr>
    </w:p>
    <w:p w14:paraId="10F96E4C" w14:textId="6F53903F" w:rsidR="0069604F" w:rsidRPr="00D05E98" w:rsidRDefault="003D2C98" w:rsidP="00B46E95">
      <w:pPr>
        <w:pStyle w:val="BodyText"/>
        <w:numPr>
          <w:ilvl w:val="1"/>
          <w:numId w:val="36"/>
        </w:numPr>
        <w:tabs>
          <w:tab w:val="left" w:pos="1541"/>
        </w:tabs>
        <w:ind w:right="117" w:firstLine="530"/>
        <w:jc w:val="both"/>
        <w:rPr>
          <w:u w:val="single" w:color="000000"/>
        </w:rPr>
      </w:pPr>
      <w:r w:rsidRPr="00D05E98">
        <w:t xml:space="preserve">“Invoice Due Date” is defined in Section </w:t>
      </w:r>
      <w:r w:rsidR="00E00885" w:rsidRPr="00D05E98">
        <w:fldChar w:fldCharType="begin"/>
      </w:r>
      <w:r w:rsidR="00E00885" w:rsidRPr="00D05E98">
        <w:instrText xml:space="preserve"> REF _Ref192546975 \w \h </w:instrText>
      </w:r>
      <w:r w:rsidR="005B5E3C" w:rsidRPr="00D05E98">
        <w:instrText xml:space="preserve"> \* MERGEFORMAT </w:instrText>
      </w:r>
      <w:r w:rsidR="00E00885" w:rsidRPr="00D05E98">
        <w:fldChar w:fldCharType="separate"/>
      </w:r>
      <w:r w:rsidR="00B63992">
        <w:t>5.1</w:t>
      </w:r>
      <w:r w:rsidR="00E00885" w:rsidRPr="00D05E98">
        <w:fldChar w:fldCharType="end"/>
      </w:r>
      <w:r w:rsidR="003D76B4" w:rsidRPr="00D05E98">
        <w:t>.</w:t>
      </w:r>
    </w:p>
    <w:p w14:paraId="5A826459" w14:textId="77777777" w:rsidR="005C6B64" w:rsidRPr="00D05E98" w:rsidRDefault="005C6B64" w:rsidP="003B5120">
      <w:pPr>
        <w:pStyle w:val="BodyText"/>
        <w:tabs>
          <w:tab w:val="left" w:pos="1541"/>
        </w:tabs>
        <w:ind w:left="0" w:right="117"/>
        <w:jc w:val="both"/>
        <w:rPr>
          <w:u w:val="single" w:color="000000"/>
        </w:rPr>
      </w:pPr>
    </w:p>
    <w:p w14:paraId="566F8042" w14:textId="64C7A7EF" w:rsidR="005C6B64" w:rsidRPr="00D05E98" w:rsidRDefault="005C6B64" w:rsidP="00B46E95">
      <w:pPr>
        <w:pStyle w:val="BodyText"/>
        <w:numPr>
          <w:ilvl w:val="1"/>
          <w:numId w:val="36"/>
        </w:numPr>
        <w:tabs>
          <w:tab w:val="left" w:pos="1541"/>
        </w:tabs>
        <w:ind w:right="117" w:firstLine="530"/>
        <w:jc w:val="both"/>
        <w:rPr>
          <w:u w:val="single" w:color="000000"/>
        </w:rPr>
      </w:pPr>
      <w:bookmarkStart w:id="35" w:name="_Ref161218995"/>
      <w:r w:rsidRPr="00D05E98">
        <w:t>“IPA Act” means the Illinois Power Agency Act, 20 ILCS 3855.</w:t>
      </w:r>
      <w:bookmarkEnd w:id="35"/>
    </w:p>
    <w:p w14:paraId="4C0919AC" w14:textId="77777777" w:rsidR="0069604F" w:rsidRPr="00D05E98" w:rsidRDefault="0069604F" w:rsidP="006314C2">
      <w:pPr>
        <w:pStyle w:val="ListParagraph"/>
      </w:pPr>
    </w:p>
    <w:p w14:paraId="233FBA02" w14:textId="13A6E9D4" w:rsidR="002A4DF2" w:rsidRPr="00A655D0" w:rsidRDefault="002A4DF2" w:rsidP="00B46E95">
      <w:pPr>
        <w:pStyle w:val="BodyText"/>
        <w:numPr>
          <w:ilvl w:val="1"/>
          <w:numId w:val="36"/>
        </w:numPr>
        <w:tabs>
          <w:tab w:val="left" w:pos="1541"/>
        </w:tabs>
        <w:ind w:right="117" w:firstLine="530"/>
        <w:jc w:val="both"/>
        <w:rPr>
          <w:u w:color="000000"/>
        </w:rPr>
      </w:pPr>
      <w:r>
        <w:t>“Labor Peace Agreement” means</w:t>
      </w:r>
      <w:r w:rsidR="00D70521" w:rsidRPr="00D70521">
        <w:t xml:space="preserve"> an agreement between an entity operating an </w:t>
      </w:r>
      <w:r w:rsidR="00D70521" w:rsidRPr="00DD531E">
        <w:rPr>
          <w:rFonts w:cs="Times New Roman"/>
        </w:rPr>
        <w:t>energy storage</w:t>
      </w:r>
      <w:r w:rsidR="00D70521" w:rsidRPr="00D05E98">
        <w:rPr>
          <w:rFonts w:cs="Times New Roman"/>
        </w:rPr>
        <w:t xml:space="preserve"> system</w:t>
      </w:r>
      <w:r w:rsidR="00D70521" w:rsidRPr="00D70521">
        <w:t xml:space="preserve"> and any labor organization recognized under the National Labor Relations Act, referred to in</w:t>
      </w:r>
      <w:r w:rsidR="00D70521">
        <w:t xml:space="preserve"> </w:t>
      </w:r>
      <w:r w:rsidR="00205625">
        <w:t xml:space="preserve">Section 1-75(d-20) of the IPA Act </w:t>
      </w:r>
      <w:r w:rsidR="00D70521" w:rsidRPr="00D70521">
        <w:t xml:space="preserve">as a bona fide labor organization, that prohibits labor organizations and members from engaging in picketing, work stoppages, boycotts, and any other economic interference with the entity operating an </w:t>
      </w:r>
      <w:r w:rsidR="00D70521" w:rsidRPr="00DD531E">
        <w:rPr>
          <w:rFonts w:cs="Times New Roman"/>
        </w:rPr>
        <w:t>energy storage</w:t>
      </w:r>
      <w:r w:rsidR="00D70521" w:rsidRPr="00D05E98">
        <w:rPr>
          <w:rFonts w:cs="Times New Roman"/>
        </w:rPr>
        <w:t xml:space="preserve"> system</w:t>
      </w:r>
      <w:r w:rsidR="00D70521" w:rsidRPr="00D70521">
        <w:t>.</w:t>
      </w:r>
      <w:r w:rsidR="00D70521" w:rsidRPr="00D70521">
        <w:rPr>
          <w:rFonts w:eastAsiaTheme="minorEastAsia"/>
        </w:rPr>
        <w:t xml:space="preserve"> </w:t>
      </w:r>
      <w:r w:rsidR="00D70521" w:rsidRPr="00D70521">
        <w:t xml:space="preserve">This agreement means that the entity operating an </w:t>
      </w:r>
      <w:r w:rsidR="00D70521" w:rsidRPr="00DD531E">
        <w:rPr>
          <w:rFonts w:cs="Times New Roman"/>
        </w:rPr>
        <w:t>energy storage</w:t>
      </w:r>
      <w:r w:rsidR="00D70521" w:rsidRPr="00D05E98">
        <w:rPr>
          <w:rFonts w:cs="Times New Roman"/>
        </w:rPr>
        <w:t xml:space="preserve"> system</w:t>
      </w:r>
      <w:r w:rsidR="00D70521" w:rsidRPr="00D70521">
        <w:t xml:space="preserve"> has agreed not to disrupt efforts by the bona fide labor organization to communicate with, and attempt to organize and represent, the energy storage </w:t>
      </w:r>
      <w:r w:rsidR="00205625">
        <w:t>system</w:t>
      </w:r>
      <w:r w:rsidR="00D70521" w:rsidRPr="00D70521">
        <w:t xml:space="preserve">’s employees. The agreement shall provide a bona fide labor organization access at reasonable times to areas in which the energy storage </w:t>
      </w:r>
      <w:r w:rsidR="00205625">
        <w:t>system</w:t>
      </w:r>
      <w:r w:rsidR="00D70521" w:rsidRPr="00D70521">
        <w:t>’s employees work, for the purpose of meeting with employees to discuss their right to representation, employment rights under State law, and terms and conditions of employment. This type of agreement shall not mandate a particular method of election or certification of the bona fide labor organization.</w:t>
      </w:r>
      <w:r w:rsidR="0005043A">
        <w:t xml:space="preserve"> </w:t>
      </w:r>
      <w:r w:rsidR="0005043A" w:rsidRPr="00690D1B">
        <w:t>Further, for avoidance of doubt, the Labor Peace Agreement shall apply to employees that are working at the Project site only and shall exclude employees that may be off-site.</w:t>
      </w:r>
      <w:r w:rsidR="0005043A">
        <w:t xml:space="preserve">  </w:t>
      </w:r>
    </w:p>
    <w:p w14:paraId="5ECFB318" w14:textId="77777777" w:rsidR="002A4DF2" w:rsidRDefault="002A4DF2" w:rsidP="00A655D0">
      <w:pPr>
        <w:pStyle w:val="ListParagraph"/>
      </w:pPr>
    </w:p>
    <w:p w14:paraId="142AC0F1" w14:textId="44A6AAA9" w:rsidR="00201533" w:rsidRPr="00D05E98" w:rsidRDefault="003D2C98" w:rsidP="00B46E95">
      <w:pPr>
        <w:pStyle w:val="BodyText"/>
        <w:numPr>
          <w:ilvl w:val="1"/>
          <w:numId w:val="36"/>
        </w:numPr>
        <w:tabs>
          <w:tab w:val="left" w:pos="1541"/>
        </w:tabs>
        <w:ind w:right="117" w:firstLine="530"/>
        <w:jc w:val="both"/>
        <w:rPr>
          <w:u w:color="000000"/>
        </w:rPr>
      </w:pPr>
      <w:r w:rsidRPr="00D05E98">
        <w:t>“Latest Vintage Month” means the last month of the Acceptable Vintage Period, which shall be the 24</w:t>
      </w:r>
      <w:r w:rsidR="00A1429F" w:rsidRPr="00D05E98">
        <w:t>0</w:t>
      </w:r>
      <w:r w:rsidR="008A20EB" w:rsidRPr="00A66AE6">
        <w:rPr>
          <w:vertAlign w:val="superscript"/>
        </w:rPr>
        <w:t>th</w:t>
      </w:r>
      <w:r w:rsidRPr="00D05E98">
        <w:t xml:space="preserve"> month since the start of the </w:t>
      </w:r>
      <w:r w:rsidR="00E92B33">
        <w:t>Earliest Vintage Month</w:t>
      </w:r>
      <w:r w:rsidR="000C73CB" w:rsidRPr="00D05E98">
        <w:t xml:space="preserve">, unless extended pursuant to Section </w:t>
      </w:r>
      <w:r w:rsidR="000C73CB" w:rsidRPr="00D05E98">
        <w:fldChar w:fldCharType="begin"/>
      </w:r>
      <w:r w:rsidR="000C73CB" w:rsidRPr="00D05E98">
        <w:instrText xml:space="preserve"> REF _Ref48826922 \w \h </w:instrText>
      </w:r>
      <w:r w:rsidR="00800ECB" w:rsidRPr="00D05E98">
        <w:instrText xml:space="preserve"> \* MERGEFORMAT </w:instrText>
      </w:r>
      <w:r w:rsidR="000C73CB" w:rsidRPr="00D05E98">
        <w:fldChar w:fldCharType="separate"/>
      </w:r>
      <w:r w:rsidR="00B63992">
        <w:t>10.1</w:t>
      </w:r>
      <w:r w:rsidR="000C73CB" w:rsidRPr="00D05E98">
        <w:fldChar w:fldCharType="end"/>
      </w:r>
      <w:r w:rsidR="00B962A2" w:rsidRPr="00D05E98">
        <w:t xml:space="preserve"> or </w:t>
      </w:r>
      <w:r w:rsidR="00C309CA" w:rsidRPr="00D05E98">
        <w:t xml:space="preserve">Section </w:t>
      </w:r>
      <w:r w:rsidR="00B962A2" w:rsidRPr="00D05E98">
        <w:fldChar w:fldCharType="begin"/>
      </w:r>
      <w:r w:rsidR="00B962A2" w:rsidRPr="00D05E98">
        <w:instrText xml:space="preserve"> REF _Ref42277981 \r \h </w:instrText>
      </w:r>
      <w:r w:rsidR="0090205F" w:rsidRPr="00D05E98">
        <w:instrText xml:space="preserve"> \* MERGEFORMAT </w:instrText>
      </w:r>
      <w:r w:rsidR="00B962A2" w:rsidRPr="00D05E98">
        <w:fldChar w:fldCharType="separate"/>
      </w:r>
      <w:r w:rsidR="00B63992">
        <w:t>11.1</w:t>
      </w:r>
      <w:r w:rsidR="00B962A2" w:rsidRPr="00D05E98">
        <w:fldChar w:fldCharType="end"/>
      </w:r>
      <w:r w:rsidRPr="00D05E98">
        <w:t xml:space="preserve">. For example, if the Earliest Vintage Month is </w:t>
      </w:r>
      <w:r w:rsidR="00A03B70">
        <w:t>June</w:t>
      </w:r>
      <w:r w:rsidR="00A03B70" w:rsidRPr="00D05E98">
        <w:t xml:space="preserve"> </w:t>
      </w:r>
      <w:r w:rsidR="00852BEC" w:rsidRPr="00D05E98">
        <w:t>202</w:t>
      </w:r>
      <w:r w:rsidR="00E24DB3" w:rsidRPr="00D05E98">
        <w:t>8</w:t>
      </w:r>
      <w:r w:rsidRPr="00D05E98">
        <w:t xml:space="preserve">, then the Latest Vintage Month shall be </w:t>
      </w:r>
      <w:r w:rsidR="00A03B70">
        <w:t>May</w:t>
      </w:r>
      <w:r w:rsidR="00A03B70" w:rsidRPr="00D05E98">
        <w:t xml:space="preserve"> </w:t>
      </w:r>
      <w:r w:rsidR="008A20EB" w:rsidRPr="00D05E98">
        <w:t>204</w:t>
      </w:r>
      <w:r w:rsidR="00A03B70">
        <w:t>8</w:t>
      </w:r>
      <w:r w:rsidRPr="00D05E98">
        <w:t xml:space="preserve">, unless extended </w:t>
      </w:r>
      <w:r w:rsidR="000C73CB" w:rsidRPr="00D05E98">
        <w:t xml:space="preserve">pursuant to Section </w:t>
      </w:r>
      <w:r w:rsidR="000C73CB" w:rsidRPr="00D05E98">
        <w:rPr>
          <w:highlight w:val="yellow"/>
        </w:rPr>
        <w:fldChar w:fldCharType="begin"/>
      </w:r>
      <w:r w:rsidR="000C73CB" w:rsidRPr="00D05E98">
        <w:instrText xml:space="preserve"> REF _Ref48826922 \w \h </w:instrText>
      </w:r>
      <w:r w:rsidR="00800ECB" w:rsidRPr="00D05E98">
        <w:instrText xml:space="preserve"> \* MERGEFORMAT </w:instrText>
      </w:r>
      <w:r w:rsidR="000C73CB" w:rsidRPr="00D05E98">
        <w:rPr>
          <w:highlight w:val="yellow"/>
        </w:rPr>
      </w:r>
      <w:r w:rsidR="000C73CB" w:rsidRPr="00D05E98">
        <w:rPr>
          <w:highlight w:val="yellow"/>
        </w:rPr>
        <w:fldChar w:fldCharType="separate"/>
      </w:r>
      <w:r w:rsidR="00B63992">
        <w:t>10.1</w:t>
      </w:r>
      <w:r w:rsidR="000C73CB" w:rsidRPr="00D05E98">
        <w:rPr>
          <w:highlight w:val="yellow"/>
        </w:rPr>
        <w:fldChar w:fldCharType="end"/>
      </w:r>
      <w:r w:rsidR="00D94302" w:rsidRPr="00D05E98">
        <w:t xml:space="preserve"> or </w:t>
      </w:r>
      <w:r w:rsidR="00B962A2" w:rsidRPr="00D05E98">
        <w:t xml:space="preserve">Section </w:t>
      </w:r>
      <w:r w:rsidR="00D94302" w:rsidRPr="00D05E98">
        <w:rPr>
          <w:highlight w:val="yellow"/>
        </w:rPr>
        <w:fldChar w:fldCharType="begin"/>
      </w:r>
      <w:r w:rsidR="00D94302" w:rsidRPr="00D05E98">
        <w:instrText xml:space="preserve"> REF _Ref42277981 \r \h </w:instrText>
      </w:r>
      <w:r w:rsidR="0090205F" w:rsidRPr="00D05E98">
        <w:instrText xml:space="preserve"> \* MERGEFORMAT </w:instrText>
      </w:r>
      <w:r w:rsidR="00D94302" w:rsidRPr="00D05E98">
        <w:rPr>
          <w:highlight w:val="yellow"/>
        </w:rPr>
      </w:r>
      <w:r w:rsidR="00D94302" w:rsidRPr="00D05E98">
        <w:rPr>
          <w:highlight w:val="yellow"/>
        </w:rPr>
        <w:fldChar w:fldCharType="separate"/>
      </w:r>
      <w:r w:rsidR="00B63992">
        <w:t>11.1</w:t>
      </w:r>
      <w:r w:rsidR="00D94302" w:rsidRPr="00D05E98">
        <w:rPr>
          <w:highlight w:val="yellow"/>
        </w:rPr>
        <w:fldChar w:fldCharType="end"/>
      </w:r>
      <w:r w:rsidR="000C73CB" w:rsidRPr="00D05E98">
        <w:t xml:space="preserve"> </w:t>
      </w:r>
      <w:r w:rsidRPr="00D05E98">
        <w:t>for any Suspension Period up to a maximum extension of</w:t>
      </w:r>
      <w:r w:rsidR="00596797" w:rsidRPr="00D05E98">
        <w:t xml:space="preserve"> </w:t>
      </w:r>
      <w:r w:rsidRPr="00D05E98">
        <w:t xml:space="preserve">seven hundred thirty (730) days. </w:t>
      </w:r>
    </w:p>
    <w:p w14:paraId="47388EC7" w14:textId="77777777" w:rsidR="00201533" w:rsidRPr="00D05E98" w:rsidRDefault="00201533" w:rsidP="00201533">
      <w:pPr>
        <w:pStyle w:val="BodyText"/>
        <w:tabs>
          <w:tab w:val="left" w:pos="1541"/>
        </w:tabs>
        <w:ind w:left="630" w:right="117"/>
        <w:jc w:val="both"/>
        <w:rPr>
          <w:u w:val="single" w:color="000000"/>
        </w:rPr>
      </w:pPr>
    </w:p>
    <w:p w14:paraId="1F11D26A" w14:textId="020D4025" w:rsidR="00A22839" w:rsidRPr="00D05E98" w:rsidRDefault="003D2C98" w:rsidP="00A22839">
      <w:pPr>
        <w:pStyle w:val="BodyText"/>
        <w:numPr>
          <w:ilvl w:val="1"/>
          <w:numId w:val="36"/>
        </w:numPr>
        <w:tabs>
          <w:tab w:val="left" w:pos="1541"/>
        </w:tabs>
        <w:ind w:right="117" w:firstLine="530"/>
        <w:jc w:val="both"/>
        <w:rPr>
          <w:u w:val="single" w:color="000000"/>
        </w:rPr>
      </w:pPr>
      <w:r w:rsidRPr="00D05E98">
        <w:t xml:space="preserve">“Letter of Credit” means an irrevocable standby letter of credit issued by a major U.S. commercial bank or the U.S. branch office or U.S. agency office of a foreign bank utilizing either of the forms attached as Exhibit </w:t>
      </w:r>
      <w:r w:rsidR="00577CBC" w:rsidRPr="00D05E98">
        <w:rPr>
          <w:rFonts w:cs="Times New Roman"/>
        </w:rPr>
        <w:t>E</w:t>
      </w:r>
      <w:r w:rsidR="0069604F" w:rsidRPr="00D05E98">
        <w:rPr>
          <w:rFonts w:cs="Times New Roman"/>
        </w:rPr>
        <w:t>-1</w:t>
      </w:r>
      <w:r w:rsidRPr="00D05E98">
        <w:t xml:space="preserve"> to the </w:t>
      </w:r>
      <w:r w:rsidR="00AE59A0" w:rsidRPr="00D05E98">
        <w:t>Agreement</w:t>
      </w:r>
      <w:r w:rsidRPr="00D05E98">
        <w:t xml:space="preserve"> or utilizing such forms with minor modifications that are acceptable to Buyer in its </w:t>
      </w:r>
      <w:r w:rsidR="00991670" w:rsidRPr="00D05E98">
        <w:t xml:space="preserve">reasonable </w:t>
      </w:r>
      <w:r w:rsidRPr="00D05E98">
        <w:t>discretion.</w:t>
      </w:r>
    </w:p>
    <w:p w14:paraId="09C1F27F" w14:textId="77777777" w:rsidR="00A22839" w:rsidRPr="00D05E98" w:rsidRDefault="00A22839" w:rsidP="00B46E95">
      <w:pPr>
        <w:pStyle w:val="ListParagraph"/>
        <w:rPr>
          <w:u w:val="single" w:color="000000"/>
        </w:rPr>
      </w:pPr>
    </w:p>
    <w:p w14:paraId="697AD1FA" w14:textId="2C3D6449" w:rsidR="00A22839" w:rsidRPr="00D05E98" w:rsidRDefault="00A22839" w:rsidP="00A22839">
      <w:pPr>
        <w:pStyle w:val="BodyText"/>
        <w:numPr>
          <w:ilvl w:val="1"/>
          <w:numId w:val="36"/>
        </w:numPr>
        <w:tabs>
          <w:tab w:val="left" w:pos="1541"/>
        </w:tabs>
        <w:ind w:right="117" w:firstLine="530"/>
        <w:jc w:val="both"/>
        <w:rPr>
          <w:rFonts w:cs="Times New Roman"/>
        </w:rPr>
      </w:pPr>
      <w:r w:rsidRPr="00D05E98">
        <w:rPr>
          <w:u w:color="000000"/>
        </w:rPr>
        <w:t>"</w:t>
      </w:r>
      <w:r w:rsidRPr="00D05E98">
        <w:rPr>
          <w:rFonts w:cs="Times New Roman"/>
        </w:rPr>
        <w:t>Location</w:t>
      </w:r>
      <w:r w:rsidR="00FA4C5E" w:rsidRPr="00D05E98">
        <w:rPr>
          <w:rFonts w:cs="Times New Roman"/>
        </w:rPr>
        <w:t>al</w:t>
      </w:r>
      <w:r w:rsidRPr="00D05E98">
        <w:rPr>
          <w:rFonts w:cs="Times New Roman"/>
        </w:rPr>
        <w:t xml:space="preserve"> Marginal Price” means, with respect to a given hour, the day-ahead hourly location</w:t>
      </w:r>
      <w:r w:rsidR="00FA4C5E" w:rsidRPr="00D05E98">
        <w:rPr>
          <w:rFonts w:cs="Times New Roman"/>
        </w:rPr>
        <w:t>al</w:t>
      </w:r>
      <w:r w:rsidRPr="00D05E98">
        <w:rPr>
          <w:rFonts w:cs="Times New Roman"/>
        </w:rPr>
        <w:t xml:space="preserve"> marginal price associated with the ISC Delivery Point.</w:t>
      </w:r>
      <w:r w:rsidR="00A01484">
        <w:rPr>
          <w:rFonts w:cs="Times New Roman"/>
        </w:rPr>
        <w:t xml:space="preserve"> </w:t>
      </w:r>
      <w:r w:rsidR="00A01484" w:rsidRPr="00A01484">
        <w:rPr>
          <w:rFonts w:cs="Times New Roman"/>
        </w:rPr>
        <w:t>For purposes of such calculation, all references to "hour" or "hourly" shall mean the hour as measured in Eastern Standard Time, without any</w:t>
      </w:r>
      <w:r w:rsidR="00A01484">
        <w:rPr>
          <w:rFonts w:cs="Times New Roman"/>
        </w:rPr>
        <w:t xml:space="preserve"> </w:t>
      </w:r>
      <w:r w:rsidR="00A01484" w:rsidRPr="00A01484">
        <w:rPr>
          <w:rFonts w:cs="Times New Roman"/>
        </w:rPr>
        <w:t>adjustment for daylight saving time.</w:t>
      </w:r>
    </w:p>
    <w:p w14:paraId="06451334" w14:textId="77777777" w:rsidR="00A22839" w:rsidRPr="00D05E98" w:rsidRDefault="00A22839" w:rsidP="00B46E95">
      <w:pPr>
        <w:pStyle w:val="BodyText"/>
        <w:tabs>
          <w:tab w:val="left" w:pos="1541"/>
        </w:tabs>
        <w:ind w:left="630" w:right="117"/>
        <w:jc w:val="both"/>
        <w:rPr>
          <w:rFonts w:cs="Times New Roman"/>
        </w:rPr>
      </w:pPr>
    </w:p>
    <w:p w14:paraId="27534288" w14:textId="00ED16A8" w:rsidR="001C6D5A" w:rsidRPr="001047CE" w:rsidRDefault="001C6D5A" w:rsidP="0045536C">
      <w:pPr>
        <w:pStyle w:val="BodyText"/>
        <w:numPr>
          <w:ilvl w:val="1"/>
          <w:numId w:val="36"/>
        </w:numPr>
        <w:tabs>
          <w:tab w:val="left" w:pos="1541"/>
        </w:tabs>
        <w:ind w:right="117" w:firstLine="530"/>
        <w:jc w:val="both"/>
        <w:rPr>
          <w:rFonts w:cs="Times New Roman"/>
        </w:rPr>
      </w:pPr>
      <w:r w:rsidRPr="00D05E98">
        <w:rPr>
          <w:rFonts w:cs="Times New Roman"/>
        </w:rPr>
        <w:t>“</w:t>
      </w:r>
      <w:r w:rsidRPr="00D05E98">
        <w:t>Maximum Contract Quantity” means an amount equal to the multiplicative product of (a) the Initial Contract Capacity, (b) four (4) hours (c) the number of days in the Acceptable Vintage Period</w:t>
      </w:r>
      <w:r w:rsidR="00375C15">
        <w:t xml:space="preserve"> calculated as of the first day of the Earliest Vintage Month</w:t>
      </w:r>
      <w:r w:rsidRPr="00D05E98">
        <w:t>.</w:t>
      </w:r>
    </w:p>
    <w:p w14:paraId="08C60FE0" w14:textId="77777777" w:rsidR="001047CE" w:rsidRDefault="001047CE" w:rsidP="00571E8F">
      <w:pPr>
        <w:pStyle w:val="BodyText"/>
        <w:tabs>
          <w:tab w:val="left" w:pos="1541"/>
        </w:tabs>
        <w:ind w:left="0" w:right="117"/>
        <w:jc w:val="both"/>
        <w:rPr>
          <w:rFonts w:eastAsiaTheme="minorEastAsia" w:cs="Times New Roman"/>
          <w:lang w:eastAsia="ko-KR"/>
        </w:rPr>
      </w:pPr>
    </w:p>
    <w:p w14:paraId="43EE6871" w14:textId="77777777" w:rsidR="003930C6" w:rsidRPr="003930C6" w:rsidRDefault="003930C6" w:rsidP="00571E8F">
      <w:pPr>
        <w:pStyle w:val="BodyText"/>
        <w:tabs>
          <w:tab w:val="left" w:pos="1541"/>
        </w:tabs>
        <w:ind w:left="0" w:right="117"/>
        <w:jc w:val="both"/>
        <w:rPr>
          <w:rFonts w:eastAsiaTheme="minorEastAsia" w:cs="Times New Roman"/>
          <w:lang w:eastAsia="ko-KR"/>
        </w:rPr>
      </w:pPr>
    </w:p>
    <w:p w14:paraId="1625CA80" w14:textId="50664A88" w:rsidR="00140BEB" w:rsidRPr="00140BEB" w:rsidRDefault="00140BEB" w:rsidP="001047CE">
      <w:pPr>
        <w:pStyle w:val="BodyText"/>
        <w:numPr>
          <w:ilvl w:val="1"/>
          <w:numId w:val="36"/>
        </w:numPr>
        <w:tabs>
          <w:tab w:val="left" w:pos="1541"/>
        </w:tabs>
        <w:ind w:right="117" w:firstLine="530"/>
        <w:jc w:val="both"/>
        <w:rPr>
          <w:rFonts w:cs="Times New Roman"/>
        </w:rPr>
      </w:pPr>
      <w:r w:rsidRPr="00140BEB">
        <w:rPr>
          <w:rFonts w:cs="Times New Roman"/>
        </w:rPr>
        <w:lastRenderedPageBreak/>
        <w:t>"Megawatt" or "MW" means a unit of electrical power, equal to one million watts, and unless otherwise specified shall be in alternating current (AC) voltage</w:t>
      </w:r>
      <w:r>
        <w:rPr>
          <w:rFonts w:eastAsiaTheme="minorEastAsia" w:cs="Times New Roman" w:hint="eastAsia"/>
          <w:lang w:eastAsia="ko-KR"/>
        </w:rPr>
        <w:t>.</w:t>
      </w:r>
      <w:r w:rsidRPr="00140BEB">
        <w:rPr>
          <w:rFonts w:cs="Times New Roman"/>
        </w:rPr>
        <w:t xml:space="preserve"> </w:t>
      </w:r>
    </w:p>
    <w:p w14:paraId="42D65E0D" w14:textId="77777777" w:rsidR="00140BEB" w:rsidRDefault="00140BEB" w:rsidP="00140BEB">
      <w:pPr>
        <w:pStyle w:val="ListParagraph"/>
        <w:rPr>
          <w:rFonts w:cs="Times New Roman"/>
        </w:rPr>
      </w:pPr>
    </w:p>
    <w:p w14:paraId="19204FF4" w14:textId="42E625A7" w:rsidR="001047CE" w:rsidRPr="00A42FCF" w:rsidRDefault="001047CE" w:rsidP="001047CE">
      <w:pPr>
        <w:pStyle w:val="BodyText"/>
        <w:numPr>
          <w:ilvl w:val="1"/>
          <w:numId w:val="36"/>
        </w:numPr>
        <w:tabs>
          <w:tab w:val="left" w:pos="1541"/>
        </w:tabs>
        <w:ind w:right="117" w:firstLine="530"/>
        <w:jc w:val="both"/>
        <w:rPr>
          <w:rFonts w:cs="Times New Roman"/>
        </w:rPr>
      </w:pPr>
      <w:r w:rsidRPr="00A42FCF">
        <w:rPr>
          <w:rFonts w:cs="Times New Roman"/>
        </w:rPr>
        <w:t xml:space="preserve">“Minimum Equity Standard” means specific requirements </w:t>
      </w:r>
      <w:r w:rsidR="00D07037">
        <w:rPr>
          <w:rFonts w:cs="Times New Roman"/>
        </w:rPr>
        <w:t>established under subsections (c-10), (c-20), (c-25), (c-30) and (d-20)(7) of</w:t>
      </w:r>
      <w:r w:rsidRPr="00A42FCF">
        <w:rPr>
          <w:rFonts w:cs="Times New Roman"/>
        </w:rPr>
        <w:t xml:space="preserve"> </w:t>
      </w:r>
      <w:r w:rsidRPr="00B85F7D">
        <w:rPr>
          <w:rFonts w:cs="Times New Roman"/>
        </w:rPr>
        <w:t>Section 1-75 of the IPA Act</w:t>
      </w:r>
      <w:r w:rsidRPr="00A42FCF">
        <w:rPr>
          <w:rFonts w:cs="Times New Roman"/>
        </w:rPr>
        <w:t xml:space="preserve">, for which a minimum percentage of the </w:t>
      </w:r>
      <w:r w:rsidR="00865B4F">
        <w:rPr>
          <w:rFonts w:eastAsiaTheme="minorEastAsia" w:cs="Times New Roman"/>
          <w:lang w:eastAsia="ko-KR"/>
        </w:rPr>
        <w:t>P</w:t>
      </w:r>
      <w:r w:rsidRPr="00A42FCF">
        <w:rPr>
          <w:rFonts w:cs="Times New Roman"/>
        </w:rPr>
        <w:t xml:space="preserve">roject </w:t>
      </w:r>
      <w:r w:rsidR="00865B4F">
        <w:rPr>
          <w:rFonts w:cs="Times New Roman"/>
        </w:rPr>
        <w:t>W</w:t>
      </w:r>
      <w:r w:rsidRPr="00A42FCF">
        <w:rPr>
          <w:rFonts w:cs="Times New Roman"/>
        </w:rPr>
        <w:t xml:space="preserve">orkforce must consist of Equity Eligible Persons or Equity Eligible Contractors; where such minimum percentage requirement, if applicable, is indicated in the Product Order. </w:t>
      </w:r>
    </w:p>
    <w:p w14:paraId="07A7F399" w14:textId="77777777" w:rsidR="001047CE" w:rsidRPr="0090205F" w:rsidRDefault="001047CE" w:rsidP="001047CE">
      <w:pPr>
        <w:pStyle w:val="ListParagraph"/>
        <w:rPr>
          <w:rFonts w:cs="Times New Roman"/>
        </w:rPr>
      </w:pPr>
    </w:p>
    <w:p w14:paraId="5138F1A6" w14:textId="6CD70D42" w:rsidR="001047CE" w:rsidRPr="0090205F" w:rsidRDefault="001047CE" w:rsidP="001047CE">
      <w:pPr>
        <w:pStyle w:val="BodyText"/>
        <w:numPr>
          <w:ilvl w:val="1"/>
          <w:numId w:val="36"/>
        </w:numPr>
        <w:tabs>
          <w:tab w:val="left" w:pos="1541"/>
        </w:tabs>
        <w:ind w:right="117"/>
        <w:jc w:val="both"/>
        <w:rPr>
          <w:spacing w:val="-1"/>
        </w:rPr>
      </w:pPr>
      <w:r w:rsidRPr="0090205F">
        <w:rPr>
          <w:rFonts w:cs="Times New Roman"/>
        </w:rPr>
        <w:t>“</w:t>
      </w:r>
      <w:r w:rsidRPr="0090205F">
        <w:rPr>
          <w:spacing w:val="-1"/>
        </w:rPr>
        <w:t xml:space="preserve">Minimum Equity Standard Compliance Plan” or “MES Compliance Plan” means, with respect </w:t>
      </w:r>
      <w:r w:rsidR="00CD4B4A">
        <w:rPr>
          <w:rFonts w:eastAsiaTheme="minorEastAsia" w:hint="eastAsia"/>
          <w:spacing w:val="-1"/>
          <w:lang w:eastAsia="ko-KR"/>
        </w:rPr>
        <w:t>to</w:t>
      </w:r>
      <w:r w:rsidRPr="0090205F">
        <w:rPr>
          <w:spacing w:val="-1"/>
        </w:rPr>
        <w:t xml:space="preserve"> a Project that is </w:t>
      </w:r>
      <w:r w:rsidRPr="0090205F">
        <w:rPr>
          <w:color w:val="000000"/>
        </w:rPr>
        <w:t>subject to the requirements of</w:t>
      </w:r>
      <w:r w:rsidRPr="0090205F">
        <w:rPr>
          <w:spacing w:val="-1"/>
        </w:rPr>
        <w:t xml:space="preserve"> the </w:t>
      </w:r>
      <w:r w:rsidRPr="0090205F">
        <w:rPr>
          <w:color w:val="000000"/>
        </w:rPr>
        <w:t>Minimum Equity Standard as indicated in the Product Order,</w:t>
      </w:r>
      <w:r w:rsidRPr="0090205F">
        <w:rPr>
          <w:spacing w:val="-1"/>
        </w:rPr>
        <w:t xml:space="preserve"> a compliance plan filed by Seller to the IPA to</w:t>
      </w:r>
      <w:r w:rsidRPr="0090205F">
        <w:t xml:space="preserve"> </w:t>
      </w:r>
      <w:r w:rsidRPr="0090205F">
        <w:rPr>
          <w:spacing w:val="-1"/>
        </w:rPr>
        <w:t>demonstrate how Seller will achieve compliance with the</w:t>
      </w:r>
      <w:r w:rsidRPr="0090205F">
        <w:t xml:space="preserve"> </w:t>
      </w:r>
      <w:r w:rsidRPr="0090205F">
        <w:rPr>
          <w:spacing w:val="-1"/>
        </w:rPr>
        <w:t xml:space="preserve">Minimum Equity Standard requirements in a given delivery year. The requirements of the MES Compliance Plan are more specifically described in Section </w:t>
      </w:r>
      <w:r w:rsidR="00AD0BBD">
        <w:rPr>
          <w:spacing w:val="-1"/>
        </w:rPr>
        <w:fldChar w:fldCharType="begin"/>
      </w:r>
      <w:r w:rsidR="00AD0BBD">
        <w:rPr>
          <w:spacing w:val="-1"/>
        </w:rPr>
        <w:instrText xml:space="preserve"> REF _Ref196409365 \r \h </w:instrText>
      </w:r>
      <w:r w:rsidR="00AD0BBD">
        <w:rPr>
          <w:spacing w:val="-1"/>
        </w:rPr>
      </w:r>
      <w:r w:rsidR="00AD0BBD">
        <w:rPr>
          <w:spacing w:val="-1"/>
        </w:rPr>
        <w:fldChar w:fldCharType="separate"/>
      </w:r>
      <w:r w:rsidR="00B63992">
        <w:rPr>
          <w:spacing w:val="-1"/>
        </w:rPr>
        <w:t>6.4</w:t>
      </w:r>
      <w:r w:rsidR="00AD0BBD">
        <w:rPr>
          <w:spacing w:val="-1"/>
        </w:rPr>
        <w:fldChar w:fldCharType="end"/>
      </w:r>
      <w:r w:rsidR="00101BAB">
        <w:rPr>
          <w:spacing w:val="-1"/>
        </w:rPr>
        <w:t>.</w:t>
      </w:r>
    </w:p>
    <w:p w14:paraId="109B4892" w14:textId="77777777" w:rsidR="001047CE" w:rsidRPr="0090205F" w:rsidRDefault="001047CE" w:rsidP="001047CE"/>
    <w:p w14:paraId="303BC5A8" w14:textId="4111291A" w:rsidR="001047CE" w:rsidRPr="0090205F" w:rsidRDefault="001047CE" w:rsidP="001047CE">
      <w:pPr>
        <w:pStyle w:val="BodyText"/>
        <w:numPr>
          <w:ilvl w:val="1"/>
          <w:numId w:val="36"/>
        </w:numPr>
        <w:tabs>
          <w:tab w:val="left" w:pos="1541"/>
        </w:tabs>
        <w:ind w:right="117"/>
        <w:jc w:val="both"/>
        <w:rPr>
          <w:spacing w:val="-1"/>
        </w:rPr>
      </w:pPr>
      <w:r w:rsidRPr="0090205F">
        <w:rPr>
          <w:rFonts w:cs="Times New Roman"/>
        </w:rPr>
        <w:t>“</w:t>
      </w:r>
      <w:r w:rsidRPr="0090205F">
        <w:rPr>
          <w:spacing w:val="-1"/>
        </w:rPr>
        <w:t xml:space="preserve">Minimum Equity Standard Report” or “MES Report” means, with respect </w:t>
      </w:r>
      <w:r w:rsidR="00CD4B4A">
        <w:rPr>
          <w:rFonts w:eastAsiaTheme="minorEastAsia" w:hint="eastAsia"/>
          <w:spacing w:val="-1"/>
          <w:lang w:eastAsia="ko-KR"/>
        </w:rPr>
        <w:t>to</w:t>
      </w:r>
      <w:r w:rsidRPr="0090205F">
        <w:rPr>
          <w:spacing w:val="-1"/>
        </w:rPr>
        <w:t xml:space="preserve"> a Project that is </w:t>
      </w:r>
      <w:r w:rsidRPr="0090205F">
        <w:rPr>
          <w:color w:val="000000"/>
        </w:rPr>
        <w:t>subject to the requirements of</w:t>
      </w:r>
      <w:r w:rsidRPr="0090205F">
        <w:rPr>
          <w:spacing w:val="-1"/>
        </w:rPr>
        <w:t xml:space="preserve"> the </w:t>
      </w:r>
      <w:r w:rsidRPr="0090205F">
        <w:rPr>
          <w:color w:val="000000"/>
        </w:rPr>
        <w:t>Minimum Equity Standard as indicated in the Product Order,</w:t>
      </w:r>
      <w:r w:rsidRPr="0090205F">
        <w:rPr>
          <w:spacing w:val="-1"/>
        </w:rPr>
        <w:t xml:space="preserve"> a year-end report submitted by Seller to IPA that demonstrates compliance to the</w:t>
      </w:r>
      <w:r w:rsidRPr="0090205F">
        <w:t xml:space="preserve"> </w:t>
      </w:r>
      <w:r w:rsidRPr="0090205F">
        <w:rPr>
          <w:spacing w:val="-1"/>
        </w:rPr>
        <w:t xml:space="preserve">Minimum Equity Standard for a delivery year in which Construction Activities have been carried out. The requirements of the MES Report are more specifically described in Section </w:t>
      </w:r>
      <w:r>
        <w:rPr>
          <w:spacing w:val="-1"/>
        </w:rPr>
        <w:fldChar w:fldCharType="begin"/>
      </w:r>
      <w:r>
        <w:rPr>
          <w:spacing w:val="-1"/>
        </w:rPr>
        <w:instrText xml:space="preserve"> REF _Ref196409365 \w \h </w:instrText>
      </w:r>
      <w:r>
        <w:rPr>
          <w:spacing w:val="-1"/>
        </w:rPr>
      </w:r>
      <w:r>
        <w:rPr>
          <w:spacing w:val="-1"/>
        </w:rPr>
        <w:fldChar w:fldCharType="separate"/>
      </w:r>
      <w:r w:rsidR="00B63992">
        <w:rPr>
          <w:spacing w:val="-1"/>
        </w:rPr>
        <w:t>6.4</w:t>
      </w:r>
      <w:r>
        <w:rPr>
          <w:spacing w:val="-1"/>
        </w:rPr>
        <w:fldChar w:fldCharType="end"/>
      </w:r>
      <w:r w:rsidRPr="0090205F">
        <w:rPr>
          <w:spacing w:val="-1"/>
        </w:rPr>
        <w:t xml:space="preserve">. </w:t>
      </w:r>
    </w:p>
    <w:p w14:paraId="402C1C25" w14:textId="77777777" w:rsidR="001C6D5A" w:rsidRPr="00D05E98" w:rsidRDefault="001C6D5A" w:rsidP="001C6D5A">
      <w:pPr>
        <w:pStyle w:val="ListParagraph"/>
        <w:rPr>
          <w:rFonts w:cs="Times New Roman"/>
        </w:rPr>
      </w:pPr>
    </w:p>
    <w:p w14:paraId="3D03BB8F" w14:textId="2018ABEA" w:rsidR="0045536C" w:rsidRPr="00D05E98" w:rsidRDefault="001C6D5A" w:rsidP="0045536C">
      <w:pPr>
        <w:pStyle w:val="BodyText"/>
        <w:numPr>
          <w:ilvl w:val="1"/>
          <w:numId w:val="36"/>
        </w:numPr>
        <w:tabs>
          <w:tab w:val="left" w:pos="1541"/>
        </w:tabs>
        <w:ind w:right="117" w:firstLine="530"/>
        <w:jc w:val="both"/>
        <w:rPr>
          <w:rFonts w:cs="Times New Roman"/>
        </w:rPr>
      </w:pPr>
      <w:r w:rsidRPr="00D05E98">
        <w:rPr>
          <w:rFonts w:cs="Times New Roman"/>
        </w:rPr>
        <w:t xml:space="preserve"> </w:t>
      </w:r>
      <w:r w:rsidR="0045536C" w:rsidRPr="00D05E98">
        <w:rPr>
          <w:rFonts w:cs="Times New Roman"/>
        </w:rPr>
        <w:t>“MISO” means Midcontinent Independent System Operator, Inc.</w:t>
      </w:r>
      <w:r w:rsidR="00AA2D68">
        <w:rPr>
          <w:rFonts w:cs="Times New Roman"/>
        </w:rPr>
        <w:t>,</w:t>
      </w:r>
      <w:r w:rsidR="0045536C" w:rsidRPr="00D05E98">
        <w:rPr>
          <w:rFonts w:cs="Times New Roman"/>
        </w:rPr>
        <w:t xml:space="preserve"> or its successor.</w:t>
      </w:r>
    </w:p>
    <w:p w14:paraId="533F28DA" w14:textId="77777777" w:rsidR="0045536C" w:rsidRPr="00D05E98" w:rsidRDefault="0045536C" w:rsidP="0045536C">
      <w:pPr>
        <w:pStyle w:val="BodyText"/>
        <w:tabs>
          <w:tab w:val="left" w:pos="1541"/>
        </w:tabs>
        <w:ind w:right="117"/>
        <w:jc w:val="both"/>
        <w:rPr>
          <w:rFonts w:cs="Times New Roman"/>
        </w:rPr>
      </w:pPr>
    </w:p>
    <w:p w14:paraId="35074509" w14:textId="3CE433DB" w:rsidR="001E0C95" w:rsidRPr="00D05E98" w:rsidRDefault="003D2C98" w:rsidP="00B46E95">
      <w:pPr>
        <w:pStyle w:val="BodyText"/>
        <w:numPr>
          <w:ilvl w:val="1"/>
          <w:numId w:val="36"/>
        </w:numPr>
        <w:tabs>
          <w:tab w:val="left" w:pos="1541"/>
        </w:tabs>
        <w:ind w:right="117" w:firstLine="530"/>
        <w:jc w:val="both"/>
        <w:rPr>
          <w:rFonts w:cs="Times New Roman"/>
        </w:rPr>
      </w:pPr>
      <w:r w:rsidRPr="00D05E98">
        <w:rPr>
          <w:rFonts w:cs="Times New Roman"/>
        </w:rPr>
        <w:t xml:space="preserve">“Moody’s” means </w:t>
      </w:r>
      <w:r w:rsidR="004F1364" w:rsidRPr="00D05E98">
        <w:rPr>
          <w:rFonts w:cs="Times New Roman"/>
        </w:rPr>
        <w:t>Moody’s Investors Service, Inc.</w:t>
      </w:r>
    </w:p>
    <w:p w14:paraId="3FCD7DD5" w14:textId="77777777" w:rsidR="009071E1" w:rsidRPr="00D05E98" w:rsidRDefault="009071E1" w:rsidP="004D16D8">
      <w:pPr>
        <w:pStyle w:val="ListParagraph"/>
      </w:pPr>
    </w:p>
    <w:p w14:paraId="496130C4" w14:textId="21156C35" w:rsidR="009071E1" w:rsidRPr="00D05E98" w:rsidRDefault="003D2C98" w:rsidP="00B46E95">
      <w:pPr>
        <w:pStyle w:val="BodyText"/>
        <w:numPr>
          <w:ilvl w:val="1"/>
          <w:numId w:val="36"/>
        </w:numPr>
        <w:tabs>
          <w:tab w:val="left" w:pos="1541"/>
        </w:tabs>
        <w:ind w:right="117" w:firstLine="530"/>
        <w:jc w:val="both"/>
        <w:rPr>
          <w:u w:val="single" w:color="000000"/>
        </w:rPr>
      </w:pPr>
      <w:r w:rsidRPr="00D05E98">
        <w:t>“Non-Defaulting Party” is defined in Section</w:t>
      </w:r>
      <w:r w:rsidR="00934FFA" w:rsidRPr="00D05E98">
        <w:rPr>
          <w:rFonts w:cs="Times New Roman"/>
        </w:rPr>
        <w:t xml:space="preserve"> </w:t>
      </w:r>
      <w:r w:rsidR="00934FFA" w:rsidRPr="00D05E98">
        <w:rPr>
          <w:rFonts w:cs="Times New Roman"/>
        </w:rPr>
        <w:fldChar w:fldCharType="begin"/>
      </w:r>
      <w:r w:rsidR="00934FFA" w:rsidRPr="00D05E98">
        <w:rPr>
          <w:rFonts w:cs="Times New Roman"/>
        </w:rPr>
        <w:instrText xml:space="preserve"> REF _Ref42175072 \w \h </w:instrText>
      </w:r>
      <w:r w:rsidR="00800ECB" w:rsidRPr="00D05E98">
        <w:rPr>
          <w:rFonts w:cs="Times New Roman"/>
        </w:rPr>
        <w:instrText xml:space="preserve"> \* MERGEFORMAT </w:instrText>
      </w:r>
      <w:r w:rsidR="00934FFA" w:rsidRPr="00D05E98">
        <w:rPr>
          <w:rFonts w:cs="Times New Roman"/>
        </w:rPr>
      </w:r>
      <w:r w:rsidR="00934FFA" w:rsidRPr="00D05E98">
        <w:rPr>
          <w:rFonts w:cs="Times New Roman"/>
        </w:rPr>
        <w:fldChar w:fldCharType="separate"/>
      </w:r>
      <w:r w:rsidR="00B63992">
        <w:rPr>
          <w:rFonts w:cs="Times New Roman"/>
        </w:rPr>
        <w:t>9.4</w:t>
      </w:r>
      <w:r w:rsidR="00934FFA" w:rsidRPr="00D05E98">
        <w:rPr>
          <w:rFonts w:cs="Times New Roman"/>
        </w:rPr>
        <w:fldChar w:fldCharType="end"/>
      </w:r>
      <w:r w:rsidRPr="00D05E98">
        <w:rPr>
          <w:rFonts w:cs="Times New Roman"/>
        </w:rPr>
        <w:t>.</w:t>
      </w:r>
    </w:p>
    <w:p w14:paraId="3098A79F" w14:textId="77777777" w:rsidR="00E95165" w:rsidRPr="00D05E98" w:rsidRDefault="00E95165" w:rsidP="00E12104">
      <w:pPr>
        <w:pStyle w:val="BodyText"/>
        <w:tabs>
          <w:tab w:val="left" w:pos="1541"/>
        </w:tabs>
        <w:ind w:left="0" w:right="117"/>
        <w:jc w:val="both"/>
        <w:rPr>
          <w:u w:val="single" w:color="000000"/>
        </w:rPr>
      </w:pPr>
    </w:p>
    <w:p w14:paraId="26A02D1D" w14:textId="11D052C5" w:rsidR="009071E1" w:rsidRPr="00D05E98" w:rsidRDefault="003D2C98" w:rsidP="00B46E95">
      <w:pPr>
        <w:pStyle w:val="BodyText"/>
        <w:numPr>
          <w:ilvl w:val="1"/>
          <w:numId w:val="36"/>
        </w:numPr>
        <w:tabs>
          <w:tab w:val="left" w:pos="1541"/>
        </w:tabs>
        <w:ind w:right="117" w:firstLine="530"/>
        <w:jc w:val="both"/>
        <w:rPr>
          <w:u w:val="single" w:color="000000"/>
        </w:rPr>
      </w:pPr>
      <w:r w:rsidRPr="00D05E98">
        <w:t>“Performance Assurance” means collateral in the form of cash</w:t>
      </w:r>
      <w:r w:rsidR="00680E90" w:rsidRPr="00D05E98">
        <w:t xml:space="preserve"> or</w:t>
      </w:r>
      <w:r w:rsidRPr="00D05E98">
        <w:t xml:space="preserve"> letters of credit</w:t>
      </w:r>
      <w:r w:rsidR="00333847" w:rsidRPr="00D05E98">
        <w:rPr>
          <w:rFonts w:cs="Times New Roman"/>
        </w:rPr>
        <w:t xml:space="preserve">, or other security acceptable </w:t>
      </w:r>
      <w:r w:rsidRPr="00D05E98">
        <w:t xml:space="preserve">to </w:t>
      </w:r>
      <w:r w:rsidR="00CF032A" w:rsidRPr="00D05E98">
        <w:t>Buyer</w:t>
      </w:r>
      <w:r w:rsidRPr="00D05E98">
        <w:t>.</w:t>
      </w:r>
    </w:p>
    <w:p w14:paraId="69EF8168" w14:textId="77777777" w:rsidR="007E33FD" w:rsidRPr="00D05E98" w:rsidRDefault="007E33FD" w:rsidP="007E33FD">
      <w:pPr>
        <w:pStyle w:val="ListParagraph"/>
        <w:rPr>
          <w:u w:val="single" w:color="000000"/>
        </w:rPr>
      </w:pPr>
    </w:p>
    <w:p w14:paraId="244464C0" w14:textId="18F3F017" w:rsidR="007E33FD" w:rsidRPr="00D05E98" w:rsidRDefault="003D2C98" w:rsidP="00B46E95">
      <w:pPr>
        <w:pStyle w:val="BodyText"/>
        <w:numPr>
          <w:ilvl w:val="1"/>
          <w:numId w:val="36"/>
        </w:numPr>
        <w:tabs>
          <w:tab w:val="left" w:pos="1541"/>
        </w:tabs>
        <w:ind w:right="117" w:firstLine="530"/>
        <w:jc w:val="both"/>
        <w:rPr>
          <w:u w:color="000000"/>
        </w:rPr>
      </w:pPr>
      <w:r w:rsidRPr="00D05E98">
        <w:rPr>
          <w:u w:color="000000"/>
        </w:rPr>
        <w:t>“Performance Assurance Amount” is defined in Section</w:t>
      </w:r>
      <w:r w:rsidR="00934FFA" w:rsidRPr="00D05E98">
        <w:rPr>
          <w:u w:color="000000"/>
        </w:rPr>
        <w:t xml:space="preserve"> </w:t>
      </w:r>
      <w:r w:rsidR="00934FFA" w:rsidRPr="00D05E98">
        <w:rPr>
          <w:u w:color="000000"/>
        </w:rPr>
        <w:fldChar w:fldCharType="begin"/>
      </w:r>
      <w:r w:rsidR="00934FFA" w:rsidRPr="00D05E98">
        <w:rPr>
          <w:u w:color="000000"/>
        </w:rPr>
        <w:instrText xml:space="preserve"> REF _Ref42172845 \w \h </w:instrText>
      </w:r>
      <w:r w:rsidR="00800ECB" w:rsidRPr="00D05E98">
        <w:rPr>
          <w:u w:color="000000"/>
        </w:rPr>
        <w:instrText xml:space="preserve"> \* MERGEFORMAT </w:instrText>
      </w:r>
      <w:r w:rsidR="00934FFA" w:rsidRPr="00D05E98">
        <w:rPr>
          <w:u w:color="000000"/>
        </w:rPr>
      </w:r>
      <w:r w:rsidR="00934FFA" w:rsidRPr="00D05E98">
        <w:rPr>
          <w:u w:color="000000"/>
        </w:rPr>
        <w:fldChar w:fldCharType="separate"/>
      </w:r>
      <w:r w:rsidR="00B63992">
        <w:rPr>
          <w:u w:color="000000"/>
        </w:rPr>
        <w:t>7.1</w:t>
      </w:r>
      <w:r w:rsidR="00934FFA" w:rsidRPr="00D05E98">
        <w:rPr>
          <w:u w:color="000000"/>
        </w:rPr>
        <w:fldChar w:fldCharType="end"/>
      </w:r>
      <w:r w:rsidRPr="00D05E98">
        <w:rPr>
          <w:u w:color="000000"/>
        </w:rPr>
        <w:t>.</w:t>
      </w:r>
      <w:r w:rsidR="004D16D8" w:rsidRPr="00D05E98">
        <w:rPr>
          <w:u w:color="000000"/>
        </w:rPr>
        <w:t xml:space="preserve"> </w:t>
      </w:r>
    </w:p>
    <w:p w14:paraId="2868D413" w14:textId="77777777" w:rsidR="009071E1" w:rsidRPr="00D05E98" w:rsidRDefault="009071E1" w:rsidP="008D426D">
      <w:pPr>
        <w:pStyle w:val="ListParagraph"/>
      </w:pPr>
    </w:p>
    <w:p w14:paraId="1C54E233" w14:textId="77777777" w:rsidR="0045536C" w:rsidRPr="00D05E98" w:rsidRDefault="0045536C" w:rsidP="0045536C">
      <w:pPr>
        <w:pStyle w:val="BodyText"/>
        <w:numPr>
          <w:ilvl w:val="1"/>
          <w:numId w:val="36"/>
        </w:numPr>
        <w:tabs>
          <w:tab w:val="left" w:pos="1541"/>
        </w:tabs>
        <w:ind w:right="117"/>
        <w:jc w:val="both"/>
        <w:rPr>
          <w:rFonts w:cs="Times New Roman"/>
        </w:rPr>
      </w:pPr>
      <w:r w:rsidRPr="00D05E98">
        <w:rPr>
          <w:rFonts w:cs="Times New Roman"/>
        </w:rPr>
        <w:t>“PJM” means PJM Interconnection LLC or its successor.</w:t>
      </w:r>
    </w:p>
    <w:p w14:paraId="7F76742C" w14:textId="77777777" w:rsidR="0045536C" w:rsidRPr="00D05E98" w:rsidRDefault="0045536C" w:rsidP="0045536C">
      <w:pPr>
        <w:pStyle w:val="BodyText"/>
        <w:tabs>
          <w:tab w:val="left" w:pos="1541"/>
        </w:tabs>
        <w:ind w:left="0" w:right="117"/>
        <w:jc w:val="both"/>
        <w:rPr>
          <w:rFonts w:cs="Times New Roman"/>
        </w:rPr>
      </w:pPr>
    </w:p>
    <w:p w14:paraId="7E53BE48" w14:textId="6BB9EC0D" w:rsidR="0045536C" w:rsidRPr="00D05E98" w:rsidRDefault="0045536C" w:rsidP="0045536C">
      <w:pPr>
        <w:pStyle w:val="BodyText"/>
        <w:numPr>
          <w:ilvl w:val="1"/>
          <w:numId w:val="36"/>
        </w:numPr>
        <w:tabs>
          <w:tab w:val="left" w:pos="1541"/>
        </w:tabs>
        <w:ind w:right="117"/>
        <w:jc w:val="both"/>
        <w:rPr>
          <w:rFonts w:cs="Times New Roman"/>
        </w:rPr>
      </w:pPr>
      <w:r w:rsidRPr="00D05E98">
        <w:t xml:space="preserve">“Planned Outage” means the </w:t>
      </w:r>
      <w:r w:rsidR="00E61A0D">
        <w:t xml:space="preserve">unavailability of the </w:t>
      </w:r>
      <w:r w:rsidRPr="00D05E98">
        <w:t xml:space="preserve">Project or a portion of the Project </w:t>
      </w:r>
      <w:r w:rsidR="003D76B4" w:rsidRPr="00D05E98">
        <w:t xml:space="preserve">due to a scheduled planned outage approved by </w:t>
      </w:r>
      <w:r w:rsidR="005A6A0E">
        <w:rPr>
          <w:rFonts w:eastAsiaTheme="minorEastAsia" w:hint="eastAsia"/>
          <w:lang w:eastAsia="ko-KR"/>
        </w:rPr>
        <w:t>RTO</w:t>
      </w:r>
      <w:r w:rsidRPr="00D05E98">
        <w:t xml:space="preserve">. For avoidance of doubt, unavailability of the Project for economic reasons shall not constitute </w:t>
      </w:r>
      <w:r w:rsidR="003D76B4" w:rsidRPr="00D05E98">
        <w:t xml:space="preserve">a </w:t>
      </w:r>
      <w:r w:rsidRPr="00D05E98">
        <w:t>Planned Outage.</w:t>
      </w:r>
      <w:r w:rsidRPr="00D05E98">
        <w:rPr>
          <w:rFonts w:cs="Times New Roman"/>
        </w:rPr>
        <w:t xml:space="preserve"> </w:t>
      </w:r>
    </w:p>
    <w:p w14:paraId="26D582F7" w14:textId="77777777" w:rsidR="00FB1160" w:rsidRPr="00D05E98" w:rsidRDefault="00FB1160" w:rsidP="00B46E95">
      <w:pPr>
        <w:pStyle w:val="BodyText"/>
        <w:tabs>
          <w:tab w:val="left" w:pos="1541"/>
        </w:tabs>
        <w:ind w:left="0" w:right="117"/>
        <w:jc w:val="both"/>
        <w:rPr>
          <w:rFonts w:cs="Times New Roman"/>
        </w:rPr>
      </w:pPr>
    </w:p>
    <w:p w14:paraId="589C9A31" w14:textId="77777777" w:rsidR="009071E1" w:rsidRPr="00D05E98" w:rsidRDefault="003D2C98" w:rsidP="00B46E95">
      <w:pPr>
        <w:pStyle w:val="BodyText"/>
        <w:numPr>
          <w:ilvl w:val="1"/>
          <w:numId w:val="36"/>
        </w:numPr>
        <w:tabs>
          <w:tab w:val="left" w:pos="1541"/>
        </w:tabs>
        <w:ind w:right="117" w:firstLine="530"/>
        <w:jc w:val="both"/>
        <w:rPr>
          <w:u w:val="single" w:color="000000"/>
        </w:rPr>
      </w:pPr>
      <w:r w:rsidRPr="00D05E98">
        <w:t>“Potential Event of Default” means an event which, with notice or passage of time or both, would constitute an Event of Default.</w:t>
      </w:r>
    </w:p>
    <w:p w14:paraId="0AD439F9" w14:textId="77777777" w:rsidR="009071E1" w:rsidRPr="00D05E98" w:rsidRDefault="009071E1" w:rsidP="008D426D">
      <w:pPr>
        <w:pStyle w:val="ListParagraph"/>
      </w:pPr>
    </w:p>
    <w:p w14:paraId="0AC0B5B7" w14:textId="77777777" w:rsidR="009071E1" w:rsidRPr="00D05E98" w:rsidRDefault="003D2C98" w:rsidP="00B46E95">
      <w:pPr>
        <w:pStyle w:val="BodyText"/>
        <w:numPr>
          <w:ilvl w:val="1"/>
          <w:numId w:val="36"/>
        </w:numPr>
        <w:tabs>
          <w:tab w:val="left" w:pos="1541"/>
        </w:tabs>
        <w:ind w:right="117" w:firstLine="530"/>
        <w:jc w:val="both"/>
        <w:rPr>
          <w:u w:val="single" w:color="000000"/>
        </w:rPr>
      </w:pPr>
      <w:r w:rsidRPr="00D05E98">
        <w:t>“Potentially Defaulting Party” means a Party that, but for a cure of a Potential Event of Default or failure of performance, would be a Defaulting Party.</w:t>
      </w:r>
    </w:p>
    <w:p w14:paraId="1E07E00F" w14:textId="77777777" w:rsidR="009071E1" w:rsidRPr="00D05E98" w:rsidRDefault="009071E1" w:rsidP="008D426D">
      <w:pPr>
        <w:pStyle w:val="ListParagraph"/>
      </w:pPr>
    </w:p>
    <w:p w14:paraId="2F2B6A3B" w14:textId="77777777" w:rsidR="009071E1" w:rsidRPr="00D05E98" w:rsidRDefault="003D2C98" w:rsidP="00B46E95">
      <w:pPr>
        <w:pStyle w:val="BodyText"/>
        <w:numPr>
          <w:ilvl w:val="1"/>
          <w:numId w:val="36"/>
        </w:numPr>
        <w:tabs>
          <w:tab w:val="left" w:pos="1541"/>
        </w:tabs>
        <w:ind w:right="117" w:firstLine="530"/>
        <w:jc w:val="both"/>
        <w:rPr>
          <w:u w:val="single" w:color="000000"/>
        </w:rPr>
      </w:pPr>
      <w:r w:rsidRPr="00D05E98">
        <w:t xml:space="preserve">“Potentially Non-Defaulting Party” means a Party that, but for a cure of a Potential Event of Default or </w:t>
      </w:r>
      <w:r w:rsidR="005D234A" w:rsidRPr="00D05E98">
        <w:t>failure of performance by the Potentially Defaulting Party</w:t>
      </w:r>
      <w:r w:rsidRPr="00D05E98">
        <w:t>, would be a Non-Defaulting Party.</w:t>
      </w:r>
    </w:p>
    <w:p w14:paraId="2F97178D" w14:textId="77777777" w:rsidR="00674097" w:rsidRPr="00D05E98" w:rsidRDefault="00674097" w:rsidP="00EE1FD6">
      <w:pPr>
        <w:pStyle w:val="ListParagraph"/>
        <w:rPr>
          <w:u w:val="single" w:color="000000"/>
        </w:rPr>
      </w:pPr>
    </w:p>
    <w:p w14:paraId="526F45F4" w14:textId="57B74362" w:rsidR="00674097" w:rsidRPr="00D05E98" w:rsidRDefault="003D2C98" w:rsidP="00B46E95">
      <w:pPr>
        <w:pStyle w:val="BodyText"/>
        <w:numPr>
          <w:ilvl w:val="1"/>
          <w:numId w:val="36"/>
        </w:numPr>
        <w:tabs>
          <w:tab w:val="left" w:pos="1541"/>
        </w:tabs>
        <w:ind w:right="117" w:firstLine="530"/>
        <w:jc w:val="both"/>
        <w:rPr>
          <w:u w:val="single" w:color="000000"/>
        </w:rPr>
      </w:pPr>
      <w:r w:rsidRPr="00D05E98">
        <w:rPr>
          <w:u w:color="000000"/>
        </w:rPr>
        <w:t>“Prevailing Wage Act” means the Illinois Prevailing Wage Act, 820 ILCS 130.</w:t>
      </w:r>
    </w:p>
    <w:p w14:paraId="3370197B" w14:textId="77777777" w:rsidR="00CF032A" w:rsidRPr="00D05E98" w:rsidRDefault="00CF032A" w:rsidP="006D5AC7">
      <w:pPr>
        <w:pStyle w:val="ListParagraph"/>
        <w:rPr>
          <w:u w:val="single" w:color="000000"/>
        </w:rPr>
      </w:pPr>
    </w:p>
    <w:p w14:paraId="2A9600F2" w14:textId="0CC8F66C" w:rsidR="009071E1" w:rsidRPr="00D05E98" w:rsidRDefault="003D2C98" w:rsidP="00B46E95">
      <w:pPr>
        <w:pStyle w:val="BodyText"/>
        <w:numPr>
          <w:ilvl w:val="1"/>
          <w:numId w:val="36"/>
        </w:numPr>
        <w:tabs>
          <w:tab w:val="left" w:pos="1541"/>
        </w:tabs>
        <w:ind w:right="117" w:firstLine="530"/>
        <w:jc w:val="both"/>
        <w:rPr>
          <w:u w:val="single" w:color="000000"/>
        </w:rPr>
      </w:pPr>
      <w:r w:rsidRPr="00D05E98">
        <w:t xml:space="preserve">“Product” means the </w:t>
      </w:r>
      <w:r w:rsidR="00C25429" w:rsidRPr="00D05E98">
        <w:t>ISCs</w:t>
      </w:r>
      <w:r w:rsidRPr="00D05E98">
        <w:t xml:space="preserve"> to be </w:t>
      </w:r>
      <w:r w:rsidR="00C25429" w:rsidRPr="00D05E98">
        <w:t xml:space="preserve">generated </w:t>
      </w:r>
      <w:r w:rsidR="00D83548" w:rsidRPr="00D05E98">
        <w:t>under this Agreement</w:t>
      </w:r>
      <w:r w:rsidRPr="00D05E98">
        <w:t>.</w:t>
      </w:r>
      <w:r w:rsidR="006025AE" w:rsidRPr="00D05E98">
        <w:t xml:space="preserve"> </w:t>
      </w:r>
    </w:p>
    <w:p w14:paraId="57AF0E51" w14:textId="77777777" w:rsidR="009071E1" w:rsidRPr="00D05E98" w:rsidRDefault="009071E1" w:rsidP="008D426D">
      <w:pPr>
        <w:pStyle w:val="ListParagraph"/>
      </w:pPr>
    </w:p>
    <w:p w14:paraId="79E19526" w14:textId="238D00B3" w:rsidR="000725A0" w:rsidRPr="00495362" w:rsidRDefault="003D2C98" w:rsidP="000725A0">
      <w:pPr>
        <w:pStyle w:val="BodyText"/>
        <w:numPr>
          <w:ilvl w:val="1"/>
          <w:numId w:val="36"/>
        </w:numPr>
        <w:tabs>
          <w:tab w:val="left" w:pos="1541"/>
        </w:tabs>
        <w:ind w:right="117" w:firstLine="530"/>
        <w:jc w:val="both"/>
        <w:rPr>
          <w:u w:val="single" w:color="000000"/>
        </w:rPr>
      </w:pPr>
      <w:r w:rsidRPr="00D05E98">
        <w:t xml:space="preserve">“Product Order” </w:t>
      </w:r>
      <w:r w:rsidR="00C553EF" w:rsidRPr="00D05E98">
        <w:t>is the form used by the Parties to effect a Transaction substantially in the form of Exhibit A specifying the terms of such Transaction.</w:t>
      </w:r>
    </w:p>
    <w:p w14:paraId="0A8A4AA4" w14:textId="19A492C8" w:rsidR="00A97D8E" w:rsidRDefault="003D2C98" w:rsidP="000725A0">
      <w:pPr>
        <w:pStyle w:val="BodyText"/>
        <w:numPr>
          <w:ilvl w:val="1"/>
          <w:numId w:val="36"/>
        </w:numPr>
        <w:tabs>
          <w:tab w:val="left" w:pos="1541"/>
        </w:tabs>
        <w:ind w:right="117" w:firstLine="530"/>
        <w:jc w:val="both"/>
        <w:rPr>
          <w:rFonts w:cs="Times New Roman"/>
        </w:rPr>
      </w:pPr>
      <w:r w:rsidRPr="00D05E98">
        <w:rPr>
          <w:rFonts w:cs="Times New Roman"/>
        </w:rPr>
        <w:lastRenderedPageBreak/>
        <w:t xml:space="preserve">“Project” means the </w:t>
      </w:r>
      <w:r w:rsidR="00DD531E">
        <w:rPr>
          <w:rFonts w:cs="Times New Roman"/>
        </w:rPr>
        <w:t>s</w:t>
      </w:r>
      <w:r w:rsidR="007C47DB" w:rsidRPr="00D05E98">
        <w:rPr>
          <w:rFonts w:cs="Times New Roman"/>
        </w:rPr>
        <w:t>tand</w:t>
      </w:r>
      <w:r w:rsidR="00B74317">
        <w:rPr>
          <w:rFonts w:cs="Times New Roman"/>
        </w:rPr>
        <w:t>-</w:t>
      </w:r>
      <w:r w:rsidR="007C47DB" w:rsidRPr="00D05E98">
        <w:rPr>
          <w:rFonts w:cs="Times New Roman"/>
        </w:rPr>
        <w:t xml:space="preserve">alone </w:t>
      </w:r>
      <w:r w:rsidR="00683D81" w:rsidRPr="00DD531E">
        <w:rPr>
          <w:rFonts w:cs="Times New Roman"/>
        </w:rPr>
        <w:t>e</w:t>
      </w:r>
      <w:r w:rsidRPr="00DD531E">
        <w:rPr>
          <w:rFonts w:cs="Times New Roman"/>
        </w:rPr>
        <w:t>nergy</w:t>
      </w:r>
      <w:r w:rsidR="00683D81" w:rsidRPr="00DD531E">
        <w:rPr>
          <w:rFonts w:cs="Times New Roman"/>
        </w:rPr>
        <w:t xml:space="preserve"> storage</w:t>
      </w:r>
      <w:r w:rsidRPr="00D05E98">
        <w:rPr>
          <w:rFonts w:cs="Times New Roman"/>
        </w:rPr>
        <w:t xml:space="preserve"> </w:t>
      </w:r>
      <w:r w:rsidR="00BF1619" w:rsidRPr="00D05E98">
        <w:rPr>
          <w:rFonts w:cs="Times New Roman"/>
        </w:rPr>
        <w:t>system</w:t>
      </w:r>
      <w:r w:rsidR="00DD531E">
        <w:rPr>
          <w:rFonts w:cs="Times New Roman"/>
        </w:rPr>
        <w:t xml:space="preserve"> </w:t>
      </w:r>
      <w:r w:rsidRPr="00D05E98">
        <w:rPr>
          <w:rFonts w:cs="Times New Roman"/>
        </w:rPr>
        <w:t xml:space="preserve">identified </w:t>
      </w:r>
      <w:r w:rsidR="00995DB2" w:rsidRPr="00D05E98">
        <w:rPr>
          <w:rFonts w:cs="Times New Roman"/>
        </w:rPr>
        <w:t xml:space="preserve">under “Project Information” </w:t>
      </w:r>
      <w:r w:rsidRPr="00D05E98">
        <w:rPr>
          <w:rFonts w:cs="Times New Roman"/>
        </w:rPr>
        <w:t xml:space="preserve">in </w:t>
      </w:r>
      <w:r w:rsidR="00662975" w:rsidRPr="00D05E98">
        <w:rPr>
          <w:rFonts w:cs="Times New Roman"/>
        </w:rPr>
        <w:t>the Product Order</w:t>
      </w:r>
      <w:r w:rsidRPr="00D05E98">
        <w:rPr>
          <w:rFonts w:cs="Times New Roman"/>
        </w:rPr>
        <w:t xml:space="preserve"> of the </w:t>
      </w:r>
      <w:r w:rsidR="005A576B" w:rsidRPr="00D05E98">
        <w:rPr>
          <w:rFonts w:cs="Times New Roman"/>
        </w:rPr>
        <w:t xml:space="preserve">Agreement </w:t>
      </w:r>
      <w:r w:rsidRPr="00D05E98">
        <w:rPr>
          <w:rFonts w:cs="Times New Roman"/>
        </w:rPr>
        <w:t>that was selected through the RFP and from which the Product is sourced</w:t>
      </w:r>
      <w:r w:rsidR="00BF1619" w:rsidRPr="00D05E98">
        <w:rPr>
          <w:rFonts w:cs="Times New Roman"/>
        </w:rPr>
        <w:t>; where</w:t>
      </w:r>
      <w:r w:rsidR="00DD531E">
        <w:rPr>
          <w:rFonts w:cs="Times New Roman"/>
        </w:rPr>
        <w:t xml:space="preserve"> </w:t>
      </w:r>
      <w:r w:rsidR="00736766">
        <w:rPr>
          <w:rFonts w:cs="Times New Roman"/>
        </w:rPr>
        <w:t xml:space="preserve">a </w:t>
      </w:r>
      <w:r w:rsidR="00BF1619" w:rsidRPr="00D05E98">
        <w:rPr>
          <w:rFonts w:cs="Times New Roman"/>
        </w:rPr>
        <w:t>stand</w:t>
      </w:r>
      <w:r w:rsidR="00B74317">
        <w:rPr>
          <w:rFonts w:cs="Times New Roman"/>
        </w:rPr>
        <w:t>-</w:t>
      </w:r>
      <w:r w:rsidR="00BF1619" w:rsidRPr="00D05E98">
        <w:rPr>
          <w:rFonts w:cs="Times New Roman"/>
        </w:rPr>
        <w:t>al</w:t>
      </w:r>
      <w:r w:rsidR="00DD531E">
        <w:rPr>
          <w:rFonts w:cs="Times New Roman"/>
        </w:rPr>
        <w:t xml:space="preserve">one </w:t>
      </w:r>
      <w:r w:rsidR="00BF1619" w:rsidRPr="00D05E98">
        <w:rPr>
          <w:rFonts w:cs="Times New Roman"/>
        </w:rPr>
        <w:t xml:space="preserve">energy storage system refers to an energy storage resource that is </w:t>
      </w:r>
      <w:r w:rsidR="00130DAD" w:rsidRPr="00130DAD">
        <w:rPr>
          <w:rFonts w:cs="Times New Roman"/>
        </w:rPr>
        <w:t>(</w:t>
      </w:r>
      <w:r w:rsidR="002A5B4E">
        <w:rPr>
          <w:rFonts w:cs="Times New Roman"/>
        </w:rPr>
        <w:t>a</w:t>
      </w:r>
      <w:r w:rsidR="00130DAD" w:rsidRPr="00130DAD">
        <w:rPr>
          <w:rFonts w:cs="Times New Roman"/>
        </w:rPr>
        <w:t xml:space="preserve">) </w:t>
      </w:r>
      <w:r w:rsidR="000725A0">
        <w:rPr>
          <w:rFonts w:cs="Times New Roman"/>
        </w:rPr>
        <w:t>separately</w:t>
      </w:r>
      <w:r w:rsidR="00154DB7">
        <w:rPr>
          <w:rFonts w:cs="Times New Roman"/>
        </w:rPr>
        <w:t xml:space="preserve"> me</w:t>
      </w:r>
      <w:r w:rsidR="000725A0">
        <w:rPr>
          <w:rFonts w:cs="Times New Roman"/>
        </w:rPr>
        <w:t>te</w:t>
      </w:r>
      <w:r w:rsidR="00154DB7">
        <w:rPr>
          <w:rFonts w:cs="Times New Roman"/>
        </w:rPr>
        <w:t>red by a revenue quality meter</w:t>
      </w:r>
      <w:r w:rsidR="000725A0">
        <w:rPr>
          <w:rFonts w:cs="Times New Roman"/>
        </w:rPr>
        <w:t xml:space="preserve"> that satisfies the requirements of RTO</w:t>
      </w:r>
      <w:r w:rsidR="00130DAD" w:rsidRPr="00130DAD">
        <w:rPr>
          <w:rFonts w:cs="Times New Roman"/>
        </w:rPr>
        <w:t>, (</w:t>
      </w:r>
      <w:r w:rsidR="002A5B4E">
        <w:rPr>
          <w:rFonts w:cs="Times New Roman"/>
        </w:rPr>
        <w:t>b</w:t>
      </w:r>
      <w:r w:rsidR="00130DAD" w:rsidRPr="00130DAD">
        <w:rPr>
          <w:rFonts w:cs="Times New Roman"/>
        </w:rPr>
        <w:t>) normal operations of the storage system are not</w:t>
      </w:r>
      <w:r w:rsidR="002A5B4E">
        <w:rPr>
          <w:rFonts w:cs="Times New Roman"/>
        </w:rPr>
        <w:t xml:space="preserve"> </w:t>
      </w:r>
      <w:r w:rsidR="00130DAD" w:rsidRPr="00130DAD">
        <w:rPr>
          <w:rFonts w:cs="Times New Roman"/>
        </w:rPr>
        <w:t>constrained or hindered by other generation units, and (</w:t>
      </w:r>
      <w:r w:rsidR="002A5B4E">
        <w:rPr>
          <w:rFonts w:cs="Times New Roman"/>
        </w:rPr>
        <w:t>c</w:t>
      </w:r>
      <w:r w:rsidR="00130DAD" w:rsidRPr="00130DAD">
        <w:rPr>
          <w:rFonts w:cs="Times New Roman"/>
        </w:rPr>
        <w:t>) the storage system</w:t>
      </w:r>
      <w:r w:rsidR="002A5B4E">
        <w:rPr>
          <w:rFonts w:cs="Times New Roman"/>
        </w:rPr>
        <w:t xml:space="preserve"> </w:t>
      </w:r>
      <w:r w:rsidR="00130DAD" w:rsidRPr="00130DAD">
        <w:rPr>
          <w:rFonts w:cs="Times New Roman"/>
        </w:rPr>
        <w:t xml:space="preserve">can demonstrate ability to charge and discharge independent of any generation unit output. </w:t>
      </w:r>
    </w:p>
    <w:p w14:paraId="79EA101A" w14:textId="77777777" w:rsidR="000725A0" w:rsidRDefault="000725A0" w:rsidP="00571E8F">
      <w:pPr>
        <w:pStyle w:val="BodyText"/>
        <w:tabs>
          <w:tab w:val="left" w:pos="1541"/>
        </w:tabs>
        <w:ind w:left="630" w:right="117"/>
        <w:jc w:val="both"/>
        <w:rPr>
          <w:rFonts w:cs="Times New Roman"/>
        </w:rPr>
      </w:pPr>
      <w:bookmarkStart w:id="36" w:name="_Hlk196323666"/>
    </w:p>
    <w:p w14:paraId="5BAAEF68" w14:textId="215EF2DA" w:rsidR="004652B2" w:rsidRPr="0090205F" w:rsidRDefault="004652B2" w:rsidP="004652B2">
      <w:pPr>
        <w:pStyle w:val="BodyText"/>
        <w:numPr>
          <w:ilvl w:val="1"/>
          <w:numId w:val="36"/>
        </w:numPr>
        <w:tabs>
          <w:tab w:val="left" w:pos="1541"/>
        </w:tabs>
        <w:ind w:right="117" w:firstLine="530"/>
        <w:jc w:val="both"/>
        <w:rPr>
          <w:rFonts w:cs="Times New Roman"/>
        </w:rPr>
      </w:pPr>
      <w:r w:rsidRPr="0090205F">
        <w:rPr>
          <w:rFonts w:cs="Times New Roman"/>
        </w:rPr>
        <w:t xml:space="preserve">“Project Labor Agreement” means </w:t>
      </w:r>
      <w:r w:rsidR="00375C15">
        <w:rPr>
          <w:rFonts w:cs="Times New Roman"/>
        </w:rPr>
        <w:t xml:space="preserve">a </w:t>
      </w:r>
      <w:r w:rsidRPr="0090205F">
        <w:t>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General Contractor building the Project;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 and (f) the efforts that Seller will take or has taken to achieve such goals, including recruitment of minorities and women into apprenticeship roles. A labor organization and the General Contractor building the Project shall have the authority to include other terms and conditions as they deem necessary.</w:t>
      </w:r>
    </w:p>
    <w:bookmarkEnd w:id="36"/>
    <w:p w14:paraId="3A0F2182" w14:textId="77777777" w:rsidR="00A97D8E" w:rsidRPr="004374F0" w:rsidRDefault="00A97D8E" w:rsidP="004374F0">
      <w:pPr>
        <w:pStyle w:val="ListParagraph"/>
        <w:rPr>
          <w:spacing w:val="-2"/>
        </w:rPr>
      </w:pPr>
    </w:p>
    <w:p w14:paraId="3E77761A" w14:textId="77777777" w:rsidR="004652B2" w:rsidRPr="00D05E98" w:rsidRDefault="004652B2" w:rsidP="004652B2">
      <w:pPr>
        <w:pStyle w:val="BodyText"/>
        <w:numPr>
          <w:ilvl w:val="1"/>
          <w:numId w:val="36"/>
        </w:numPr>
        <w:tabs>
          <w:tab w:val="left" w:pos="1541"/>
        </w:tabs>
        <w:ind w:right="117" w:firstLine="530"/>
        <w:jc w:val="both"/>
        <w:rPr>
          <w:rFonts w:cs="Times New Roman"/>
        </w:rPr>
      </w:pPr>
      <w:r w:rsidRPr="0090205F">
        <w:rPr>
          <w:spacing w:val="-2"/>
        </w:rPr>
        <w:t>“</w:t>
      </w:r>
      <w:r w:rsidRPr="0090205F">
        <w:rPr>
          <w:rFonts w:cs="Times New Roman"/>
        </w:rPr>
        <w:t>Project Labor Agreements Act</w:t>
      </w:r>
      <w:r w:rsidRPr="0090205F">
        <w:rPr>
          <w:spacing w:val="-2"/>
        </w:rPr>
        <w:t xml:space="preserve">” means the </w:t>
      </w:r>
      <w:r w:rsidRPr="0090205F">
        <w:t xml:space="preserve">Illinois </w:t>
      </w:r>
      <w:r w:rsidRPr="0090205F">
        <w:rPr>
          <w:rFonts w:cs="Times New Roman"/>
        </w:rPr>
        <w:t>Project Labor Agreements Act</w:t>
      </w:r>
      <w:r w:rsidRPr="0090205F">
        <w:t>,</w:t>
      </w:r>
      <w:r w:rsidRPr="0090205F">
        <w:rPr>
          <w:spacing w:val="-1"/>
        </w:rPr>
        <w:t xml:space="preserve"> 30 ILCS 571</w:t>
      </w:r>
      <w:r w:rsidRPr="0090205F">
        <w:rPr>
          <w:spacing w:val="-2"/>
        </w:rPr>
        <w:t>.</w:t>
      </w:r>
    </w:p>
    <w:p w14:paraId="0805739F" w14:textId="77777777" w:rsidR="00865B4F" w:rsidRDefault="00865B4F" w:rsidP="00B46E95">
      <w:pPr>
        <w:pStyle w:val="BodyText"/>
        <w:tabs>
          <w:tab w:val="left" w:pos="1541"/>
        </w:tabs>
        <w:ind w:left="0" w:right="117"/>
        <w:jc w:val="both"/>
      </w:pPr>
    </w:p>
    <w:p w14:paraId="07FA950C" w14:textId="545C9608" w:rsidR="00305DAB" w:rsidRDefault="00865B4F" w:rsidP="00865B4F">
      <w:pPr>
        <w:pStyle w:val="BodyText"/>
        <w:numPr>
          <w:ilvl w:val="1"/>
          <w:numId w:val="36"/>
        </w:numPr>
        <w:tabs>
          <w:tab w:val="left" w:pos="1541"/>
        </w:tabs>
        <w:ind w:right="117" w:firstLine="530"/>
        <w:jc w:val="both"/>
        <w:rPr>
          <w:spacing w:val="-2"/>
        </w:rPr>
      </w:pPr>
      <w:r w:rsidRPr="00865B4F">
        <w:rPr>
          <w:spacing w:val="-2"/>
        </w:rPr>
        <w:t>“Project Workforce” means employees, contractors and their employees, and subcontractors and their employees whose job duties are directly required by or substantially related to the development, construction, and operation of the Project. This shall include both project installation workforce and workforce in administrative, sales, marketing, and technical roles where those workers’ duties are directly related to the Project. For workforce in administrative, sales, marketing and technical roles, this shall apply only if those workers are located in Illinois.</w:t>
      </w:r>
    </w:p>
    <w:p w14:paraId="4973D743" w14:textId="77777777" w:rsidR="0069164B" w:rsidRPr="00865B4F" w:rsidRDefault="0069164B" w:rsidP="0069164B">
      <w:pPr>
        <w:pStyle w:val="BodyText"/>
        <w:tabs>
          <w:tab w:val="left" w:pos="1541"/>
        </w:tabs>
        <w:ind w:left="0" w:right="117"/>
        <w:jc w:val="both"/>
        <w:rPr>
          <w:spacing w:val="-2"/>
        </w:rPr>
      </w:pPr>
    </w:p>
    <w:p w14:paraId="0EFB3CF1" w14:textId="4F0F5A75" w:rsidR="006C320E" w:rsidRPr="00D05E98" w:rsidRDefault="006C320E" w:rsidP="006C320E">
      <w:pPr>
        <w:pStyle w:val="BodyText"/>
        <w:numPr>
          <w:ilvl w:val="1"/>
          <w:numId w:val="36"/>
        </w:numPr>
        <w:tabs>
          <w:tab w:val="left" w:pos="1541"/>
        </w:tabs>
        <w:ind w:right="117"/>
        <w:jc w:val="both"/>
        <w:rPr>
          <w:rFonts w:cs="Times New Roman"/>
        </w:rPr>
      </w:pPr>
      <w:r w:rsidRPr="00D05E98">
        <w:t xml:space="preserve">“Proposed Contract Capacity” means </w:t>
      </w:r>
      <w:r w:rsidR="00375C15">
        <w:t xml:space="preserve">the power output capability </w:t>
      </w:r>
      <w:r w:rsidRPr="00D05E98">
        <w:t>of the Project as proposed by Seller in the RFP,</w:t>
      </w:r>
      <w:r w:rsidR="00375C15">
        <w:t xml:space="preserve"> expressed in megawatts (MW),</w:t>
      </w:r>
      <w:r w:rsidRPr="00D05E98">
        <w:t xml:space="preserve"> which amount is specified in the Product Order.</w:t>
      </w:r>
    </w:p>
    <w:p w14:paraId="2D136715" w14:textId="11373BBB" w:rsidR="006C320E" w:rsidRPr="00D05E98" w:rsidRDefault="006C320E" w:rsidP="00B46E95">
      <w:pPr>
        <w:pStyle w:val="BodyText"/>
        <w:tabs>
          <w:tab w:val="left" w:pos="1541"/>
        </w:tabs>
        <w:ind w:left="619" w:right="117"/>
        <w:jc w:val="both"/>
        <w:rPr>
          <w:rFonts w:cs="Times New Roman"/>
        </w:rPr>
      </w:pPr>
      <w:r w:rsidRPr="00D05E98">
        <w:rPr>
          <w:rFonts w:cs="Times New Roman"/>
        </w:rPr>
        <w:t xml:space="preserve"> </w:t>
      </w:r>
    </w:p>
    <w:p w14:paraId="298BAA49" w14:textId="6154CF03" w:rsidR="009071E1" w:rsidRPr="00D05E98" w:rsidRDefault="005D234A" w:rsidP="00751993">
      <w:pPr>
        <w:pStyle w:val="BodyText"/>
        <w:numPr>
          <w:ilvl w:val="1"/>
          <w:numId w:val="36"/>
        </w:numPr>
        <w:tabs>
          <w:tab w:val="left" w:pos="1541"/>
        </w:tabs>
        <w:ind w:right="117"/>
        <w:jc w:val="both"/>
        <w:rPr>
          <w:u w:val="single" w:color="000000"/>
        </w:rPr>
      </w:pPr>
      <w:r w:rsidRPr="00D05E98">
        <w:t>“Public Utilities Act” means the Illinois Public Utilities Act, 220 ILCS 5.</w:t>
      </w:r>
    </w:p>
    <w:p w14:paraId="5CF48F05" w14:textId="77777777" w:rsidR="00FC4E78" w:rsidRPr="00D05E98" w:rsidRDefault="00FC4E78" w:rsidP="00B46E95">
      <w:pPr>
        <w:pStyle w:val="BodyText"/>
        <w:tabs>
          <w:tab w:val="left" w:pos="1541"/>
        </w:tabs>
        <w:ind w:right="117"/>
        <w:jc w:val="both"/>
        <w:rPr>
          <w:u w:val="single" w:color="000000"/>
        </w:rPr>
      </w:pPr>
    </w:p>
    <w:p w14:paraId="6F212D0C" w14:textId="15A7E0C0" w:rsidR="00C03AB4" w:rsidRPr="00D05E98" w:rsidRDefault="00C03AB4" w:rsidP="00751993">
      <w:pPr>
        <w:pStyle w:val="BodyText"/>
        <w:numPr>
          <w:ilvl w:val="1"/>
          <w:numId w:val="36"/>
        </w:numPr>
        <w:tabs>
          <w:tab w:val="left" w:pos="1541"/>
        </w:tabs>
        <w:ind w:right="117" w:firstLine="530"/>
        <w:jc w:val="both"/>
      </w:pPr>
      <w:r w:rsidRPr="00D05E98">
        <w:t>“RTO” means</w:t>
      </w:r>
      <w:r w:rsidR="00977DCB">
        <w:t>, as applicable,</w:t>
      </w:r>
      <w:r w:rsidRPr="00D05E98">
        <w:t xml:space="preserve"> the regional transmission organization of </w:t>
      </w:r>
      <w:r w:rsidR="00977DCB">
        <w:t>MISO or PJM,</w:t>
      </w:r>
      <w:r w:rsidRPr="00D05E98">
        <w:t xml:space="preserve"> or successor</w:t>
      </w:r>
      <w:r w:rsidR="00977DCB">
        <w:t>, as indicated in the Product Order</w:t>
      </w:r>
      <w:r w:rsidRPr="00D05E98">
        <w:t>.</w:t>
      </w:r>
    </w:p>
    <w:p w14:paraId="50AFF110" w14:textId="77777777" w:rsidR="00EE1E2B" w:rsidRPr="00D05E98" w:rsidRDefault="00EE1E2B" w:rsidP="00E37A55">
      <w:pPr>
        <w:pStyle w:val="ListParagraph"/>
      </w:pPr>
    </w:p>
    <w:p w14:paraId="474C2EE5" w14:textId="74347945" w:rsidR="00EE1E2B" w:rsidRPr="00D05E98" w:rsidRDefault="00EE1E2B" w:rsidP="00751993">
      <w:pPr>
        <w:pStyle w:val="BodyText"/>
        <w:numPr>
          <w:ilvl w:val="1"/>
          <w:numId w:val="36"/>
        </w:numPr>
        <w:tabs>
          <w:tab w:val="left" w:pos="1541"/>
        </w:tabs>
        <w:ind w:right="117" w:firstLine="530"/>
        <w:jc w:val="both"/>
      </w:pPr>
      <w:r w:rsidRPr="00D05E98">
        <w:t>“RTO Resource Zone” means</w:t>
      </w:r>
      <w:r w:rsidR="00977DCB">
        <w:t>, as applicable,</w:t>
      </w:r>
      <w:r w:rsidRPr="00D05E98">
        <w:t xml:space="preserve"> a </w:t>
      </w:r>
      <w:r w:rsidRPr="00977DCB">
        <w:t>Local Resource Zone</w:t>
      </w:r>
      <w:r w:rsidR="000D7E0F" w:rsidRPr="00977DCB">
        <w:t xml:space="preserve"> (“LRZ”)</w:t>
      </w:r>
      <w:r w:rsidRPr="00977DCB">
        <w:t xml:space="preserve"> of MISO or Locational Deliverability Area </w:t>
      </w:r>
      <w:r w:rsidR="000D7E0F" w:rsidRPr="00977DCB">
        <w:t xml:space="preserve">(“LDA”) </w:t>
      </w:r>
      <w:r w:rsidRPr="00977DCB">
        <w:t>of PJM</w:t>
      </w:r>
      <w:r w:rsidR="00977DCB">
        <w:t>,</w:t>
      </w:r>
      <w:r w:rsidR="000E14EB" w:rsidRPr="00D05E98">
        <w:t xml:space="preserve"> or successor, as such term is defined by RTO</w:t>
      </w:r>
      <w:r w:rsidRPr="00D05E98">
        <w:t xml:space="preserve">. </w:t>
      </w:r>
      <w:r w:rsidR="000E14EB" w:rsidRPr="00D05E98">
        <w:t xml:space="preserve">For purposes of this Agreement, the applicable RTO Resource Zone that is applicable to the ISC Delivery Point is </w:t>
      </w:r>
      <w:r w:rsidR="00977DCB">
        <w:t xml:space="preserve">indicated in the Product Order. </w:t>
      </w:r>
    </w:p>
    <w:p w14:paraId="66CA2350" w14:textId="77777777" w:rsidR="00C03AB4" w:rsidRPr="00D05E98" w:rsidRDefault="00C03AB4" w:rsidP="00E37A55">
      <w:pPr>
        <w:pStyle w:val="ListParagraph"/>
      </w:pPr>
    </w:p>
    <w:p w14:paraId="427A8F91" w14:textId="14CF8319" w:rsidR="009071E1" w:rsidRPr="00D05E98" w:rsidRDefault="003D2C98" w:rsidP="00751993">
      <w:pPr>
        <w:pStyle w:val="BodyText"/>
        <w:numPr>
          <w:ilvl w:val="1"/>
          <w:numId w:val="36"/>
        </w:numPr>
        <w:tabs>
          <w:tab w:val="left" w:pos="1541"/>
        </w:tabs>
        <w:ind w:right="117" w:firstLine="530"/>
        <w:jc w:val="both"/>
      </w:pPr>
      <w:r w:rsidRPr="00D05E98">
        <w:t xml:space="preserve">“Regulatorily Continuing” means, </w:t>
      </w:r>
      <w:r w:rsidR="00A244F7" w:rsidRPr="00D05E98">
        <w:t xml:space="preserve">with respect to </w:t>
      </w:r>
      <w:r w:rsidR="00167093" w:rsidRPr="00D05E98">
        <w:rPr>
          <w:rFonts w:cs="Times New Roman"/>
        </w:rPr>
        <w:t>the</w:t>
      </w:r>
      <w:r w:rsidR="00A244F7" w:rsidRPr="00D05E98">
        <w:t xml:space="preserve"> Transaction, the Product shall comply with the requirements of the Applicable Program, as of each </w:t>
      </w:r>
      <w:r w:rsidR="00215A65" w:rsidRPr="00D05E98">
        <w:t xml:space="preserve">ISC Generation </w:t>
      </w:r>
      <w:r w:rsidR="00A244F7" w:rsidRPr="00D05E98">
        <w:t xml:space="preserve">Date, and Seller will do what is necessary to cause the Product that is </w:t>
      </w:r>
      <w:r w:rsidR="000D7E0F">
        <w:t>generated</w:t>
      </w:r>
      <w:r w:rsidR="00E351AA" w:rsidRPr="00D05E98">
        <w:t xml:space="preserve"> </w:t>
      </w:r>
      <w:r w:rsidR="00A244F7" w:rsidRPr="00D05E98">
        <w:t xml:space="preserve">to comply with such requirements; except as otherwise provided in </w:t>
      </w:r>
      <w:r w:rsidR="00DC16B3" w:rsidRPr="00D05E98">
        <w:rPr>
          <w:rFonts w:cs="Times New Roman"/>
        </w:rPr>
        <w:t>Section</w:t>
      </w:r>
      <w:r w:rsidR="00934FFA" w:rsidRPr="00D05E98">
        <w:rPr>
          <w:rFonts w:cs="Times New Roman"/>
        </w:rPr>
        <w:t xml:space="preserve"> </w:t>
      </w:r>
      <w:r w:rsidR="00934FFA" w:rsidRPr="00D05E98">
        <w:rPr>
          <w:rFonts w:cs="Times New Roman"/>
        </w:rPr>
        <w:fldChar w:fldCharType="begin"/>
      </w:r>
      <w:r w:rsidR="00934FFA" w:rsidRPr="00D05E98">
        <w:rPr>
          <w:rFonts w:cs="Times New Roman"/>
        </w:rPr>
        <w:instrText xml:space="preserve"> REF _Ref42277981 \w \h </w:instrText>
      </w:r>
      <w:r w:rsidR="00800ECB" w:rsidRPr="00D05E98">
        <w:rPr>
          <w:rFonts w:cs="Times New Roman"/>
        </w:rPr>
        <w:instrText xml:space="preserve"> \* MERGEFORMAT </w:instrText>
      </w:r>
      <w:r w:rsidR="00934FFA" w:rsidRPr="00D05E98">
        <w:rPr>
          <w:rFonts w:cs="Times New Roman"/>
        </w:rPr>
      </w:r>
      <w:r w:rsidR="00934FFA" w:rsidRPr="00D05E98">
        <w:rPr>
          <w:rFonts w:cs="Times New Roman"/>
        </w:rPr>
        <w:fldChar w:fldCharType="separate"/>
      </w:r>
      <w:r w:rsidR="00B63992">
        <w:rPr>
          <w:rFonts w:cs="Times New Roman"/>
        </w:rPr>
        <w:t>11.1</w:t>
      </w:r>
      <w:r w:rsidR="00934FFA" w:rsidRPr="00D05E98">
        <w:rPr>
          <w:rFonts w:cs="Times New Roman"/>
        </w:rPr>
        <w:fldChar w:fldCharType="end"/>
      </w:r>
      <w:r w:rsidR="00167093" w:rsidRPr="00D05E98">
        <w:rPr>
          <w:rFonts w:cs="Times New Roman"/>
        </w:rPr>
        <w:t>.</w:t>
      </w:r>
    </w:p>
    <w:p w14:paraId="656DC6D5" w14:textId="77777777" w:rsidR="0045536C" w:rsidRPr="00D05E98" w:rsidRDefault="0045536C" w:rsidP="00B46E95">
      <w:pPr>
        <w:pStyle w:val="BodyText"/>
        <w:tabs>
          <w:tab w:val="left" w:pos="1541"/>
        </w:tabs>
        <w:ind w:left="630" w:right="117"/>
        <w:jc w:val="both"/>
      </w:pPr>
    </w:p>
    <w:p w14:paraId="566F834E" w14:textId="4DE4E453" w:rsidR="0045536C" w:rsidRPr="00D05E98" w:rsidRDefault="0045536C" w:rsidP="00751993">
      <w:pPr>
        <w:pStyle w:val="BodyText"/>
        <w:numPr>
          <w:ilvl w:val="1"/>
          <w:numId w:val="36"/>
        </w:numPr>
        <w:tabs>
          <w:tab w:val="left" w:pos="1541"/>
        </w:tabs>
        <w:ind w:right="117" w:firstLine="530"/>
        <w:jc w:val="both"/>
      </w:pPr>
      <w:r w:rsidRPr="00D05E98">
        <w:rPr>
          <w:rFonts w:cs="Times New Roman"/>
        </w:rPr>
        <w:t>“RTE” means the round-trip efficiency of an energy storage resource.</w:t>
      </w:r>
      <w:r w:rsidR="00066054" w:rsidRPr="00066054">
        <w:t xml:space="preserve"> </w:t>
      </w:r>
      <w:r w:rsidR="00066054" w:rsidRPr="00066054">
        <w:rPr>
          <w:rFonts w:cs="Times New Roman"/>
        </w:rPr>
        <w:t xml:space="preserve">For avoidance of doubt, </w:t>
      </w:r>
      <w:r w:rsidR="00573B8B">
        <w:rPr>
          <w:rFonts w:cs="Times New Roman"/>
        </w:rPr>
        <w:t>RTE</w:t>
      </w:r>
      <w:r w:rsidR="00066054" w:rsidRPr="00066054">
        <w:rPr>
          <w:rFonts w:cs="Times New Roman"/>
        </w:rPr>
        <w:t xml:space="preserve"> excludes auxiliary load consumption.</w:t>
      </w:r>
    </w:p>
    <w:p w14:paraId="72E27A06" w14:textId="77777777" w:rsidR="009071E1" w:rsidRPr="00D05E98" w:rsidRDefault="009071E1" w:rsidP="004D16D8">
      <w:pPr>
        <w:pStyle w:val="ListParagraph"/>
      </w:pPr>
    </w:p>
    <w:p w14:paraId="72F0F3FD" w14:textId="22006C47" w:rsidR="0006226E" w:rsidRPr="00D05E98" w:rsidRDefault="003D2C98" w:rsidP="00751993">
      <w:pPr>
        <w:pStyle w:val="BodyText"/>
        <w:numPr>
          <w:ilvl w:val="1"/>
          <w:numId w:val="36"/>
        </w:numPr>
        <w:tabs>
          <w:tab w:val="left" w:pos="1541"/>
        </w:tabs>
        <w:ind w:right="117" w:firstLine="530"/>
        <w:jc w:val="both"/>
        <w:rPr>
          <w:rFonts w:cs="Times New Roman"/>
        </w:rPr>
      </w:pPr>
      <w:r w:rsidRPr="00D05E98">
        <w:rPr>
          <w:rFonts w:cs="Times New Roman"/>
        </w:rPr>
        <w:lastRenderedPageBreak/>
        <w:t xml:space="preserve">“S&amp;P” means </w:t>
      </w:r>
      <w:r w:rsidR="00167093" w:rsidRPr="00D05E98">
        <w:rPr>
          <w:rFonts w:cs="Times New Roman"/>
        </w:rPr>
        <w:t>S&amp;P Global Ratings.</w:t>
      </w:r>
    </w:p>
    <w:p w14:paraId="20CD31B7" w14:textId="77777777" w:rsidR="009071E1" w:rsidRPr="00D05E98" w:rsidRDefault="009071E1" w:rsidP="008D426D">
      <w:pPr>
        <w:pStyle w:val="ListParagraph"/>
      </w:pPr>
    </w:p>
    <w:p w14:paraId="7AF8F63E" w14:textId="22757275" w:rsidR="009071E1" w:rsidRPr="00D05E98" w:rsidRDefault="003D2C98" w:rsidP="00751993">
      <w:pPr>
        <w:pStyle w:val="BodyText"/>
        <w:numPr>
          <w:ilvl w:val="1"/>
          <w:numId w:val="36"/>
        </w:numPr>
        <w:tabs>
          <w:tab w:val="left" w:pos="1541"/>
        </w:tabs>
        <w:ind w:right="117" w:firstLine="530"/>
        <w:jc w:val="both"/>
        <w:rPr>
          <w:u w:val="single" w:color="000000"/>
        </w:rPr>
      </w:pPr>
      <w:r w:rsidRPr="00D05E98">
        <w:t>“Seller” means the seller of the Product.</w:t>
      </w:r>
    </w:p>
    <w:p w14:paraId="3C0BB4A4" w14:textId="77777777" w:rsidR="009071E1" w:rsidRPr="00D05E98" w:rsidRDefault="009071E1" w:rsidP="00702FDD">
      <w:pPr>
        <w:pStyle w:val="ListParagraph"/>
      </w:pPr>
    </w:p>
    <w:p w14:paraId="281DC4D5" w14:textId="782BE972" w:rsidR="009071E1" w:rsidRPr="00D05E98" w:rsidRDefault="003D2C98" w:rsidP="00751993">
      <w:pPr>
        <w:pStyle w:val="BodyText"/>
        <w:numPr>
          <w:ilvl w:val="1"/>
          <w:numId w:val="36"/>
        </w:numPr>
        <w:tabs>
          <w:tab w:val="left" w:pos="1541"/>
        </w:tabs>
        <w:ind w:right="117" w:firstLine="530"/>
        <w:jc w:val="both"/>
        <w:rPr>
          <w:u w:val="single" w:color="000000"/>
        </w:rPr>
      </w:pPr>
      <w:r w:rsidRPr="00D05E98">
        <w:t>“Settlement Amount” means</w:t>
      </w:r>
      <w:r w:rsidR="00FD5DBD" w:rsidRPr="00D05E98">
        <w:t xml:space="preserve"> an amount </w:t>
      </w:r>
      <w:r w:rsidR="00C145C3" w:rsidRPr="00D05E98">
        <w:t xml:space="preserve">that the Non-Defaulting Party is entitled to and that is </w:t>
      </w:r>
      <w:r w:rsidR="00FD5DBD" w:rsidRPr="00D05E98">
        <w:t xml:space="preserve">to be paid </w:t>
      </w:r>
      <w:r w:rsidR="00EA3B15" w:rsidRPr="00D05E98">
        <w:t>by</w:t>
      </w:r>
      <w:r w:rsidR="00FD5DBD" w:rsidRPr="00D05E98">
        <w:t xml:space="preserve"> the </w:t>
      </w:r>
      <w:r w:rsidR="00C145C3" w:rsidRPr="00D05E98">
        <w:t xml:space="preserve">Defaulting Party calculated </w:t>
      </w:r>
      <w:r w:rsidRPr="00D05E98">
        <w:t>pursuant to Section</w:t>
      </w:r>
      <w:r w:rsidR="00D834DE" w:rsidRPr="00D05E98">
        <w:t xml:space="preserve">s </w:t>
      </w:r>
      <w:r w:rsidR="00D834DE" w:rsidRPr="00D05E98">
        <w:rPr>
          <w:rFonts w:cs="Times New Roman"/>
        </w:rPr>
        <w:fldChar w:fldCharType="begin"/>
      </w:r>
      <w:r w:rsidR="00D834DE" w:rsidRPr="00D05E98">
        <w:rPr>
          <w:rFonts w:cs="Times New Roman"/>
        </w:rPr>
        <w:instrText xml:space="preserve"> REF _Ref42175072 \r \h </w:instrText>
      </w:r>
      <w:r w:rsidR="00800ECB" w:rsidRPr="00D05E98">
        <w:rPr>
          <w:rFonts w:cs="Times New Roman"/>
        </w:rPr>
        <w:instrText xml:space="preserve"> \* MERGEFORMAT </w:instrText>
      </w:r>
      <w:r w:rsidR="00D834DE" w:rsidRPr="00D05E98">
        <w:rPr>
          <w:rFonts w:cs="Times New Roman"/>
        </w:rPr>
      </w:r>
      <w:r w:rsidR="00D834DE" w:rsidRPr="00D05E98">
        <w:rPr>
          <w:rFonts w:cs="Times New Roman"/>
        </w:rPr>
        <w:fldChar w:fldCharType="separate"/>
      </w:r>
      <w:r w:rsidR="00B63992">
        <w:rPr>
          <w:rFonts w:cs="Times New Roman"/>
        </w:rPr>
        <w:t>9.4</w:t>
      </w:r>
      <w:r w:rsidR="00D834DE" w:rsidRPr="00D05E98">
        <w:rPr>
          <w:rFonts w:cs="Times New Roman"/>
        </w:rPr>
        <w:fldChar w:fldCharType="end"/>
      </w:r>
      <w:r w:rsidR="00D834DE" w:rsidRPr="00D05E98">
        <w:t xml:space="preserve"> and </w:t>
      </w:r>
      <w:r w:rsidR="00D834DE" w:rsidRPr="00D05E98">
        <w:rPr>
          <w:rFonts w:cs="Times New Roman"/>
        </w:rPr>
        <w:fldChar w:fldCharType="begin"/>
      </w:r>
      <w:r w:rsidR="00D834DE" w:rsidRPr="00D05E98">
        <w:rPr>
          <w:rFonts w:cs="Times New Roman"/>
        </w:rPr>
        <w:instrText xml:space="preserve"> REF _Ref42207880 \r \h </w:instrText>
      </w:r>
      <w:r w:rsidR="00800ECB" w:rsidRPr="00D05E98">
        <w:rPr>
          <w:rFonts w:cs="Times New Roman"/>
        </w:rPr>
        <w:instrText xml:space="preserve"> \* MERGEFORMAT </w:instrText>
      </w:r>
      <w:r w:rsidR="00D834DE" w:rsidRPr="00D05E98">
        <w:rPr>
          <w:rFonts w:cs="Times New Roman"/>
        </w:rPr>
      </w:r>
      <w:r w:rsidR="00D834DE" w:rsidRPr="00D05E98">
        <w:rPr>
          <w:rFonts w:cs="Times New Roman"/>
        </w:rPr>
        <w:fldChar w:fldCharType="separate"/>
      </w:r>
      <w:r w:rsidR="00B63992">
        <w:rPr>
          <w:rFonts w:cs="Times New Roman"/>
        </w:rPr>
        <w:t>9.5</w:t>
      </w:r>
      <w:r w:rsidR="00D834DE" w:rsidRPr="00D05E98">
        <w:rPr>
          <w:rFonts w:cs="Times New Roman"/>
        </w:rPr>
        <w:fldChar w:fldCharType="end"/>
      </w:r>
      <w:r w:rsidR="00DC16B3" w:rsidRPr="00D05E98">
        <w:t>.</w:t>
      </w:r>
    </w:p>
    <w:p w14:paraId="6E3EA4D7" w14:textId="77777777" w:rsidR="00537B43" w:rsidRPr="00D05E98" w:rsidRDefault="00537B43" w:rsidP="00B46E95">
      <w:pPr>
        <w:pStyle w:val="BodyText"/>
        <w:tabs>
          <w:tab w:val="left" w:pos="1541"/>
        </w:tabs>
        <w:ind w:left="0" w:right="117"/>
        <w:jc w:val="both"/>
        <w:rPr>
          <w:rFonts w:cs="Times New Roman"/>
        </w:rPr>
      </w:pPr>
    </w:p>
    <w:p w14:paraId="35C0EC9D" w14:textId="3FA3FD7A" w:rsidR="00211AD7" w:rsidRPr="00D05E98" w:rsidRDefault="003D2C98" w:rsidP="00751993">
      <w:pPr>
        <w:pStyle w:val="BodyText"/>
        <w:numPr>
          <w:ilvl w:val="1"/>
          <w:numId w:val="36"/>
        </w:numPr>
        <w:tabs>
          <w:tab w:val="left" w:pos="1541"/>
        </w:tabs>
        <w:ind w:right="117" w:firstLine="530"/>
        <w:jc w:val="both"/>
        <w:rPr>
          <w:rFonts w:cs="Times New Roman"/>
        </w:rPr>
      </w:pPr>
      <w:r w:rsidRPr="00D05E98">
        <w:rPr>
          <w:rFonts w:cs="Times New Roman"/>
        </w:rPr>
        <w:t xml:space="preserve">“Strike Price” </w:t>
      </w:r>
      <w:r w:rsidR="000C3B99" w:rsidRPr="00D05E98">
        <w:t xml:space="preserve">means </w:t>
      </w:r>
      <w:r w:rsidR="0019183F" w:rsidRPr="00D05E98">
        <w:t xml:space="preserve">the bid price </w:t>
      </w:r>
      <w:r w:rsidR="00901554" w:rsidRPr="00D05E98">
        <w:t xml:space="preserve">as offered by Seller through the RFP and </w:t>
      </w:r>
      <w:r w:rsidR="0019183F" w:rsidRPr="00D05E98">
        <w:t>as indicated in the Product Order</w:t>
      </w:r>
      <w:r w:rsidR="000C3B99" w:rsidRPr="00D05E98">
        <w:t>.</w:t>
      </w:r>
    </w:p>
    <w:p w14:paraId="5A388E88" w14:textId="77777777" w:rsidR="002D06F7" w:rsidRPr="00D05E98" w:rsidRDefault="002D06F7" w:rsidP="00502D7C">
      <w:pPr>
        <w:pStyle w:val="ListParagraph"/>
        <w:rPr>
          <w:rFonts w:cs="Times New Roman"/>
        </w:rPr>
      </w:pPr>
    </w:p>
    <w:p w14:paraId="46C0E660" w14:textId="1D42EB15" w:rsidR="00CB1F94" w:rsidRPr="00D05E98" w:rsidRDefault="003D2C98" w:rsidP="00751993">
      <w:pPr>
        <w:pStyle w:val="BodyText"/>
        <w:numPr>
          <w:ilvl w:val="1"/>
          <w:numId w:val="36"/>
        </w:numPr>
        <w:tabs>
          <w:tab w:val="left" w:pos="1541"/>
        </w:tabs>
        <w:ind w:right="117" w:firstLine="530"/>
        <w:jc w:val="both"/>
        <w:rPr>
          <w:u w:val="single" w:color="000000"/>
        </w:rPr>
      </w:pPr>
      <w:r w:rsidRPr="00D05E98">
        <w:t xml:space="preserve">“Suspension Period” means the period of time during which the obligations of the Parties under this Agreement are suspended in accordance with </w:t>
      </w:r>
      <w:r w:rsidR="00DC16B3" w:rsidRPr="00D05E98">
        <w:rPr>
          <w:rFonts w:cs="Times New Roman"/>
        </w:rPr>
        <w:t xml:space="preserve">Section </w:t>
      </w:r>
      <w:r w:rsidR="00702FDD" w:rsidRPr="00D05E98">
        <w:rPr>
          <w:rFonts w:cs="Times New Roman"/>
        </w:rPr>
        <w:fldChar w:fldCharType="begin"/>
      </w:r>
      <w:r w:rsidR="00702FDD" w:rsidRPr="00D05E98">
        <w:rPr>
          <w:rFonts w:cs="Times New Roman"/>
        </w:rPr>
        <w:instrText xml:space="preserve"> REF _Ref48826922 \r \h </w:instrText>
      </w:r>
      <w:r w:rsidR="00800ECB" w:rsidRPr="00D05E98">
        <w:rPr>
          <w:rFonts w:cs="Times New Roman"/>
        </w:rPr>
        <w:instrText xml:space="preserve"> \* MERGEFORMAT </w:instrText>
      </w:r>
      <w:r w:rsidR="00702FDD" w:rsidRPr="00D05E98">
        <w:rPr>
          <w:rFonts w:cs="Times New Roman"/>
        </w:rPr>
      </w:r>
      <w:r w:rsidR="00702FDD" w:rsidRPr="00D05E98">
        <w:rPr>
          <w:rFonts w:cs="Times New Roman"/>
        </w:rPr>
        <w:fldChar w:fldCharType="separate"/>
      </w:r>
      <w:r w:rsidR="00B63992">
        <w:rPr>
          <w:rFonts w:cs="Times New Roman"/>
        </w:rPr>
        <w:t>10.1</w:t>
      </w:r>
      <w:r w:rsidR="00702FDD" w:rsidRPr="00D05E98">
        <w:rPr>
          <w:rFonts w:cs="Times New Roman"/>
        </w:rPr>
        <w:fldChar w:fldCharType="end"/>
      </w:r>
      <w:r w:rsidR="00D94302" w:rsidRPr="00D05E98">
        <w:rPr>
          <w:rFonts w:cs="Times New Roman"/>
        </w:rPr>
        <w:t xml:space="preserve"> or </w:t>
      </w:r>
      <w:r w:rsidR="00B962A2" w:rsidRPr="00D05E98">
        <w:rPr>
          <w:rFonts w:cs="Times New Roman"/>
        </w:rPr>
        <w:t xml:space="preserve">Section </w:t>
      </w:r>
      <w:r w:rsidR="00D94302" w:rsidRPr="00D05E98">
        <w:rPr>
          <w:rFonts w:cs="Times New Roman"/>
        </w:rPr>
        <w:fldChar w:fldCharType="begin"/>
      </w:r>
      <w:r w:rsidR="00D94302" w:rsidRPr="00D05E98">
        <w:rPr>
          <w:rFonts w:cs="Times New Roman"/>
        </w:rPr>
        <w:instrText xml:space="preserve"> REF _Ref42277981 \r \h </w:instrText>
      </w:r>
      <w:r w:rsidR="0090205F" w:rsidRPr="00D05E98">
        <w:rPr>
          <w:rFonts w:cs="Times New Roman"/>
        </w:rPr>
        <w:instrText xml:space="preserve"> \* MERGEFORMAT </w:instrText>
      </w:r>
      <w:r w:rsidR="00D94302" w:rsidRPr="00D05E98">
        <w:rPr>
          <w:rFonts w:cs="Times New Roman"/>
        </w:rPr>
      </w:r>
      <w:r w:rsidR="00D94302" w:rsidRPr="00D05E98">
        <w:rPr>
          <w:rFonts w:cs="Times New Roman"/>
        </w:rPr>
        <w:fldChar w:fldCharType="separate"/>
      </w:r>
      <w:r w:rsidR="00B63992">
        <w:rPr>
          <w:rFonts w:cs="Times New Roman"/>
        </w:rPr>
        <w:t>11.1</w:t>
      </w:r>
      <w:r w:rsidR="00D94302" w:rsidRPr="00D05E98">
        <w:rPr>
          <w:rFonts w:cs="Times New Roman"/>
        </w:rPr>
        <w:fldChar w:fldCharType="end"/>
      </w:r>
      <w:r w:rsidR="00167093" w:rsidRPr="00D05E98">
        <w:rPr>
          <w:rFonts w:cs="Times New Roman"/>
        </w:rPr>
        <w:t>.</w:t>
      </w:r>
    </w:p>
    <w:p w14:paraId="7152CB16" w14:textId="77777777" w:rsidR="009F57C7" w:rsidRPr="00D05E98" w:rsidRDefault="009F57C7" w:rsidP="00702FDD">
      <w:pPr>
        <w:pStyle w:val="ListParagraph"/>
        <w:rPr>
          <w:u w:val="single" w:color="000000"/>
        </w:rPr>
      </w:pPr>
    </w:p>
    <w:p w14:paraId="4580B020" w14:textId="0325D20D" w:rsidR="00380EF8" w:rsidRPr="00D05E98" w:rsidRDefault="00380EF8" w:rsidP="00751993">
      <w:pPr>
        <w:pStyle w:val="BodyText"/>
        <w:numPr>
          <w:ilvl w:val="1"/>
          <w:numId w:val="36"/>
        </w:numPr>
        <w:tabs>
          <w:tab w:val="left" w:pos="1541"/>
        </w:tabs>
        <w:ind w:right="117" w:firstLine="530"/>
        <w:jc w:val="both"/>
        <w:rPr>
          <w:u w:color="000000"/>
        </w:rPr>
      </w:pPr>
      <w:r w:rsidRPr="00D05E98">
        <w:rPr>
          <w:u w:color="000000"/>
        </w:rPr>
        <w:t>“</w:t>
      </w:r>
      <w:r w:rsidRPr="00D05E98">
        <w:t xml:space="preserve">Technical Curtailment” is defined in Section </w:t>
      </w:r>
      <w:r w:rsidRPr="00D05E98">
        <w:fldChar w:fldCharType="begin"/>
      </w:r>
      <w:r w:rsidRPr="00D05E98">
        <w:instrText xml:space="preserve"> REF _Ref193205488 \w \h </w:instrText>
      </w:r>
      <w:r w:rsidR="00E37A55" w:rsidRPr="00D05E98">
        <w:instrText xml:space="preserve"> \* MERGEFORMAT </w:instrText>
      </w:r>
      <w:r w:rsidRPr="00D05E98">
        <w:fldChar w:fldCharType="separate"/>
      </w:r>
      <w:r w:rsidR="00B63992">
        <w:t>4.3</w:t>
      </w:r>
      <w:r w:rsidRPr="00D05E98">
        <w:fldChar w:fldCharType="end"/>
      </w:r>
      <w:r w:rsidRPr="00D05E98">
        <w:t>.</w:t>
      </w:r>
    </w:p>
    <w:p w14:paraId="413EC8F6" w14:textId="77777777" w:rsidR="00380EF8" w:rsidRPr="00D05E98" w:rsidRDefault="00380EF8" w:rsidP="004F4112">
      <w:pPr>
        <w:pStyle w:val="BodyText"/>
        <w:tabs>
          <w:tab w:val="left" w:pos="1541"/>
        </w:tabs>
        <w:ind w:left="0" w:right="117"/>
        <w:jc w:val="both"/>
        <w:rPr>
          <w:u w:color="000000"/>
        </w:rPr>
      </w:pPr>
    </w:p>
    <w:p w14:paraId="1045FF82" w14:textId="2C3743B0" w:rsidR="009F57C7" w:rsidRPr="00D05E98" w:rsidRDefault="003D2C98" w:rsidP="00751993">
      <w:pPr>
        <w:pStyle w:val="BodyText"/>
        <w:numPr>
          <w:ilvl w:val="1"/>
          <w:numId w:val="36"/>
        </w:numPr>
        <w:tabs>
          <w:tab w:val="left" w:pos="1541"/>
        </w:tabs>
        <w:ind w:right="117" w:firstLine="530"/>
        <w:jc w:val="both"/>
        <w:rPr>
          <w:u w:color="000000"/>
        </w:rPr>
      </w:pPr>
      <w:r w:rsidRPr="00D05E98">
        <w:rPr>
          <w:u w:color="000000"/>
        </w:rPr>
        <w:t xml:space="preserve">“Term” is defined in Section </w:t>
      </w:r>
      <w:r w:rsidRPr="00D05E98">
        <w:rPr>
          <w:u w:color="000000"/>
        </w:rPr>
        <w:fldChar w:fldCharType="begin"/>
      </w:r>
      <w:r w:rsidRPr="00D05E98">
        <w:rPr>
          <w:u w:color="000000"/>
        </w:rPr>
        <w:instrText xml:space="preserve"> REF _Ref48678316 \r \h </w:instrText>
      </w:r>
      <w:r w:rsidR="00800ECB" w:rsidRPr="00D05E98">
        <w:rPr>
          <w:u w:color="000000"/>
        </w:rPr>
        <w:instrText xml:space="preserve"> \* MERGEFORMAT </w:instrText>
      </w:r>
      <w:r w:rsidRPr="00D05E98">
        <w:rPr>
          <w:u w:color="000000"/>
        </w:rPr>
      </w:r>
      <w:r w:rsidRPr="00D05E98">
        <w:rPr>
          <w:u w:color="000000"/>
        </w:rPr>
        <w:fldChar w:fldCharType="separate"/>
      </w:r>
      <w:r w:rsidR="00B63992">
        <w:rPr>
          <w:u w:color="000000"/>
        </w:rPr>
        <w:t>3.2</w:t>
      </w:r>
      <w:r w:rsidRPr="00D05E98">
        <w:rPr>
          <w:u w:color="000000"/>
        </w:rPr>
        <w:fldChar w:fldCharType="end"/>
      </w:r>
      <w:r w:rsidRPr="00D05E98">
        <w:rPr>
          <w:u w:color="000000"/>
        </w:rPr>
        <w:t xml:space="preserve">. </w:t>
      </w:r>
    </w:p>
    <w:p w14:paraId="6867E315" w14:textId="77777777" w:rsidR="00CB1F94" w:rsidRPr="00D05E98" w:rsidRDefault="00CB1F94" w:rsidP="00CB1F94">
      <w:pPr>
        <w:pStyle w:val="BodyText"/>
        <w:tabs>
          <w:tab w:val="left" w:pos="1541"/>
        </w:tabs>
        <w:ind w:right="117"/>
        <w:jc w:val="both"/>
        <w:rPr>
          <w:u w:val="single" w:color="000000"/>
        </w:rPr>
      </w:pPr>
    </w:p>
    <w:p w14:paraId="747F9A0E" w14:textId="47A7C0FC" w:rsidR="009071E1" w:rsidRPr="00D05E98" w:rsidRDefault="003D2C98" w:rsidP="00751993">
      <w:pPr>
        <w:pStyle w:val="BodyText"/>
        <w:numPr>
          <w:ilvl w:val="1"/>
          <w:numId w:val="36"/>
        </w:numPr>
        <w:tabs>
          <w:tab w:val="left" w:pos="1541"/>
        </w:tabs>
        <w:ind w:right="117" w:firstLine="530"/>
        <w:jc w:val="both"/>
        <w:rPr>
          <w:u w:val="single" w:color="000000"/>
        </w:rPr>
      </w:pPr>
      <w:r w:rsidRPr="00D05E98">
        <w:rPr>
          <w:rFonts w:cs="Times New Roman"/>
        </w:rPr>
        <w:t>“Terminated Transaction” is defined in Section</w:t>
      </w:r>
      <w:r w:rsidR="00934FFA" w:rsidRPr="00D05E98">
        <w:rPr>
          <w:rFonts w:cs="Times New Roman"/>
        </w:rPr>
        <w:t xml:space="preserve"> </w:t>
      </w:r>
      <w:r w:rsidR="00934FFA" w:rsidRPr="00D05E98">
        <w:rPr>
          <w:rFonts w:cs="Times New Roman"/>
        </w:rPr>
        <w:fldChar w:fldCharType="begin"/>
      </w:r>
      <w:r w:rsidR="00934FFA" w:rsidRPr="00D05E98">
        <w:rPr>
          <w:rFonts w:cs="Times New Roman"/>
        </w:rPr>
        <w:instrText xml:space="preserve"> REF _Ref42175072 \w \h </w:instrText>
      </w:r>
      <w:r w:rsidR="00800ECB" w:rsidRPr="00D05E98">
        <w:rPr>
          <w:rFonts w:cs="Times New Roman"/>
        </w:rPr>
        <w:instrText xml:space="preserve"> \* MERGEFORMAT </w:instrText>
      </w:r>
      <w:r w:rsidR="00934FFA" w:rsidRPr="00D05E98">
        <w:rPr>
          <w:rFonts w:cs="Times New Roman"/>
        </w:rPr>
      </w:r>
      <w:r w:rsidR="00934FFA" w:rsidRPr="00D05E98">
        <w:rPr>
          <w:rFonts w:cs="Times New Roman"/>
        </w:rPr>
        <w:fldChar w:fldCharType="separate"/>
      </w:r>
      <w:r w:rsidR="00B63992">
        <w:rPr>
          <w:rFonts w:cs="Times New Roman"/>
        </w:rPr>
        <w:t>9.4</w:t>
      </w:r>
      <w:r w:rsidR="00934FFA" w:rsidRPr="00D05E98">
        <w:rPr>
          <w:rFonts w:cs="Times New Roman"/>
        </w:rPr>
        <w:fldChar w:fldCharType="end"/>
      </w:r>
      <w:r w:rsidRPr="00D05E98">
        <w:rPr>
          <w:rFonts w:cs="Times New Roman"/>
        </w:rPr>
        <w:t>.</w:t>
      </w:r>
    </w:p>
    <w:p w14:paraId="14BBFC22" w14:textId="77777777" w:rsidR="009071E1" w:rsidRPr="00D05E98" w:rsidRDefault="009071E1" w:rsidP="009D18A5">
      <w:pPr>
        <w:pStyle w:val="ListParagraph"/>
      </w:pPr>
    </w:p>
    <w:p w14:paraId="0AC454D5" w14:textId="77777777" w:rsidR="009071E1" w:rsidRPr="00D05E98" w:rsidRDefault="003D2C98" w:rsidP="00751993">
      <w:pPr>
        <w:pStyle w:val="BodyText"/>
        <w:numPr>
          <w:ilvl w:val="1"/>
          <w:numId w:val="36"/>
        </w:numPr>
        <w:tabs>
          <w:tab w:val="left" w:pos="1541"/>
        </w:tabs>
        <w:ind w:right="117" w:firstLine="530"/>
        <w:jc w:val="both"/>
      </w:pPr>
      <w:r w:rsidRPr="00D05E98">
        <w:t>“Trade</w:t>
      </w:r>
      <w:r w:rsidRPr="00D05E98">
        <w:rPr>
          <w:rFonts w:cs="Times New Roman"/>
        </w:rPr>
        <w:t xml:space="preserve"> </w:t>
      </w:r>
      <w:r w:rsidRPr="00D05E98">
        <w:t>Date”</w:t>
      </w:r>
      <w:r w:rsidRPr="00D05E98">
        <w:rPr>
          <w:rFonts w:cs="Times New Roman"/>
        </w:rPr>
        <w:t xml:space="preserve"> </w:t>
      </w:r>
      <w:r w:rsidRPr="00D05E98">
        <w:t>means</w:t>
      </w:r>
      <w:r w:rsidR="00283309" w:rsidRPr="00D05E98">
        <w:t xml:space="preserve"> </w:t>
      </w:r>
      <w:r w:rsidR="003E5B17" w:rsidRPr="00D05E98">
        <w:t>t</w:t>
      </w:r>
      <w:r w:rsidR="003E5B17" w:rsidRPr="00D05E98">
        <w:rPr>
          <w:rFonts w:cs="Times New Roman"/>
        </w:rPr>
        <w:t>he</w:t>
      </w:r>
      <w:r w:rsidR="003E5B17" w:rsidRPr="00D05E98">
        <w:t xml:space="preserve"> </w:t>
      </w:r>
      <w:r w:rsidR="00702FDD" w:rsidRPr="00D05E98">
        <w:t>Effective D</w:t>
      </w:r>
      <w:r w:rsidR="003E5B17" w:rsidRPr="00D05E98">
        <w:t xml:space="preserve">ate </w:t>
      </w:r>
      <w:r w:rsidR="00702FDD" w:rsidRPr="00D05E98">
        <w:t>of this Agreement</w:t>
      </w:r>
      <w:r w:rsidR="00702FDD" w:rsidRPr="00D05E98">
        <w:rPr>
          <w:rFonts w:cs="Times New Roman"/>
        </w:rPr>
        <w:t>.</w:t>
      </w:r>
    </w:p>
    <w:p w14:paraId="28F736DD" w14:textId="77777777" w:rsidR="003E5B17" w:rsidRPr="00D05E98" w:rsidRDefault="003E5B17" w:rsidP="003E5B17">
      <w:pPr>
        <w:pStyle w:val="BodyText"/>
        <w:tabs>
          <w:tab w:val="left" w:pos="1541"/>
        </w:tabs>
        <w:ind w:left="0" w:right="117"/>
        <w:jc w:val="both"/>
      </w:pPr>
    </w:p>
    <w:p w14:paraId="2F007AB4" w14:textId="77777777" w:rsidR="009071E1" w:rsidRPr="00D05E98" w:rsidRDefault="003D2C98" w:rsidP="00751993">
      <w:pPr>
        <w:pStyle w:val="BodyText"/>
        <w:numPr>
          <w:ilvl w:val="1"/>
          <w:numId w:val="36"/>
        </w:numPr>
        <w:tabs>
          <w:tab w:val="left" w:pos="1541"/>
        </w:tabs>
        <w:ind w:right="117" w:firstLine="530"/>
        <w:jc w:val="both"/>
      </w:pPr>
      <w:r w:rsidRPr="00D05E98">
        <w:t xml:space="preserve">“Transaction” </w:t>
      </w:r>
      <w:r w:rsidR="000A7CF2" w:rsidRPr="00D05E98">
        <w:t xml:space="preserve">means </w:t>
      </w:r>
      <w:r w:rsidR="00244D81" w:rsidRPr="00D05E98">
        <w:t>a</w:t>
      </w:r>
      <w:r w:rsidR="000A7CF2" w:rsidRPr="00D05E98">
        <w:t xml:space="preserve"> transaction as memorialized in a Product Order under this </w:t>
      </w:r>
      <w:r w:rsidR="0079679F" w:rsidRPr="00D05E98">
        <w:t>Agreement</w:t>
      </w:r>
      <w:r w:rsidRPr="00D05E98">
        <w:t>.</w:t>
      </w:r>
    </w:p>
    <w:p w14:paraId="76B2C8DF" w14:textId="77777777" w:rsidR="003E568E" w:rsidRPr="00D05E98" w:rsidRDefault="003E568E" w:rsidP="00EE1FD6">
      <w:pPr>
        <w:pStyle w:val="ListParagraph"/>
      </w:pPr>
    </w:p>
    <w:p w14:paraId="43D0F8D7" w14:textId="7EF53F18" w:rsidR="003E568E" w:rsidRPr="00D05E98" w:rsidRDefault="003D2C98" w:rsidP="00E37A55">
      <w:pPr>
        <w:pStyle w:val="BodyText"/>
        <w:numPr>
          <w:ilvl w:val="1"/>
          <w:numId w:val="36"/>
        </w:numPr>
        <w:tabs>
          <w:tab w:val="left" w:pos="1541"/>
        </w:tabs>
        <w:ind w:right="117" w:firstLine="530"/>
        <w:jc w:val="both"/>
      </w:pPr>
      <w:r w:rsidRPr="00D05E98">
        <w:t>“Vintage” means</w:t>
      </w:r>
      <w:r w:rsidR="006B7C56" w:rsidRPr="00D05E98">
        <w:t xml:space="preserve">, with respect to each </w:t>
      </w:r>
      <w:r w:rsidR="00683D81" w:rsidRPr="00D05E98">
        <w:t>IS</w:t>
      </w:r>
      <w:r w:rsidR="006B7C56" w:rsidRPr="00D05E98">
        <w:t xml:space="preserve">C, the month </w:t>
      </w:r>
      <w:r w:rsidR="00683D81" w:rsidRPr="00D05E98">
        <w:t>it is generated</w:t>
      </w:r>
      <w:r w:rsidR="006B7C56" w:rsidRPr="00D05E98">
        <w:t>.</w:t>
      </w:r>
    </w:p>
    <w:p w14:paraId="42E72440" w14:textId="77777777" w:rsidR="0006013E" w:rsidRPr="00D05E98" w:rsidRDefault="0006013E" w:rsidP="006314C2">
      <w:pPr>
        <w:pStyle w:val="ListParagraph"/>
      </w:pPr>
    </w:p>
    <w:p w14:paraId="5DCFAEC4" w14:textId="00B69EE6" w:rsidR="006C320E" w:rsidRPr="00D05E98" w:rsidRDefault="006C320E" w:rsidP="00751993">
      <w:pPr>
        <w:pStyle w:val="BodyText"/>
        <w:numPr>
          <w:ilvl w:val="1"/>
          <w:numId w:val="36"/>
        </w:numPr>
        <w:tabs>
          <w:tab w:val="left" w:pos="1541"/>
        </w:tabs>
        <w:ind w:right="117"/>
        <w:jc w:val="both"/>
      </w:pPr>
      <w:r w:rsidRPr="00D05E98">
        <w:t xml:space="preserve">“Vintage Month” means any of </w:t>
      </w:r>
      <w:r w:rsidR="003930C6">
        <w:rPr>
          <w:rFonts w:eastAsiaTheme="minorEastAsia" w:hint="eastAsia"/>
          <w:lang w:eastAsia="ko-KR"/>
        </w:rPr>
        <w:t xml:space="preserve">the </w:t>
      </w:r>
      <w:r w:rsidRPr="00D05E98">
        <w:t xml:space="preserve">calendar monthly periods within the Acceptable Vintage Period for which ISCs were generated by the Project and eligible for payment. </w:t>
      </w:r>
    </w:p>
    <w:p w14:paraId="03707604" w14:textId="77777777" w:rsidR="006C320E" w:rsidRPr="00D05E98" w:rsidRDefault="006C320E" w:rsidP="006C320E">
      <w:pPr>
        <w:pStyle w:val="ListParagraph"/>
      </w:pPr>
    </w:p>
    <w:p w14:paraId="3866846A" w14:textId="43D3E5B3" w:rsidR="0006013E" w:rsidRPr="00D05E98" w:rsidRDefault="003D2C98" w:rsidP="00E37A55">
      <w:pPr>
        <w:pStyle w:val="BodyText"/>
        <w:numPr>
          <w:ilvl w:val="1"/>
          <w:numId w:val="36"/>
        </w:numPr>
        <w:tabs>
          <w:tab w:val="left" w:pos="1541"/>
        </w:tabs>
        <w:ind w:right="117" w:firstLine="530"/>
        <w:jc w:val="both"/>
      </w:pPr>
      <w:r w:rsidRPr="00D05E98">
        <w:rPr>
          <w:u w:color="000000"/>
        </w:rPr>
        <w:t>“WHO” means the World Health Organization or successor</w:t>
      </w:r>
      <w:r w:rsidRPr="00D05E98">
        <w:t>.</w:t>
      </w:r>
    </w:p>
    <w:p w14:paraId="68F3FACB" w14:textId="77777777" w:rsidR="00E463AE" w:rsidRPr="00D05E98" w:rsidRDefault="00E463AE" w:rsidP="00FE75BE">
      <w:pPr>
        <w:pStyle w:val="ListParagraph"/>
      </w:pPr>
    </w:p>
    <w:p w14:paraId="2D444DEB" w14:textId="2AFC07BE" w:rsidR="001E0C95" w:rsidRPr="00D05E98" w:rsidRDefault="003D2C98" w:rsidP="007A3B72">
      <w:pPr>
        <w:pStyle w:val="BodyText"/>
        <w:numPr>
          <w:ilvl w:val="1"/>
          <w:numId w:val="36"/>
        </w:numPr>
        <w:tabs>
          <w:tab w:val="left" w:pos="1541"/>
        </w:tabs>
        <w:ind w:right="117" w:firstLine="530"/>
        <w:jc w:val="both"/>
        <w:rPr>
          <w:u w:val="single" w:color="000000"/>
        </w:rPr>
      </w:pPr>
      <w:r w:rsidRPr="00D05E98">
        <w:rPr>
          <w:u w:val="single" w:color="000000"/>
        </w:rPr>
        <w:t>Rules of Interpretation.</w:t>
      </w:r>
      <w:r w:rsidRPr="00D05E98">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sidRPr="00D05E98">
        <w:rPr>
          <w:u w:color="000000"/>
        </w:rPr>
        <w:t xml:space="preserve">“hereto,” </w:t>
      </w:r>
      <w:r w:rsidRPr="00D05E98">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D05E98">
        <w:rPr>
          <w:u w:color="000000"/>
        </w:rPr>
        <w:t xml:space="preserve"> </w:t>
      </w:r>
      <w:r w:rsidRPr="00D05E98">
        <w:rPr>
          <w:u w:color="000000"/>
        </w:rPr>
        <w:t xml:space="preserve">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w:t>
      </w:r>
      <w:r w:rsidR="00DF423C" w:rsidRPr="00D05E98">
        <w:rPr>
          <w:u w:color="000000"/>
        </w:rPr>
        <w:t xml:space="preserve">ISC Generation </w:t>
      </w:r>
      <w:r w:rsidRPr="00D05E98">
        <w:rPr>
          <w:u w:color="000000"/>
        </w:rPr>
        <w:t>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Pr="00D05E98" w:rsidRDefault="001E0C95" w:rsidP="009D18A5"/>
    <w:p w14:paraId="1F0BB524" w14:textId="77777777" w:rsidR="00CE4C20" w:rsidRPr="00D05E98" w:rsidRDefault="00CE4C20" w:rsidP="009D18A5"/>
    <w:p w14:paraId="345E1CFC" w14:textId="77777777" w:rsidR="00F52521" w:rsidRPr="00D05E98" w:rsidRDefault="003D2C98" w:rsidP="00D355CE">
      <w:pPr>
        <w:pStyle w:val="Heading1"/>
        <w:jc w:val="center"/>
        <w:rPr>
          <w:u w:val="none"/>
        </w:rPr>
      </w:pPr>
      <w:bookmarkStart w:id="37" w:name="_Toc39833917"/>
      <w:bookmarkStart w:id="38" w:name="_Toc42217311"/>
      <w:bookmarkStart w:id="39" w:name="_Toc48087201"/>
      <w:bookmarkStart w:id="40" w:name="_Toc46510734"/>
      <w:bookmarkStart w:id="41" w:name="_Toc48756872"/>
      <w:bookmarkStart w:id="42" w:name="_Toc98519933"/>
      <w:bookmarkStart w:id="43" w:name="_Toc152585866"/>
      <w:bookmarkStart w:id="44" w:name="_Toc192555951"/>
      <w:bookmarkStart w:id="45" w:name="_Toc194352102"/>
      <w:bookmarkStart w:id="46" w:name="_Toc194414526"/>
      <w:bookmarkStart w:id="47" w:name="_Toc230354878"/>
      <w:bookmarkStart w:id="48" w:name="_Toc227139440"/>
      <w:r w:rsidRPr="00D05E98">
        <w:rPr>
          <w:u w:val="none"/>
        </w:rPr>
        <w:lastRenderedPageBreak/>
        <w:t>PRODUCT</w:t>
      </w:r>
      <w:r w:rsidR="00BB78ED" w:rsidRPr="00D05E98">
        <w:rPr>
          <w:u w:val="none"/>
        </w:rPr>
        <w:t xml:space="preserve"> AND FACILITY</w:t>
      </w:r>
      <w:r w:rsidRPr="00D05E98">
        <w:rPr>
          <w:u w:val="none"/>
        </w:rPr>
        <w:t xml:space="preserve"> REQUIREMENTS</w:t>
      </w:r>
      <w:bookmarkEnd w:id="37"/>
      <w:bookmarkEnd w:id="38"/>
      <w:bookmarkEnd w:id="39"/>
      <w:bookmarkEnd w:id="40"/>
      <w:bookmarkEnd w:id="41"/>
      <w:bookmarkEnd w:id="42"/>
      <w:bookmarkEnd w:id="43"/>
      <w:bookmarkEnd w:id="44"/>
      <w:bookmarkEnd w:id="45"/>
      <w:bookmarkEnd w:id="46"/>
      <w:bookmarkEnd w:id="47"/>
      <w:bookmarkEnd w:id="48"/>
    </w:p>
    <w:p w14:paraId="718896A4" w14:textId="77777777" w:rsidR="003930C6" w:rsidRDefault="003930C6" w:rsidP="003930C6">
      <w:pPr>
        <w:pStyle w:val="Heading2"/>
        <w:numPr>
          <w:ilvl w:val="0"/>
          <w:numId w:val="0"/>
        </w:numPr>
        <w:rPr>
          <w:rFonts w:eastAsiaTheme="minorEastAsia"/>
          <w:lang w:eastAsia="ko-KR"/>
        </w:rPr>
      </w:pPr>
      <w:bookmarkStart w:id="49" w:name="_Toc42217312"/>
      <w:bookmarkStart w:id="50" w:name="_Toc48087202"/>
      <w:bookmarkStart w:id="51" w:name="_Toc46510735"/>
      <w:bookmarkStart w:id="52" w:name="_Toc48756873"/>
      <w:bookmarkStart w:id="53" w:name="_Toc98519934"/>
      <w:bookmarkStart w:id="54" w:name="_Toc152585867"/>
      <w:bookmarkStart w:id="55" w:name="_Toc192555952"/>
      <w:bookmarkStart w:id="56" w:name="_Toc194352103"/>
      <w:bookmarkStart w:id="57" w:name="_Toc194414527"/>
      <w:bookmarkStart w:id="58" w:name="_Toc230354879"/>
      <w:bookmarkStart w:id="59" w:name="_Toc227139441"/>
    </w:p>
    <w:p w14:paraId="705CDA4D" w14:textId="77777777" w:rsidR="003930C6" w:rsidRPr="003930C6" w:rsidRDefault="003930C6" w:rsidP="003930C6">
      <w:pPr>
        <w:pStyle w:val="Heading2"/>
        <w:numPr>
          <w:ilvl w:val="0"/>
          <w:numId w:val="0"/>
        </w:numPr>
      </w:pPr>
    </w:p>
    <w:p w14:paraId="64DE9537" w14:textId="218E776F" w:rsidR="00B35EC7" w:rsidRPr="00D05E98" w:rsidRDefault="003D2C98" w:rsidP="00B35EC7">
      <w:pPr>
        <w:pStyle w:val="Heading2"/>
      </w:pPr>
      <w:r w:rsidRPr="00D05E98">
        <w:rPr>
          <w:u w:color="000000"/>
        </w:rPr>
        <w:t>Product.</w:t>
      </w:r>
      <w:bookmarkEnd w:id="49"/>
      <w:bookmarkEnd w:id="50"/>
      <w:bookmarkEnd w:id="51"/>
      <w:bookmarkEnd w:id="52"/>
      <w:bookmarkEnd w:id="53"/>
      <w:bookmarkEnd w:id="54"/>
      <w:bookmarkEnd w:id="55"/>
      <w:bookmarkEnd w:id="56"/>
      <w:bookmarkEnd w:id="57"/>
      <w:bookmarkEnd w:id="58"/>
      <w:bookmarkEnd w:id="59"/>
      <w:r w:rsidRPr="00D05E98">
        <w:t xml:space="preserve"> </w:t>
      </w:r>
    </w:p>
    <w:p w14:paraId="4A0F38D2" w14:textId="77777777" w:rsidR="006D7C22" w:rsidRPr="00D05E98" w:rsidRDefault="006D7C22" w:rsidP="009D18A5">
      <w:pPr>
        <w:pStyle w:val="BodyText"/>
        <w:tabs>
          <w:tab w:val="left" w:pos="1541"/>
        </w:tabs>
        <w:ind w:left="0" w:right="118"/>
        <w:jc w:val="both"/>
      </w:pPr>
    </w:p>
    <w:p w14:paraId="4503A1F6" w14:textId="5ED238A0" w:rsidR="00B35EC7" w:rsidRPr="00D05E98" w:rsidRDefault="00DC7167" w:rsidP="00BE7EDC">
      <w:pPr>
        <w:pStyle w:val="BodyText"/>
        <w:numPr>
          <w:ilvl w:val="2"/>
          <w:numId w:val="17"/>
        </w:numPr>
        <w:tabs>
          <w:tab w:val="left" w:pos="1541"/>
        </w:tabs>
        <w:ind w:right="118"/>
        <w:jc w:val="both"/>
      </w:pPr>
      <w:r w:rsidRPr="00D05E98">
        <w:t>Indexed Storage</w:t>
      </w:r>
      <w:r w:rsidR="003D2C98" w:rsidRPr="00D05E98">
        <w:t xml:space="preserve"> Credits</w:t>
      </w:r>
      <w:r w:rsidR="00E24DB3" w:rsidRPr="00D05E98">
        <w:t xml:space="preserve"> (“ISCs”)</w:t>
      </w:r>
      <w:r w:rsidR="003D2C98" w:rsidRPr="00D05E98">
        <w:t xml:space="preserve">. The Product </w:t>
      </w:r>
      <w:r w:rsidR="006D7C22" w:rsidRPr="00D05E98">
        <w:t xml:space="preserve">to be </w:t>
      </w:r>
      <w:r w:rsidR="00E24DB3" w:rsidRPr="00D05E98">
        <w:t>sold b</w:t>
      </w:r>
      <w:r w:rsidR="006D7C22" w:rsidRPr="00D05E98">
        <w:t xml:space="preserve">y Seller and </w:t>
      </w:r>
      <w:r w:rsidR="00E24DB3" w:rsidRPr="00D05E98">
        <w:t xml:space="preserve">purchased </w:t>
      </w:r>
      <w:r w:rsidR="006D7C22" w:rsidRPr="00D05E98">
        <w:t xml:space="preserve">by Buyer under this Agreement </w:t>
      </w:r>
      <w:r w:rsidR="003D2C98" w:rsidRPr="00D05E98">
        <w:t xml:space="preserve">is </w:t>
      </w:r>
      <w:r w:rsidRPr="00D05E98">
        <w:t xml:space="preserve">ISCs </w:t>
      </w:r>
      <w:r w:rsidR="003D2C98" w:rsidRPr="00D05E98">
        <w:t xml:space="preserve">generated from </w:t>
      </w:r>
      <w:r w:rsidR="00AC761B" w:rsidRPr="00D05E98">
        <w:t>the</w:t>
      </w:r>
      <w:r w:rsidR="003D2C98" w:rsidRPr="00D05E98">
        <w:t xml:space="preserve"> </w:t>
      </w:r>
      <w:r w:rsidR="0023370E" w:rsidRPr="00D05E98">
        <w:t>Project</w:t>
      </w:r>
      <w:r w:rsidR="003D2C98" w:rsidRPr="00D05E98">
        <w:t xml:space="preserve">, for which summary information is specified in </w:t>
      </w:r>
      <w:r w:rsidR="00AC761B" w:rsidRPr="00D05E98">
        <w:t>the</w:t>
      </w:r>
      <w:r w:rsidR="003D2C98" w:rsidRPr="00D05E98">
        <w:t xml:space="preserve"> Product Order. </w:t>
      </w:r>
      <w:r w:rsidR="00375C15" w:rsidRPr="00DC16CD">
        <w:rPr>
          <w:spacing w:val="-1"/>
        </w:rPr>
        <w:t xml:space="preserve">Seller may not substitute </w:t>
      </w:r>
      <w:r w:rsidR="00375C15">
        <w:rPr>
          <w:spacing w:val="-1"/>
        </w:rPr>
        <w:t>ISCs</w:t>
      </w:r>
      <w:r w:rsidR="00375C15" w:rsidRPr="00DC16CD">
        <w:rPr>
          <w:spacing w:val="-1"/>
        </w:rPr>
        <w:t xml:space="preserve"> to be generated from </w:t>
      </w:r>
      <w:r w:rsidR="00375C15">
        <w:rPr>
          <w:spacing w:val="-1"/>
        </w:rPr>
        <w:t xml:space="preserve">the Project </w:t>
      </w:r>
      <w:r w:rsidR="00375C15" w:rsidRPr="00DC16CD">
        <w:rPr>
          <w:spacing w:val="-1"/>
        </w:rPr>
        <w:t xml:space="preserve">with </w:t>
      </w:r>
      <w:r w:rsidR="00375C15">
        <w:rPr>
          <w:spacing w:val="-1"/>
        </w:rPr>
        <w:t>IS</w:t>
      </w:r>
      <w:r w:rsidR="00375C15" w:rsidRPr="00DC16CD">
        <w:rPr>
          <w:spacing w:val="-1"/>
        </w:rPr>
        <w:t xml:space="preserve">Cs from another generator or </w:t>
      </w:r>
      <w:r w:rsidR="00375C15">
        <w:rPr>
          <w:spacing w:val="-1"/>
        </w:rPr>
        <w:t>energy storage resource</w:t>
      </w:r>
      <w:r w:rsidR="000A5499" w:rsidRPr="00D05E98">
        <w:t>. For avoidance of doubt, Buyer is not purchasing Seller’s Project</w:t>
      </w:r>
      <w:r w:rsidR="0072347E" w:rsidRPr="00D05E98">
        <w:t xml:space="preserve"> and Buyer shall have no ownership interest in, or responsibility for, the Project</w:t>
      </w:r>
      <w:r w:rsidR="003D2C98" w:rsidRPr="00D05E98">
        <w:t>.</w:t>
      </w:r>
      <w:r w:rsidR="00F16708">
        <w:t xml:space="preserve"> Further, for avoidance of doubt, nothing in this Agreement prohibits Seller from participating in wholesale markets for energy, capacity or ancillary services and receiving revenues from RTO for its participation in such wholesale markets.</w:t>
      </w:r>
      <w:r w:rsidR="003D2C98" w:rsidRPr="00D05E98">
        <w:t xml:space="preserve"> </w:t>
      </w:r>
    </w:p>
    <w:p w14:paraId="376933C2" w14:textId="77777777" w:rsidR="0086080D" w:rsidRPr="00D05E98" w:rsidRDefault="0086080D" w:rsidP="00BE7EDC">
      <w:pPr>
        <w:pStyle w:val="BodyText"/>
        <w:tabs>
          <w:tab w:val="left" w:pos="1541"/>
        </w:tabs>
        <w:ind w:left="619" w:right="118"/>
        <w:jc w:val="both"/>
      </w:pPr>
    </w:p>
    <w:p w14:paraId="229434C1" w14:textId="2657A6C3" w:rsidR="004622AD" w:rsidRPr="00D05E98" w:rsidRDefault="003D2C98" w:rsidP="00B46E95">
      <w:pPr>
        <w:pStyle w:val="ListParagraph"/>
        <w:numPr>
          <w:ilvl w:val="2"/>
          <w:numId w:val="17"/>
        </w:numPr>
        <w:jc w:val="both"/>
      </w:pPr>
      <w:bookmarkStart w:id="60" w:name="_Hlk75805256"/>
      <w:bookmarkStart w:id="61" w:name="_Ref93415618"/>
      <w:bookmarkStart w:id="62" w:name="_Ref96421254"/>
      <w:r w:rsidRPr="00D05E98">
        <w:t xml:space="preserve">No payment shall be due for any </w:t>
      </w:r>
      <w:r w:rsidR="007B7DA4" w:rsidRPr="00D05E98">
        <w:t>ISC</w:t>
      </w:r>
      <w:r w:rsidRPr="00D05E98">
        <w:t>(s) that are</w:t>
      </w:r>
      <w:r w:rsidR="00384808" w:rsidRPr="00D05E98">
        <w:t xml:space="preserve"> </w:t>
      </w:r>
      <w:r w:rsidR="00D02308" w:rsidRPr="00D05E98">
        <w:t xml:space="preserve">generated </w:t>
      </w:r>
      <w:r w:rsidR="00246D94" w:rsidRPr="00D05E98">
        <w:t xml:space="preserve">outside </w:t>
      </w:r>
      <w:r w:rsidR="00384808" w:rsidRPr="00D05E98">
        <w:t>the Acceptable Vintage Period</w:t>
      </w:r>
      <w:r w:rsidR="00D02308" w:rsidRPr="00D05E98">
        <w:t>.</w:t>
      </w:r>
      <w:bookmarkEnd w:id="60"/>
      <w:bookmarkEnd w:id="61"/>
      <w:bookmarkEnd w:id="62"/>
    </w:p>
    <w:p w14:paraId="0890B080" w14:textId="77777777" w:rsidR="00384808" w:rsidRPr="00D05E98" w:rsidRDefault="00384808" w:rsidP="00D05E98">
      <w:pPr>
        <w:pStyle w:val="ListParagraph"/>
        <w:rPr>
          <w:lang w:eastAsia="ko-KR"/>
        </w:rPr>
      </w:pPr>
    </w:p>
    <w:p w14:paraId="0F5C7FB5" w14:textId="2E05FCFC" w:rsidR="006661DB" w:rsidRPr="00D05E98" w:rsidRDefault="003D2C98" w:rsidP="00D05E98">
      <w:pPr>
        <w:pStyle w:val="Heading2"/>
        <w:rPr>
          <w:u w:color="000000"/>
        </w:rPr>
      </w:pPr>
      <w:bookmarkStart w:id="63" w:name="_Toc48087203"/>
      <w:bookmarkStart w:id="64" w:name="_Toc46510736"/>
      <w:bookmarkStart w:id="65" w:name="_Ref41673938"/>
      <w:bookmarkStart w:id="66" w:name="_Toc42217313"/>
      <w:bookmarkStart w:id="67" w:name="_Ref48730416"/>
      <w:bookmarkStart w:id="68" w:name="_Toc48756874"/>
      <w:bookmarkStart w:id="69" w:name="_Ref88475353"/>
      <w:bookmarkStart w:id="70" w:name="_Ref88478753"/>
      <w:bookmarkStart w:id="71" w:name="_Ref98517511"/>
      <w:bookmarkStart w:id="72" w:name="_Toc98519935"/>
      <w:bookmarkStart w:id="73" w:name="_Toc152585868"/>
      <w:bookmarkStart w:id="74" w:name="_Toc192555953"/>
      <w:bookmarkStart w:id="75" w:name="_Toc194352104"/>
      <w:bookmarkStart w:id="76" w:name="_Toc194414528"/>
      <w:bookmarkStart w:id="77" w:name="_Ref227148330"/>
      <w:bookmarkStart w:id="78" w:name="_Toc230354880"/>
      <w:bookmarkStart w:id="79" w:name="_Toc227139442"/>
      <w:r w:rsidRPr="00D05E98">
        <w:rPr>
          <w:u w:color="000000"/>
        </w:rPr>
        <w:t xml:space="preserve">Project </w:t>
      </w:r>
      <w:r w:rsidR="00F52521" w:rsidRPr="00D05E98">
        <w:rPr>
          <w:u w:color="000000"/>
        </w:rPr>
        <w:t>Information.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52521" w:rsidRPr="00D05E98">
        <w:rPr>
          <w:u w:color="000000"/>
        </w:rPr>
        <w:t xml:space="preserve"> </w:t>
      </w:r>
    </w:p>
    <w:p w14:paraId="6A9BED89" w14:textId="77777777" w:rsidR="006661DB" w:rsidRPr="00D05E98" w:rsidRDefault="006661DB" w:rsidP="00D05E98">
      <w:pPr>
        <w:pStyle w:val="BodyText"/>
        <w:tabs>
          <w:tab w:val="left" w:pos="1541"/>
        </w:tabs>
        <w:ind w:left="101"/>
        <w:jc w:val="both"/>
        <w:rPr>
          <w:u w:val="single" w:color="000000"/>
        </w:rPr>
      </w:pPr>
    </w:p>
    <w:p w14:paraId="7AF4961B" w14:textId="2FB083DF" w:rsidR="002557F0" w:rsidRPr="00D05E98" w:rsidRDefault="003D2C98" w:rsidP="00D05E98">
      <w:pPr>
        <w:pStyle w:val="BodyText"/>
        <w:tabs>
          <w:tab w:val="left" w:pos="1541"/>
        </w:tabs>
        <w:ind w:left="101"/>
        <w:jc w:val="both"/>
        <w:rPr>
          <w:u w:val="single" w:color="000000"/>
        </w:rPr>
      </w:pPr>
      <w:r w:rsidRPr="00D05E98">
        <w:t>The Product is unit specific</w:t>
      </w:r>
      <w:r w:rsidR="00347B95" w:rsidRPr="00D05E98">
        <w:t xml:space="preserve"> and</w:t>
      </w:r>
      <w:r w:rsidRPr="00D05E98">
        <w:t xml:space="preserve"> </w:t>
      </w:r>
      <w:r w:rsidR="00D02308" w:rsidRPr="00D05E98">
        <w:rPr>
          <w:u w:color="000000"/>
        </w:rPr>
        <w:t xml:space="preserve">ISCs </w:t>
      </w:r>
      <w:r w:rsidR="007C3660">
        <w:rPr>
          <w:u w:color="000000"/>
        </w:rPr>
        <w:t>generated and processed for payment</w:t>
      </w:r>
      <w:r w:rsidR="007C3660" w:rsidRPr="00D05E98">
        <w:rPr>
          <w:u w:color="000000"/>
        </w:rPr>
        <w:t xml:space="preserve"> </w:t>
      </w:r>
      <w:r w:rsidR="006D7C22" w:rsidRPr="00D05E98">
        <w:rPr>
          <w:u w:color="000000"/>
        </w:rPr>
        <w:t xml:space="preserve">under this Agreement </w:t>
      </w:r>
      <w:r w:rsidR="003606B8" w:rsidRPr="00D05E98">
        <w:rPr>
          <w:u w:color="000000"/>
        </w:rPr>
        <w:t xml:space="preserve">must be from </w:t>
      </w:r>
      <w:r w:rsidRPr="00D05E98">
        <w:t xml:space="preserve">the Project specified in </w:t>
      </w:r>
      <w:r w:rsidR="00CF4B56" w:rsidRPr="00D05E98">
        <w:t>the Product Order</w:t>
      </w:r>
      <w:r w:rsidR="00347B95" w:rsidRPr="00D05E98">
        <w:t>. The following requirements shall apply to the Project</w:t>
      </w:r>
      <w:r w:rsidR="003606B8" w:rsidRPr="00D05E98">
        <w:rPr>
          <w:u w:color="000000"/>
        </w:rPr>
        <w:t xml:space="preserve"> and Seller represents</w:t>
      </w:r>
      <w:r w:rsidRPr="00D05E98">
        <w:t xml:space="preserve"> as </w:t>
      </w:r>
      <w:r w:rsidR="003606B8" w:rsidRPr="00D05E98">
        <w:t xml:space="preserve">of </w:t>
      </w:r>
      <w:r w:rsidR="00562F94" w:rsidRPr="00D05E98">
        <w:t xml:space="preserve">each </w:t>
      </w:r>
      <w:r w:rsidR="009871AA" w:rsidRPr="00D05E98">
        <w:t>ISC Generation Date</w:t>
      </w:r>
      <w:r w:rsidR="00562F94" w:rsidRPr="00D05E98">
        <w:t xml:space="preserve"> </w:t>
      </w:r>
      <w:r w:rsidR="003606B8" w:rsidRPr="00D05E98">
        <w:t xml:space="preserve">hereunder </w:t>
      </w:r>
      <w:r w:rsidRPr="00D05E98">
        <w:t>that:</w:t>
      </w:r>
      <w:r w:rsidR="009C2E7D" w:rsidRPr="00D05E98">
        <w:t xml:space="preserve"> </w:t>
      </w:r>
    </w:p>
    <w:p w14:paraId="142F74E2" w14:textId="77777777" w:rsidR="002557F0" w:rsidRPr="00D05E98" w:rsidRDefault="002557F0" w:rsidP="00D05E98">
      <w:pPr>
        <w:pStyle w:val="BodyText"/>
        <w:tabs>
          <w:tab w:val="left" w:pos="1541"/>
        </w:tabs>
        <w:ind w:left="619"/>
        <w:jc w:val="both"/>
        <w:rPr>
          <w:u w:val="single" w:color="000000"/>
        </w:rPr>
      </w:pPr>
    </w:p>
    <w:p w14:paraId="60745A58" w14:textId="48C1CADC" w:rsidR="00BE1A9C" w:rsidRDefault="00BE1A9C" w:rsidP="00D05E98">
      <w:pPr>
        <w:pStyle w:val="ListParagraph"/>
        <w:numPr>
          <w:ilvl w:val="2"/>
          <w:numId w:val="17"/>
        </w:numPr>
        <w:jc w:val="both"/>
      </w:pPr>
      <w:bookmarkStart w:id="80" w:name="_Ref48779884"/>
      <w:bookmarkStart w:id="81" w:name="_Ref92855808"/>
      <w:r w:rsidRPr="00BE1A9C">
        <w:t>As required by Section 1-75(</w:t>
      </w:r>
      <w:r>
        <w:t xml:space="preserve">d-20)(10) </w:t>
      </w:r>
      <w:r w:rsidRPr="00BE1A9C">
        <w:t xml:space="preserve">of the IPA Act, the Project is not and will not be </w:t>
      </w:r>
      <w:r>
        <w:t xml:space="preserve">an energy storage system </w:t>
      </w:r>
      <w:r w:rsidRPr="00BE1A9C">
        <w:t>whose costs are being recovered through rates regulated by Illinois or any other state or states.</w:t>
      </w:r>
    </w:p>
    <w:p w14:paraId="753694C1" w14:textId="77777777" w:rsidR="00BE1A9C" w:rsidRDefault="00BE1A9C" w:rsidP="00A655D0">
      <w:pPr>
        <w:pStyle w:val="ListParagraph"/>
        <w:ind w:left="619"/>
        <w:jc w:val="both"/>
      </w:pPr>
    </w:p>
    <w:p w14:paraId="0F9C565F" w14:textId="4B8EAB03" w:rsidR="004B5173" w:rsidRPr="00D05E98" w:rsidRDefault="003D2C98" w:rsidP="00D05E98">
      <w:pPr>
        <w:pStyle w:val="ListParagraph"/>
        <w:numPr>
          <w:ilvl w:val="2"/>
          <w:numId w:val="17"/>
        </w:numPr>
        <w:jc w:val="both"/>
      </w:pPr>
      <w:r w:rsidRPr="00D05E98">
        <w:t xml:space="preserve">The Project is a new project such that </w:t>
      </w:r>
      <w:r w:rsidR="00D421EC" w:rsidRPr="00D05E98">
        <w:t xml:space="preserve">the </w:t>
      </w:r>
      <w:r w:rsidR="008C2CDE">
        <w:t>COD</w:t>
      </w:r>
      <w:r w:rsidR="00D421EC" w:rsidRPr="00D05E98">
        <w:t xml:space="preserve"> of the Project </w:t>
      </w:r>
      <w:r w:rsidR="007C3660">
        <w:t>has not</w:t>
      </w:r>
      <w:r w:rsidR="00D421EC" w:rsidRPr="00D05E98">
        <w:t xml:space="preserve"> occur</w:t>
      </w:r>
      <w:r w:rsidR="007C3660">
        <w:t>red</w:t>
      </w:r>
      <w:r w:rsidR="00D421EC" w:rsidRPr="00D05E98">
        <w:t xml:space="preserve"> before the </w:t>
      </w:r>
      <w:r w:rsidR="00D421EC" w:rsidRPr="00977DCB">
        <w:t>Earliest Commercial Operation Date</w:t>
      </w:r>
      <w:r w:rsidRPr="00D05E98">
        <w:t>.</w:t>
      </w:r>
      <w:bookmarkEnd w:id="80"/>
      <w:bookmarkEnd w:id="81"/>
    </w:p>
    <w:p w14:paraId="7BAA424A" w14:textId="77777777" w:rsidR="002557F0" w:rsidRPr="00D05E98" w:rsidRDefault="002557F0" w:rsidP="00D05E98">
      <w:pPr>
        <w:pStyle w:val="ListParagraph"/>
        <w:jc w:val="both"/>
      </w:pPr>
    </w:p>
    <w:p w14:paraId="4DBE1189" w14:textId="762DCDFB" w:rsidR="004B5173" w:rsidRDefault="003D2C98" w:rsidP="00D05E98">
      <w:pPr>
        <w:pStyle w:val="ListParagraph"/>
        <w:numPr>
          <w:ilvl w:val="2"/>
          <w:numId w:val="17"/>
        </w:numPr>
        <w:jc w:val="both"/>
      </w:pPr>
      <w:bookmarkStart w:id="82" w:name="_Ref48779894"/>
      <w:r w:rsidRPr="00D05E98">
        <w:t xml:space="preserve">The Project is </w:t>
      </w:r>
      <w:r w:rsidR="0005043A">
        <w:t>interconnected</w:t>
      </w:r>
      <w:r w:rsidR="00EE4A59">
        <w:t xml:space="preserve"> within</w:t>
      </w:r>
      <w:r w:rsidR="00C03AB4" w:rsidRPr="00D05E98">
        <w:t xml:space="preserve"> the</w:t>
      </w:r>
      <w:r w:rsidR="00EE1E2B" w:rsidRPr="00D05E98">
        <w:t xml:space="preserve"> RTO Resource Zone</w:t>
      </w:r>
      <w:r w:rsidR="00C03AB4" w:rsidRPr="00D05E98">
        <w:t xml:space="preserve"> applicable to the ISC Delivery Point</w:t>
      </w:r>
      <w:r w:rsidR="00A24EDE" w:rsidRPr="00A24EDE">
        <w:t xml:space="preserve">, and the physical interconnection is with the transmission system operated by </w:t>
      </w:r>
      <w:r w:rsidR="00A24EDE">
        <w:t xml:space="preserve">the RTO </w:t>
      </w:r>
      <w:r w:rsidR="00A24EDE" w:rsidRPr="00A24EDE">
        <w:t>and not with a distribution system</w:t>
      </w:r>
      <w:r w:rsidR="000725F1">
        <w:t>; if t</w:t>
      </w:r>
      <w:r w:rsidR="000725F1" w:rsidRPr="00721D27">
        <w:rPr>
          <w:rFonts w:cs="Times New Roman"/>
        </w:rPr>
        <w:t>he Project is located in a state adjacent to Illinois</w:t>
      </w:r>
      <w:r w:rsidR="000725F1">
        <w:rPr>
          <w:rFonts w:cs="Times New Roman"/>
        </w:rPr>
        <w:t xml:space="preserve">, </w:t>
      </w:r>
      <w:r w:rsidR="000725F1" w:rsidRPr="00721D27">
        <w:rPr>
          <w:rFonts w:cs="Times New Roman"/>
        </w:rPr>
        <w:t xml:space="preserve">Seller further acknowledges that, subsequent to the Effective Date, if it is determined by the IPA that the Project does not meet the public interest criteria </w:t>
      </w:r>
      <w:r w:rsidR="000725F1">
        <w:rPr>
          <w:rFonts w:cs="Times New Roman"/>
        </w:rPr>
        <w:t>established under the RFP</w:t>
      </w:r>
      <w:r w:rsidR="000725F1" w:rsidRPr="00721D27">
        <w:rPr>
          <w:rFonts w:cs="Times New Roman"/>
        </w:rPr>
        <w:t>, then an Event of Default shall be deemed to have occurred</w:t>
      </w:r>
      <w:r w:rsidRPr="00D05E98">
        <w:t>.</w:t>
      </w:r>
      <w:bookmarkEnd w:id="82"/>
      <w:r w:rsidRPr="00D05E98">
        <w:t xml:space="preserve"> </w:t>
      </w:r>
    </w:p>
    <w:p w14:paraId="60D10B97" w14:textId="77777777" w:rsidR="00CE5D29" w:rsidRDefault="00CE5D29" w:rsidP="00585B94">
      <w:pPr>
        <w:pStyle w:val="ListParagraph"/>
      </w:pPr>
    </w:p>
    <w:p w14:paraId="609F7825" w14:textId="65C38AE4" w:rsidR="00CE5D29" w:rsidRPr="00D05E98" w:rsidRDefault="00CE5D29" w:rsidP="00D05E98">
      <w:pPr>
        <w:pStyle w:val="ListParagraph"/>
        <w:numPr>
          <w:ilvl w:val="2"/>
          <w:numId w:val="17"/>
        </w:numPr>
        <w:jc w:val="both"/>
      </w:pPr>
      <w:r w:rsidRPr="00CE5D29">
        <w:t>The Project is an energy storage system that is stand-alone as defined in Section 1-75(d-20)(3) of the IPA Act</w:t>
      </w:r>
      <w:r>
        <w:t>.</w:t>
      </w:r>
    </w:p>
    <w:p w14:paraId="776F0C22" w14:textId="3DCE9ADC" w:rsidR="00F52521" w:rsidRPr="00D05E98" w:rsidRDefault="00842B40" w:rsidP="00571E8F">
      <w:pPr>
        <w:pStyle w:val="ListParagraph"/>
        <w:jc w:val="both"/>
      </w:pPr>
      <w:r>
        <w:t xml:space="preserve"> </w:t>
      </w:r>
    </w:p>
    <w:p w14:paraId="3C468D79" w14:textId="7EF5F39A" w:rsidR="00B127CD" w:rsidRPr="00D05E98" w:rsidRDefault="00A97D8E" w:rsidP="003B6EF1">
      <w:pPr>
        <w:pStyle w:val="ListParagraph"/>
        <w:numPr>
          <w:ilvl w:val="2"/>
          <w:numId w:val="17"/>
        </w:numPr>
        <w:jc w:val="both"/>
      </w:pPr>
      <w:bookmarkStart w:id="83" w:name="_Ref192540782"/>
      <w:bookmarkStart w:id="84" w:name="_Hlk92713932"/>
      <w:bookmarkStart w:id="85" w:name="_Ref48779914"/>
      <w:bookmarkStart w:id="86" w:name="_Ref128741622"/>
      <w:r>
        <w:rPr>
          <w:rFonts w:hint="eastAsia"/>
          <w:lang w:eastAsia="ko-KR"/>
        </w:rPr>
        <w:t>The Project</w:t>
      </w:r>
      <w:r w:rsidR="003B6EF1">
        <w:rPr>
          <w:lang w:eastAsia="ko-KR"/>
        </w:rPr>
        <w:t xml:space="preserve"> is the </w:t>
      </w:r>
      <w:r w:rsidR="007C3660">
        <w:rPr>
          <w:lang w:eastAsia="ko-KR"/>
        </w:rPr>
        <w:t xml:space="preserve">same </w:t>
      </w:r>
      <w:r w:rsidR="003B6EF1">
        <w:rPr>
          <w:lang w:eastAsia="ko-KR"/>
        </w:rPr>
        <w:t xml:space="preserve">project as proposed during the RFP such that the RTO </w:t>
      </w:r>
      <w:r>
        <w:rPr>
          <w:rFonts w:hint="eastAsia"/>
          <w:lang w:eastAsia="ko-KR"/>
        </w:rPr>
        <w:t>queue ID</w:t>
      </w:r>
      <w:r w:rsidR="003B6EF1">
        <w:rPr>
          <w:lang w:eastAsia="ko-KR"/>
        </w:rPr>
        <w:t xml:space="preserve"> as indicated during the RFP</w:t>
      </w:r>
      <w:r>
        <w:rPr>
          <w:rFonts w:hint="eastAsia"/>
          <w:lang w:eastAsia="ko-KR"/>
        </w:rPr>
        <w:t xml:space="preserve"> remains the </w:t>
      </w:r>
      <w:bookmarkStart w:id="87" w:name="_Ref48779903"/>
      <w:bookmarkEnd w:id="83"/>
      <w:r>
        <w:rPr>
          <w:rFonts w:hint="eastAsia"/>
          <w:lang w:eastAsia="ko-KR"/>
        </w:rPr>
        <w:t xml:space="preserve">same </w:t>
      </w:r>
      <w:bookmarkStart w:id="88" w:name="_Ref196404430"/>
      <w:bookmarkStart w:id="89" w:name="_Ref87617143"/>
      <w:bookmarkStart w:id="90" w:name="_Ref88475336"/>
      <w:bookmarkEnd w:id="84"/>
      <w:bookmarkEnd w:id="85"/>
      <w:bookmarkEnd w:id="86"/>
      <w:bookmarkEnd w:id="87"/>
      <w:r w:rsidR="003B6EF1">
        <w:t>as recognized by RTO on COD, unless amended for such project by RTO</w:t>
      </w:r>
      <w:r w:rsidR="002B0588" w:rsidRPr="00D05E98">
        <w:t>.</w:t>
      </w:r>
      <w:bookmarkEnd w:id="88"/>
      <w:r w:rsidR="00C95F57">
        <w:t xml:space="preserve"> </w:t>
      </w:r>
    </w:p>
    <w:p w14:paraId="79AE3BC3" w14:textId="77777777" w:rsidR="00B127CD" w:rsidRPr="00D05E98" w:rsidRDefault="00B127CD" w:rsidP="00B127CD">
      <w:pPr>
        <w:pStyle w:val="ListParagraph"/>
      </w:pPr>
    </w:p>
    <w:p w14:paraId="2FF58F93" w14:textId="20CFB489" w:rsidR="00183650" w:rsidRDefault="00205625" w:rsidP="00183650">
      <w:pPr>
        <w:pStyle w:val="ListParagraph"/>
        <w:numPr>
          <w:ilvl w:val="2"/>
          <w:numId w:val="17"/>
        </w:numPr>
        <w:jc w:val="both"/>
      </w:pPr>
      <w:bookmarkStart w:id="91" w:name="_Ref192254240"/>
      <w:bookmarkStart w:id="92" w:name="_Ref112855366"/>
      <w:r>
        <w:t xml:space="preserve">As required by Section 1-75(d-20)(8) of the IPA Act, </w:t>
      </w:r>
      <w:r w:rsidR="00940096" w:rsidRPr="00D05E98">
        <w:t>C</w:t>
      </w:r>
      <w:r w:rsidR="003D2C98" w:rsidRPr="00D05E98">
        <w:t xml:space="preserve">onstruction </w:t>
      </w:r>
      <w:r w:rsidR="00940096" w:rsidRPr="00D05E98">
        <w:t>A</w:t>
      </w:r>
      <w:r w:rsidR="003D2C98" w:rsidRPr="00D05E98">
        <w:t xml:space="preserve">ctivities related to </w:t>
      </w:r>
      <w:r w:rsidR="00401D6E" w:rsidRPr="00D05E98">
        <w:t xml:space="preserve">the </w:t>
      </w:r>
      <w:r w:rsidR="005F19FD" w:rsidRPr="00D05E98">
        <w:t>Project</w:t>
      </w:r>
      <w:r w:rsidR="003D2C98" w:rsidRPr="00D05E98">
        <w:t xml:space="preserve"> </w:t>
      </w:r>
      <w:r w:rsidR="0081301B" w:rsidRPr="00D05E98">
        <w:t xml:space="preserve">are </w:t>
      </w:r>
      <w:r w:rsidR="00564ED0" w:rsidRPr="00D05E98">
        <w:t xml:space="preserve">compliant with </w:t>
      </w:r>
      <w:r w:rsidR="003D2C98" w:rsidRPr="00D05E98">
        <w:t xml:space="preserve">the prevailing wage requirements included in the Prevailing Wage Act. These requirements apply to the wages of laborers, mechanics, and other workers employed in </w:t>
      </w:r>
      <w:r w:rsidR="00940096" w:rsidRPr="00D05E98">
        <w:t>C</w:t>
      </w:r>
      <w:r w:rsidR="003D2C98" w:rsidRPr="00D05E98">
        <w:t xml:space="preserve">onstruction </w:t>
      </w:r>
      <w:r w:rsidR="00940096" w:rsidRPr="00D05E98">
        <w:t>A</w:t>
      </w:r>
      <w:r w:rsidR="003D2C98" w:rsidRPr="00D05E98">
        <w:t xml:space="preserve">ctivities related to </w:t>
      </w:r>
      <w:r w:rsidR="00401D6E" w:rsidRPr="00D05E98">
        <w:t>the</w:t>
      </w:r>
      <w:r w:rsidR="003D2C98" w:rsidRPr="00D05E98">
        <w:t xml:space="preserve"> </w:t>
      </w:r>
      <w:r w:rsidR="005F19FD" w:rsidRPr="00D05E98">
        <w:t>Project</w:t>
      </w:r>
      <w:r w:rsidR="003D2C98" w:rsidRPr="00D05E98">
        <w:t xml:space="preserve">. Applicable activities related to </w:t>
      </w:r>
      <w:r w:rsidR="00460634" w:rsidRPr="00D05E98">
        <w:t xml:space="preserve">Construction Activities of </w:t>
      </w:r>
      <w:r w:rsidR="003D2C98" w:rsidRPr="00D05E98">
        <w:t xml:space="preserve">the </w:t>
      </w:r>
      <w:r w:rsidR="005F19FD" w:rsidRPr="00D05E98">
        <w:t>Project</w:t>
      </w:r>
      <w:r w:rsidR="003D2C98" w:rsidRPr="00D05E98">
        <w:t xml:space="preserve">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5F19FD" w:rsidRPr="00D05E98">
        <w:t>Project</w:t>
      </w:r>
      <w:r w:rsidR="003D2C98" w:rsidRPr="00D05E98">
        <w:t xml:space="preserve"> has been or will be performed by employees receiving an amount equal to or greater than the “general prevailing rate of hourly wages”, as defined in Section 3 of the Prevailing Wage Act.</w:t>
      </w:r>
      <w:bookmarkEnd w:id="89"/>
      <w:r w:rsidR="003D2C98" w:rsidRPr="00D05E98">
        <w:t xml:space="preserve"> Seller, including its contractors and subcontractors, </w:t>
      </w:r>
      <w:r w:rsidR="00564ED0" w:rsidRPr="00D05E98">
        <w:t xml:space="preserve">has </w:t>
      </w:r>
      <w:r w:rsidR="003D2C98" w:rsidRPr="00D05E98">
        <w:t>provide</w:t>
      </w:r>
      <w:r w:rsidR="00564ED0" w:rsidRPr="00D05E98">
        <w:t>d</w:t>
      </w:r>
      <w:r w:rsidR="003D2C98" w:rsidRPr="00D05E98">
        <w:t xml:space="preserve"> express notice of these requirements to all laborers, </w:t>
      </w:r>
      <w:r w:rsidR="003D2C98" w:rsidRPr="00D05E98">
        <w:lastRenderedPageBreak/>
        <w:t>mechanics and other workers employed to perform such work.</w:t>
      </w:r>
      <w:bookmarkEnd w:id="90"/>
      <w:bookmarkEnd w:id="91"/>
      <w:r w:rsidR="004521C3" w:rsidRPr="00D05E98">
        <w:t xml:space="preserve"> </w:t>
      </w:r>
      <w:bookmarkStart w:id="93" w:name="_Ref87617055"/>
      <w:bookmarkEnd w:id="92"/>
    </w:p>
    <w:p w14:paraId="2069CBA5" w14:textId="77777777" w:rsidR="00DD04BE" w:rsidRDefault="00DD04BE" w:rsidP="004561E2">
      <w:pPr>
        <w:jc w:val="both"/>
      </w:pPr>
    </w:p>
    <w:p w14:paraId="76B1CA48" w14:textId="3B5EBCFC" w:rsidR="00183650" w:rsidRPr="00A655D0" w:rsidRDefault="00205625" w:rsidP="00183650">
      <w:pPr>
        <w:pStyle w:val="ListParagraph"/>
        <w:numPr>
          <w:ilvl w:val="2"/>
          <w:numId w:val="17"/>
        </w:numPr>
        <w:jc w:val="both"/>
      </w:pPr>
      <w:bookmarkStart w:id="94" w:name="_Ref194419520"/>
      <w:bookmarkStart w:id="95" w:name="_Ref194400903"/>
      <w:bookmarkEnd w:id="93"/>
      <w:r>
        <w:t>As required by Section 1-75(c)(1)(Q)(2.5) and Section 1-75(d-20)(8) of the IPA Act, t</w:t>
      </w:r>
      <w:r w:rsidR="00DD04BE" w:rsidRPr="00F96C2B">
        <w:t>he</w:t>
      </w:r>
      <w:r w:rsidR="00DD04BE" w:rsidRPr="00183650">
        <w:rPr>
          <w:spacing w:val="-1"/>
        </w:rPr>
        <w:t xml:space="preserve"> Project is built by General Contractors that have entered into a </w:t>
      </w:r>
      <w:r w:rsidR="00AA2D68">
        <w:rPr>
          <w:spacing w:val="-1"/>
        </w:rPr>
        <w:t xml:space="preserve">pre-hire </w:t>
      </w:r>
      <w:r w:rsidR="00DD04BE" w:rsidRPr="00183650">
        <w:rPr>
          <w:spacing w:val="-1"/>
        </w:rPr>
        <w:t>Project Labor Agreement prior to construction.</w:t>
      </w:r>
      <w:bookmarkEnd w:id="94"/>
    </w:p>
    <w:p w14:paraId="74445A87" w14:textId="77777777" w:rsidR="00BE1A9C" w:rsidRDefault="00BE1A9C" w:rsidP="00A655D0">
      <w:pPr>
        <w:pStyle w:val="ListParagraph"/>
      </w:pPr>
    </w:p>
    <w:p w14:paraId="44AFB21C" w14:textId="6834F3EF" w:rsidR="00BE1A9C" w:rsidRPr="00D05E98" w:rsidRDefault="00BE1A9C" w:rsidP="00183650">
      <w:pPr>
        <w:pStyle w:val="ListParagraph"/>
        <w:numPr>
          <w:ilvl w:val="2"/>
          <w:numId w:val="17"/>
        </w:numPr>
        <w:jc w:val="both"/>
      </w:pPr>
      <w:bookmarkStart w:id="96" w:name="_Ref226554474"/>
      <w:r>
        <w:t>As required by Section 1-75(d-20)(9) of the IPA Act, the Project is operated by an entity that has entered into a Labor Peace Agreement with a bona fide labor organization that is actively engaged in representing its employees.</w:t>
      </w:r>
      <w:bookmarkEnd w:id="96"/>
      <w:r>
        <w:t xml:space="preserve"> </w:t>
      </w:r>
    </w:p>
    <w:bookmarkEnd w:id="95"/>
    <w:p w14:paraId="21D5C5DF" w14:textId="77777777" w:rsidR="00CE0DA6" w:rsidRPr="00D05E98" w:rsidRDefault="00CE0DA6" w:rsidP="004561E2">
      <w:pPr>
        <w:pStyle w:val="ListParagraph"/>
        <w:ind w:left="619"/>
      </w:pPr>
    </w:p>
    <w:p w14:paraId="106A651B" w14:textId="7F78D29B" w:rsidR="002557F0" w:rsidRPr="00D05E98" w:rsidRDefault="003D2C98" w:rsidP="004E02DA">
      <w:pPr>
        <w:jc w:val="both"/>
      </w:pPr>
      <w:bookmarkStart w:id="97" w:name="_Ref164955816"/>
      <w:bookmarkStart w:id="98" w:name="_Ref56004265"/>
      <w:r w:rsidRPr="00D05E98">
        <w:t xml:space="preserve">If the Project is </w:t>
      </w:r>
      <w:r w:rsidR="00AD0300" w:rsidRPr="00D05E98">
        <w:t xml:space="preserve">reasonably </w:t>
      </w:r>
      <w:r w:rsidRPr="00D05E98">
        <w:t xml:space="preserve">determined </w:t>
      </w:r>
      <w:r w:rsidR="009941BA" w:rsidRPr="00D05E98">
        <w:t xml:space="preserve">by the IPA </w:t>
      </w:r>
      <w:r w:rsidRPr="00D05E98">
        <w:t xml:space="preserve">not to be in compliance with any of the provisions of Section </w:t>
      </w:r>
      <w:r w:rsidR="00930AFD" w:rsidRPr="00D05E98">
        <w:fldChar w:fldCharType="begin"/>
      </w:r>
      <w:r w:rsidR="00930AFD" w:rsidRPr="00D05E98">
        <w:instrText xml:space="preserve"> REF _Ref48779884 \w \h </w:instrText>
      </w:r>
      <w:r w:rsidR="00D05E98">
        <w:instrText xml:space="preserve"> \* MERGEFORMAT </w:instrText>
      </w:r>
      <w:r w:rsidR="00930AFD" w:rsidRPr="00D05E98">
        <w:fldChar w:fldCharType="separate"/>
      </w:r>
      <w:r w:rsidR="00506949">
        <w:t>2.2(a)</w:t>
      </w:r>
      <w:r w:rsidR="00930AFD" w:rsidRPr="00D05E98">
        <w:fldChar w:fldCharType="end"/>
      </w:r>
      <w:r w:rsidR="00EA4C85" w:rsidRPr="00D05E98" w:rsidDel="00EA4C85">
        <w:t xml:space="preserve"> </w:t>
      </w:r>
      <w:r w:rsidR="00930AFD" w:rsidRPr="00D05E98">
        <w:t xml:space="preserve">through Section </w:t>
      </w:r>
      <w:r w:rsidR="00BE1A9C">
        <w:fldChar w:fldCharType="begin"/>
      </w:r>
      <w:r w:rsidR="00BE1A9C">
        <w:instrText xml:space="preserve"> REF _Ref226554474 \w \h </w:instrText>
      </w:r>
      <w:r w:rsidR="00BE1A9C">
        <w:fldChar w:fldCharType="separate"/>
      </w:r>
      <w:r w:rsidR="00506949">
        <w:t>2.2(h)</w:t>
      </w:r>
      <w:r w:rsidR="00BE1A9C">
        <w:fldChar w:fldCharType="end"/>
      </w:r>
      <w:r w:rsidR="00930AFD" w:rsidRPr="00D05E98">
        <w:t xml:space="preserve"> </w:t>
      </w:r>
      <w:r w:rsidRPr="00D05E98">
        <w:t xml:space="preserve">(inclusive), then an Event of Default shall be deemed to have occurred. Upon the occurrence of such Event of Default, </w:t>
      </w:r>
      <w:r w:rsidR="000725F1" w:rsidRPr="000725F1">
        <w:t>subject to Section</w:t>
      </w:r>
      <w:r w:rsidR="000725F1">
        <w:t xml:space="preserve"> </w:t>
      </w:r>
      <w:r w:rsidR="000725F1">
        <w:fldChar w:fldCharType="begin"/>
      </w:r>
      <w:r w:rsidR="000725F1">
        <w:instrText xml:space="preserve"> REF _Ref230352645 \r \h </w:instrText>
      </w:r>
      <w:r w:rsidR="000725F1">
        <w:fldChar w:fldCharType="separate"/>
      </w:r>
      <w:r w:rsidR="00506949">
        <w:t>9.3</w:t>
      </w:r>
      <w:r w:rsidR="000725F1">
        <w:fldChar w:fldCharType="end"/>
      </w:r>
      <w:r w:rsidR="000725F1" w:rsidRPr="000725F1">
        <w:t>,</w:t>
      </w:r>
      <w:r w:rsidR="000725F1">
        <w:t xml:space="preserve"> </w:t>
      </w:r>
      <w:r w:rsidRPr="00D05E98">
        <w:t xml:space="preserve">Buyer shall terminate this Agreement </w:t>
      </w:r>
      <w:r w:rsidR="00070292" w:rsidRPr="00D05E98">
        <w:t xml:space="preserve">twenty </w:t>
      </w:r>
      <w:r w:rsidRPr="00D05E98">
        <w:t>(</w:t>
      </w:r>
      <w:r w:rsidR="00070292" w:rsidRPr="00D05E98">
        <w:t>20</w:t>
      </w:r>
      <w:r w:rsidRPr="00D05E98">
        <w:t xml:space="preserve">) Business Days after written notice by Buyer to Seller unless Seller demonstrates, within such </w:t>
      </w:r>
      <w:r w:rsidR="00070292" w:rsidRPr="00D05E98">
        <w:t>twenty</w:t>
      </w:r>
      <w:r w:rsidRPr="00D05E98">
        <w:t xml:space="preserve"> (</w:t>
      </w:r>
      <w:r w:rsidR="00070292" w:rsidRPr="00D05E98">
        <w:t>20</w:t>
      </w:r>
      <w:r w:rsidRPr="00D05E98">
        <w:t xml:space="preserve">) Business Day period and to the satisfaction of Buyer in its </w:t>
      </w:r>
      <w:r w:rsidR="00D15BC8" w:rsidRPr="00D05E98">
        <w:t xml:space="preserve">reasonable </w:t>
      </w:r>
      <w:r w:rsidRPr="00D05E98">
        <w:t>discretion, that such Event of Default has not occurred</w:t>
      </w:r>
      <w:r w:rsidR="00D15BC8" w:rsidRPr="00D05E98">
        <w:t xml:space="preserve"> or that such </w:t>
      </w:r>
      <w:r w:rsidR="009C2E7D" w:rsidRPr="00D05E98">
        <w:t xml:space="preserve">Event of Default </w:t>
      </w:r>
      <w:r w:rsidR="007E6BDA" w:rsidRPr="00D05E98">
        <w:t>has been cured by Seller.</w:t>
      </w:r>
      <w:bookmarkEnd w:id="97"/>
      <w:r w:rsidR="007E6BDA" w:rsidRPr="00D05E98">
        <w:t xml:space="preserve"> For </w:t>
      </w:r>
      <w:r w:rsidR="00EE5D79" w:rsidRPr="00D05E98">
        <w:t>an</w:t>
      </w:r>
      <w:r w:rsidR="007E6BDA" w:rsidRPr="00D05E98">
        <w:t xml:space="preserve"> Event of Default </w:t>
      </w:r>
      <w:r w:rsidR="009C2E7D" w:rsidRPr="00D05E98">
        <w:t xml:space="preserve">due to Section </w:t>
      </w:r>
      <w:r w:rsidR="00930AFD" w:rsidRPr="00D05E98">
        <w:fldChar w:fldCharType="begin"/>
      </w:r>
      <w:r w:rsidR="00930AFD" w:rsidRPr="00D05E98">
        <w:instrText xml:space="preserve"> REF _Ref48779884 \w \h </w:instrText>
      </w:r>
      <w:r w:rsidR="00D05E98">
        <w:instrText xml:space="preserve"> \* MERGEFORMAT </w:instrText>
      </w:r>
      <w:r w:rsidR="00930AFD" w:rsidRPr="00D05E98">
        <w:fldChar w:fldCharType="separate"/>
      </w:r>
      <w:r w:rsidR="00506949">
        <w:t>2.2(a)</w:t>
      </w:r>
      <w:r w:rsidR="00930AFD" w:rsidRPr="00D05E98">
        <w:fldChar w:fldCharType="end"/>
      </w:r>
      <w:r w:rsidR="00930AFD" w:rsidRPr="00D05E98" w:rsidDel="00EA4C85">
        <w:t xml:space="preserve"> </w:t>
      </w:r>
      <w:r w:rsidR="002377CD" w:rsidRPr="00D05E98">
        <w:t xml:space="preserve">through </w:t>
      </w:r>
      <w:r w:rsidR="00071118" w:rsidRPr="00D05E98">
        <w:t xml:space="preserve">Section </w:t>
      </w:r>
      <w:r w:rsidR="00BE1A9C">
        <w:fldChar w:fldCharType="begin"/>
      </w:r>
      <w:r w:rsidR="00BE1A9C">
        <w:instrText xml:space="preserve"> REF _Ref226554474 \w \h </w:instrText>
      </w:r>
      <w:r w:rsidR="00BE1A9C">
        <w:fldChar w:fldCharType="separate"/>
      </w:r>
      <w:r w:rsidR="00506949">
        <w:t>2.2(h)</w:t>
      </w:r>
      <w:r w:rsidR="00BE1A9C">
        <w:fldChar w:fldCharType="end"/>
      </w:r>
      <w:r w:rsidR="007A3B72" w:rsidRPr="00D05E98">
        <w:rPr>
          <w:rFonts w:hint="eastAsia"/>
          <w:lang w:eastAsia="ko-KR"/>
        </w:rPr>
        <w:t xml:space="preserve"> (inclusive)</w:t>
      </w:r>
      <w:r w:rsidR="009C2E7D" w:rsidRPr="00D05E98">
        <w:t xml:space="preserve">, Buyer shall be entitled to payment by Seller in the amount of the sum of: (i) the Collateral Requirement </w:t>
      </w:r>
      <w:r w:rsidR="00A2034F" w:rsidRPr="00D05E98">
        <w:t>(or Increased Collateral Requirement, if applicable)</w:t>
      </w:r>
      <w:r w:rsidR="00CD35D7" w:rsidRPr="00D05E98">
        <w:t xml:space="preserve"> </w:t>
      </w:r>
      <w:r w:rsidR="009C2E7D" w:rsidRPr="00D05E98">
        <w:t xml:space="preserve">and (ii) </w:t>
      </w:r>
      <w:r w:rsidR="002377CD" w:rsidRPr="00D05E98">
        <w:t>100</w:t>
      </w:r>
      <w:r w:rsidR="009C2E7D" w:rsidRPr="00D05E98">
        <w:t xml:space="preserve">% of the total payments Seller has received from Buyer. </w:t>
      </w:r>
      <w:r w:rsidRPr="00D05E98">
        <w:t xml:space="preserve">The Parties acknowledge that (A) Buyer shall be damaged by the failure of Seller to comply with one or more of </w:t>
      </w:r>
      <w:r w:rsidR="00930AFD" w:rsidRPr="00D05E98">
        <w:t xml:space="preserve">Section </w:t>
      </w:r>
      <w:r w:rsidR="00930AFD" w:rsidRPr="00D05E98">
        <w:fldChar w:fldCharType="begin"/>
      </w:r>
      <w:r w:rsidR="00930AFD" w:rsidRPr="00D05E98">
        <w:instrText xml:space="preserve"> REF _Ref48779884 \w \h </w:instrText>
      </w:r>
      <w:r w:rsidR="00D05E98">
        <w:instrText xml:space="preserve"> \* MERGEFORMAT </w:instrText>
      </w:r>
      <w:r w:rsidR="00930AFD" w:rsidRPr="00D05E98">
        <w:fldChar w:fldCharType="separate"/>
      </w:r>
      <w:r w:rsidR="00506949">
        <w:t>2.2(a)</w:t>
      </w:r>
      <w:r w:rsidR="00930AFD" w:rsidRPr="00D05E98">
        <w:fldChar w:fldCharType="end"/>
      </w:r>
      <w:r w:rsidR="00930AFD" w:rsidRPr="00D05E98" w:rsidDel="00EA4C85">
        <w:t xml:space="preserve"> </w:t>
      </w:r>
      <w:r w:rsidR="00930AFD" w:rsidRPr="00D05E98">
        <w:t xml:space="preserve">through Section </w:t>
      </w:r>
      <w:r w:rsidR="00BE1A9C">
        <w:fldChar w:fldCharType="begin"/>
      </w:r>
      <w:r w:rsidR="00BE1A9C">
        <w:instrText xml:space="preserve"> REF _Ref226554474 \w \h </w:instrText>
      </w:r>
      <w:r w:rsidR="00BE1A9C">
        <w:fldChar w:fldCharType="separate"/>
      </w:r>
      <w:r w:rsidR="00506949">
        <w:t>2.2(h)</w:t>
      </w:r>
      <w:r w:rsidR="00BE1A9C">
        <w:fldChar w:fldCharType="end"/>
      </w:r>
      <w:r w:rsidR="00071118" w:rsidRPr="00D05E98">
        <w:t xml:space="preserve"> </w:t>
      </w:r>
      <w:r w:rsidRPr="00D05E98">
        <w:t xml:space="preserve">(inclusive), (B) it would be impracticable or extremely difficult to determine the actual damages resulting therefrom, (C) the remedies specified herein are fair and reasonable and do not constitute a penalty, and (D) the remedies specified in this Section </w:t>
      </w:r>
      <w:r w:rsidR="006B7C56" w:rsidRPr="00D05E98">
        <w:fldChar w:fldCharType="begin"/>
      </w:r>
      <w:r w:rsidR="006B7C56" w:rsidRPr="00D05E98">
        <w:instrText xml:space="preserve"> REF _Ref88478753 \w \h </w:instrText>
      </w:r>
      <w:r w:rsidR="00800ECB" w:rsidRPr="00D05E98">
        <w:instrText xml:space="preserve"> \* MERGEFORMAT </w:instrText>
      </w:r>
      <w:r w:rsidR="006B7C56" w:rsidRPr="00D05E98">
        <w:fldChar w:fldCharType="separate"/>
      </w:r>
      <w:r w:rsidR="00506949">
        <w:t>2.2</w:t>
      </w:r>
      <w:r w:rsidR="006B7C56" w:rsidRPr="00D05E98">
        <w:fldChar w:fldCharType="end"/>
      </w:r>
      <w:r w:rsidRPr="00D05E98">
        <w:t xml:space="preserve"> shall be Buyer’s sole and exclusive remedy in the event that Seller fails to comply with one or more of </w:t>
      </w:r>
      <w:r w:rsidR="00250F5F" w:rsidRPr="00D05E98">
        <w:t xml:space="preserve">Section </w:t>
      </w:r>
      <w:r w:rsidR="00250F5F" w:rsidRPr="00D05E98">
        <w:fldChar w:fldCharType="begin"/>
      </w:r>
      <w:r w:rsidR="00250F5F" w:rsidRPr="00D05E98">
        <w:instrText xml:space="preserve"> REF _Ref48779884 \w \h </w:instrText>
      </w:r>
      <w:r w:rsidR="00D05E98">
        <w:instrText xml:space="preserve"> \* MERGEFORMAT </w:instrText>
      </w:r>
      <w:r w:rsidR="00250F5F" w:rsidRPr="00D05E98">
        <w:fldChar w:fldCharType="separate"/>
      </w:r>
      <w:r w:rsidR="00506949">
        <w:t>2.2(a)</w:t>
      </w:r>
      <w:r w:rsidR="00250F5F" w:rsidRPr="00D05E98">
        <w:fldChar w:fldCharType="end"/>
      </w:r>
      <w:r w:rsidR="00250F5F" w:rsidRPr="00D05E98" w:rsidDel="00EA4C85">
        <w:t xml:space="preserve"> </w:t>
      </w:r>
      <w:r w:rsidR="00250F5F" w:rsidRPr="00D05E98">
        <w:t xml:space="preserve">through Section </w:t>
      </w:r>
      <w:r w:rsidR="00BE1A9C">
        <w:fldChar w:fldCharType="begin"/>
      </w:r>
      <w:r w:rsidR="00BE1A9C">
        <w:instrText xml:space="preserve"> REF _Ref226554474 \w \h </w:instrText>
      </w:r>
      <w:r w:rsidR="00BE1A9C">
        <w:fldChar w:fldCharType="separate"/>
      </w:r>
      <w:r w:rsidR="00506949">
        <w:t>2.2(h)</w:t>
      </w:r>
      <w:r w:rsidR="00BE1A9C">
        <w:fldChar w:fldCharType="end"/>
      </w:r>
      <w:r w:rsidRPr="00D05E98">
        <w:t xml:space="preserve"> (inclusive) and, </w:t>
      </w:r>
      <w:r w:rsidR="00BC513C">
        <w:t>for avoidance of doubt</w:t>
      </w:r>
      <w:r w:rsidRPr="00D05E98">
        <w:t xml:space="preserve">, neither Buyer nor Seller shall be entitled to any </w:t>
      </w:r>
      <w:r w:rsidR="006A754B" w:rsidRPr="00D05E98">
        <w:t xml:space="preserve">Settlement Amount </w:t>
      </w:r>
      <w:r w:rsidRPr="00D05E98">
        <w:t xml:space="preserve">calculated pursuant to Section </w:t>
      </w:r>
      <w:r w:rsidRPr="004E02DA">
        <w:rPr>
          <w:rFonts w:cs="Times New Roman"/>
        </w:rPr>
        <w:fldChar w:fldCharType="begin"/>
      </w:r>
      <w:r w:rsidRPr="004E02DA">
        <w:rPr>
          <w:rFonts w:cs="Times New Roman"/>
        </w:rPr>
        <w:instrText xml:space="preserve"> REF _Ref42207880 \r \h </w:instrText>
      </w:r>
      <w:r w:rsidR="00800ECB" w:rsidRPr="004E02DA">
        <w:rPr>
          <w:rFonts w:cs="Times New Roman"/>
        </w:rPr>
        <w:instrText xml:space="preserve"> \* MERGEFORMAT </w:instrText>
      </w:r>
      <w:r w:rsidRPr="004E02DA">
        <w:rPr>
          <w:rFonts w:cs="Times New Roman"/>
        </w:rPr>
      </w:r>
      <w:r w:rsidRPr="004E02DA">
        <w:rPr>
          <w:rFonts w:cs="Times New Roman"/>
        </w:rPr>
        <w:fldChar w:fldCharType="separate"/>
      </w:r>
      <w:r w:rsidR="00B63992" w:rsidRPr="004E02DA">
        <w:rPr>
          <w:rFonts w:cs="Times New Roman"/>
        </w:rPr>
        <w:t>9.5</w:t>
      </w:r>
      <w:r w:rsidRPr="004E02DA">
        <w:rPr>
          <w:rFonts w:cs="Times New Roman"/>
        </w:rPr>
        <w:fldChar w:fldCharType="end"/>
      </w:r>
      <w:r w:rsidRPr="004E02DA">
        <w:rPr>
          <w:rFonts w:cs="Times New Roman"/>
        </w:rPr>
        <w:t xml:space="preserve"> </w:t>
      </w:r>
      <w:r w:rsidRPr="00D05E98">
        <w:t>under such circumstance.</w:t>
      </w:r>
      <w:bookmarkEnd w:id="98"/>
    </w:p>
    <w:p w14:paraId="51B9C330" w14:textId="77777777" w:rsidR="00A46772" w:rsidRPr="00D05E98" w:rsidRDefault="00A46772" w:rsidP="00712B54">
      <w:pPr>
        <w:pStyle w:val="ListParagraph"/>
      </w:pPr>
    </w:p>
    <w:p w14:paraId="13CDD033" w14:textId="0F212150" w:rsidR="000C6E26" w:rsidRPr="00D05E98" w:rsidRDefault="006B1539" w:rsidP="000C6E26">
      <w:pPr>
        <w:pStyle w:val="Heading2"/>
      </w:pPr>
      <w:bookmarkStart w:id="99" w:name="_Ref95957519"/>
      <w:bookmarkStart w:id="100" w:name="_Ref96474228"/>
      <w:bookmarkStart w:id="101" w:name="_Toc98519937"/>
      <w:bookmarkStart w:id="102" w:name="_Toc152585870"/>
      <w:bookmarkStart w:id="103" w:name="_Toc192555954"/>
      <w:bookmarkStart w:id="104" w:name="_Toc194352105"/>
      <w:bookmarkStart w:id="105" w:name="_Toc194414529"/>
      <w:bookmarkStart w:id="106" w:name="_Toc230354881"/>
      <w:bookmarkStart w:id="107" w:name="_Toc227139443"/>
      <w:r w:rsidRPr="00D05E98">
        <w:t>Commercial Operation</w:t>
      </w:r>
      <w:r w:rsidR="00E92B33">
        <w:t>s</w:t>
      </w:r>
      <w:r w:rsidR="000C6E26" w:rsidRPr="00D05E98">
        <w:t xml:space="preserve"> Deadline </w:t>
      </w:r>
      <w:r w:rsidR="00B00C2D" w:rsidRPr="00D05E98">
        <w:t xml:space="preserve">and </w:t>
      </w:r>
      <w:r w:rsidR="000C6E26" w:rsidRPr="00D05E98">
        <w:t>Extension</w:t>
      </w:r>
      <w:bookmarkEnd w:id="99"/>
      <w:r w:rsidR="00373883" w:rsidRPr="00D05E98">
        <w:t>s</w:t>
      </w:r>
      <w:bookmarkEnd w:id="100"/>
      <w:bookmarkEnd w:id="101"/>
      <w:bookmarkEnd w:id="102"/>
      <w:bookmarkEnd w:id="103"/>
      <w:bookmarkEnd w:id="104"/>
      <w:bookmarkEnd w:id="105"/>
      <w:bookmarkEnd w:id="106"/>
      <w:bookmarkEnd w:id="107"/>
    </w:p>
    <w:p w14:paraId="59B900A7" w14:textId="77777777" w:rsidR="000C6E26" w:rsidRPr="00D05E98" w:rsidRDefault="000C6E26" w:rsidP="006F3A43">
      <w:pPr>
        <w:pStyle w:val="BodyText"/>
        <w:jc w:val="both"/>
      </w:pPr>
    </w:p>
    <w:p w14:paraId="64706C51" w14:textId="26AC0119" w:rsidR="00FA1F97" w:rsidRPr="00D05E98" w:rsidRDefault="000C6E26" w:rsidP="00A939B8">
      <w:pPr>
        <w:pStyle w:val="BodyText"/>
        <w:numPr>
          <w:ilvl w:val="2"/>
          <w:numId w:val="17"/>
        </w:numPr>
        <w:jc w:val="both"/>
      </w:pPr>
      <w:bookmarkStart w:id="108" w:name="_Ref221016405"/>
      <w:r w:rsidRPr="00D05E98">
        <w:t xml:space="preserve">Seller must </w:t>
      </w:r>
      <w:r w:rsidR="00474922" w:rsidRPr="00D05E98">
        <w:t>achieve Commercial Operation</w:t>
      </w:r>
      <w:r w:rsidR="00611BFA" w:rsidRPr="00D05E98">
        <w:t xml:space="preserve"> of the Project</w:t>
      </w:r>
      <w:r w:rsidR="00474922" w:rsidRPr="00D05E98">
        <w:t xml:space="preserve"> </w:t>
      </w:r>
      <w:r w:rsidRPr="00D05E98">
        <w:t>by</w:t>
      </w:r>
      <w:r w:rsidR="00B80028" w:rsidRPr="00D05E98">
        <w:t xml:space="preserve"> </w:t>
      </w:r>
      <w:r w:rsidR="00D05E98" w:rsidRPr="00D05E98">
        <w:t>December 31, 2029</w:t>
      </w:r>
      <w:r w:rsidR="00474922" w:rsidRPr="00D05E98">
        <w:t xml:space="preserve"> </w:t>
      </w:r>
      <w:r w:rsidR="004267D0" w:rsidRPr="00D05E98">
        <w:t>(the “</w:t>
      </w:r>
      <w:r w:rsidR="00474922" w:rsidRPr="00D05E98">
        <w:t>Commercial Operation</w:t>
      </w:r>
      <w:r w:rsidR="00E92B33">
        <w:t>s</w:t>
      </w:r>
      <w:r w:rsidR="00474922" w:rsidRPr="00D05E98">
        <w:t xml:space="preserve"> Deadline</w:t>
      </w:r>
      <w:r w:rsidR="004267D0" w:rsidRPr="00D05E98">
        <w:t>”)</w:t>
      </w:r>
      <w:r w:rsidR="00373883" w:rsidRPr="00D05E98">
        <w:t xml:space="preserve">. </w:t>
      </w:r>
      <w:r w:rsidR="00FA1F97" w:rsidRPr="00D05E98">
        <w:t>This deadline</w:t>
      </w:r>
      <w:r w:rsidR="008B4009" w:rsidRPr="00D05E98" w:rsidDel="008B4009">
        <w:t xml:space="preserve"> </w:t>
      </w:r>
      <w:r w:rsidR="00FA1F97" w:rsidRPr="00D05E98">
        <w:t>may be extended one time as follows:</w:t>
      </w:r>
      <w:bookmarkEnd w:id="108"/>
      <w:r w:rsidR="00FA1F97" w:rsidRPr="00D05E98">
        <w:t xml:space="preserve"> </w:t>
      </w:r>
    </w:p>
    <w:p w14:paraId="1C0C9119" w14:textId="11C6AA22" w:rsidR="00FA1F97" w:rsidRPr="00D05E98" w:rsidRDefault="00FA1F97" w:rsidP="000C6E26">
      <w:pPr>
        <w:pStyle w:val="BodyText"/>
        <w:jc w:val="both"/>
      </w:pPr>
    </w:p>
    <w:p w14:paraId="37D82A0D" w14:textId="3AAD77D9" w:rsidR="00E3043F" w:rsidRPr="00D05E98" w:rsidRDefault="00E11858" w:rsidP="00F41734">
      <w:pPr>
        <w:pStyle w:val="BodyText"/>
        <w:numPr>
          <w:ilvl w:val="3"/>
          <w:numId w:val="17"/>
        </w:numPr>
        <w:jc w:val="both"/>
      </w:pPr>
      <w:bookmarkStart w:id="109" w:name="_Ref96471121"/>
      <w:bookmarkStart w:id="110" w:name="_Ref70098720"/>
      <w:bookmarkStart w:id="111" w:name="_Ref70942414"/>
      <w:r w:rsidRPr="00D05E98">
        <w:rPr>
          <w:rFonts w:cs="Times New Roman"/>
        </w:rPr>
        <w:t xml:space="preserve">Provided that </w:t>
      </w:r>
      <w:r w:rsidR="00514CB8" w:rsidRPr="00D05E98">
        <w:rPr>
          <w:rFonts w:cs="Times New Roman"/>
        </w:rPr>
        <w:t>(</w:t>
      </w:r>
      <w:r w:rsidR="00B80028" w:rsidRPr="00D05E98">
        <w:rPr>
          <w:rFonts w:cs="Times New Roman"/>
        </w:rPr>
        <w:t>A</w:t>
      </w:r>
      <w:r w:rsidR="00514CB8" w:rsidRPr="00D05E98">
        <w:rPr>
          <w:rFonts w:cs="Times New Roman"/>
        </w:rPr>
        <w:t xml:space="preserve">) </w:t>
      </w:r>
      <w:r w:rsidRPr="00D05E98">
        <w:rPr>
          <w:rFonts w:cs="Times New Roman"/>
        </w:rPr>
        <w:t xml:space="preserve">an extension request is made in writing by Seller to Buyer and the IPA prior to </w:t>
      </w:r>
      <w:r w:rsidR="00D05E98" w:rsidRPr="00D05E98">
        <w:rPr>
          <w:rFonts w:cs="Times New Roman"/>
        </w:rPr>
        <w:t xml:space="preserve">December 31, 2029 </w:t>
      </w:r>
      <w:r w:rsidRPr="00D05E98">
        <w:rPr>
          <w:rFonts w:cs="Times New Roman"/>
        </w:rPr>
        <w:t xml:space="preserve">and </w:t>
      </w:r>
      <w:r w:rsidR="00514CB8" w:rsidRPr="00D05E98">
        <w:rPr>
          <w:rFonts w:cs="Times New Roman"/>
        </w:rPr>
        <w:t>(</w:t>
      </w:r>
      <w:r w:rsidR="00B80028" w:rsidRPr="00D05E98">
        <w:rPr>
          <w:rFonts w:cs="Times New Roman"/>
        </w:rPr>
        <w:t>B</w:t>
      </w:r>
      <w:r w:rsidR="00514CB8" w:rsidRPr="00D05E98">
        <w:rPr>
          <w:rFonts w:cs="Times New Roman"/>
        </w:rPr>
        <w:t xml:space="preserve">) </w:t>
      </w:r>
      <w:r w:rsidRPr="00D05E98">
        <w:rPr>
          <w:rFonts w:cs="Times New Roman"/>
        </w:rPr>
        <w:t xml:space="preserve">Seller has </w:t>
      </w:r>
      <w:r w:rsidRPr="00D05E98">
        <w:t xml:space="preserve">posted Performance Assurance to satisfy the Increased Collateral Requirement by </w:t>
      </w:r>
      <w:r w:rsidR="00D05E98" w:rsidRPr="00D05E98">
        <w:t>December 31, 2029</w:t>
      </w:r>
      <w:r w:rsidRPr="00D05E98">
        <w:t xml:space="preserve">, the </w:t>
      </w:r>
      <w:r w:rsidR="00203464" w:rsidRPr="00D05E98">
        <w:t>Commercial Operation</w:t>
      </w:r>
      <w:r w:rsidR="00E92B33">
        <w:t>s</w:t>
      </w:r>
      <w:r w:rsidR="00203464" w:rsidRPr="00D05E98">
        <w:t xml:space="preserve"> </w:t>
      </w:r>
      <w:r w:rsidR="008B4009" w:rsidRPr="00D05E98">
        <w:t>Deadline</w:t>
      </w:r>
      <w:r w:rsidR="008B4009" w:rsidRPr="00D05E98" w:rsidDel="008B4009">
        <w:t xml:space="preserve"> </w:t>
      </w:r>
      <w:r w:rsidRPr="00D05E98">
        <w:t xml:space="preserve">shall be deemed automatically extended to </w:t>
      </w:r>
      <w:r w:rsidR="008774C3" w:rsidRPr="00D05E98">
        <w:t>December 31, 20</w:t>
      </w:r>
      <w:r w:rsidR="008774C3">
        <w:t>30</w:t>
      </w:r>
      <w:r w:rsidRPr="00D05E98">
        <w:t>.</w:t>
      </w:r>
      <w:bookmarkEnd w:id="109"/>
    </w:p>
    <w:p w14:paraId="64803EC5" w14:textId="77777777" w:rsidR="00E3043F" w:rsidRPr="00D05E98" w:rsidRDefault="00E3043F" w:rsidP="00DD1699">
      <w:pPr>
        <w:pStyle w:val="BodyText"/>
        <w:ind w:left="619"/>
        <w:jc w:val="both"/>
      </w:pPr>
    </w:p>
    <w:p w14:paraId="15F7092B" w14:textId="31149F7B" w:rsidR="00F23EA4" w:rsidRPr="00D05E98" w:rsidRDefault="00BE1A9C" w:rsidP="00F41734">
      <w:pPr>
        <w:pStyle w:val="BodyText"/>
        <w:numPr>
          <w:ilvl w:val="3"/>
          <w:numId w:val="17"/>
        </w:numPr>
        <w:jc w:val="both"/>
      </w:pPr>
      <w:bookmarkStart w:id="112" w:name="_Ref98260986"/>
      <w:r>
        <w:rPr>
          <w:rFonts w:cs="Times New Roman"/>
        </w:rPr>
        <w:t>[</w:t>
      </w:r>
      <w:r w:rsidR="003C1DA0">
        <w:rPr>
          <w:rFonts w:cs="Times New Roman"/>
        </w:rPr>
        <w:t>R</w:t>
      </w:r>
      <w:r>
        <w:rPr>
          <w:rFonts w:cs="Times New Roman"/>
        </w:rPr>
        <w:t>eserved.]</w:t>
      </w:r>
      <w:bookmarkEnd w:id="110"/>
      <w:bookmarkEnd w:id="111"/>
      <w:bookmarkEnd w:id="112"/>
    </w:p>
    <w:p w14:paraId="2EAC4544" w14:textId="77777777" w:rsidR="00FA1F97" w:rsidRPr="00D05E98" w:rsidRDefault="00FA1F97" w:rsidP="000C6E26">
      <w:pPr>
        <w:pStyle w:val="BodyText"/>
        <w:jc w:val="both"/>
      </w:pPr>
    </w:p>
    <w:p w14:paraId="7BBF11F6" w14:textId="05DB2410" w:rsidR="00F23EA4" w:rsidRPr="00D05E98" w:rsidRDefault="00646420" w:rsidP="00330738">
      <w:pPr>
        <w:pStyle w:val="BodyText"/>
        <w:numPr>
          <w:ilvl w:val="2"/>
          <w:numId w:val="17"/>
        </w:numPr>
        <w:jc w:val="both"/>
      </w:pPr>
      <w:bookmarkStart w:id="113" w:name="_Ref98266548"/>
      <w:r w:rsidRPr="00D05E98">
        <w:rPr>
          <w:rFonts w:cs="Times New Roman"/>
        </w:rPr>
        <w:t xml:space="preserve">If the </w:t>
      </w:r>
      <w:r w:rsidR="00475D53" w:rsidRPr="00D05E98">
        <w:rPr>
          <w:rFonts w:cs="Times New Roman"/>
        </w:rPr>
        <w:t>Commercial Operation</w:t>
      </w:r>
      <w:r w:rsidR="00E92B33">
        <w:rPr>
          <w:rFonts w:cs="Times New Roman"/>
        </w:rPr>
        <w:t>s</w:t>
      </w:r>
      <w:r w:rsidR="00475D53" w:rsidRPr="00D05E98">
        <w:rPr>
          <w:rFonts w:cs="Times New Roman"/>
        </w:rPr>
        <w:t xml:space="preserve"> Deadline</w:t>
      </w:r>
      <w:r w:rsidR="00CA2BF8">
        <w:rPr>
          <w:rFonts w:cs="Times New Roman"/>
        </w:rPr>
        <w:t xml:space="preserve"> is extended pursuant to Section </w:t>
      </w:r>
      <w:r w:rsidR="00CA2BF8">
        <w:rPr>
          <w:rFonts w:cs="Times New Roman"/>
        </w:rPr>
        <w:fldChar w:fldCharType="begin"/>
      </w:r>
      <w:r w:rsidR="00CA2BF8">
        <w:rPr>
          <w:rFonts w:cs="Times New Roman"/>
        </w:rPr>
        <w:instrText xml:space="preserve"> REF _Ref221016405 \w \h </w:instrText>
      </w:r>
      <w:r w:rsidR="00CA2BF8">
        <w:rPr>
          <w:rFonts w:cs="Times New Roman"/>
        </w:rPr>
      </w:r>
      <w:r w:rsidR="00CA2BF8">
        <w:rPr>
          <w:rFonts w:cs="Times New Roman"/>
        </w:rPr>
        <w:fldChar w:fldCharType="separate"/>
      </w:r>
      <w:r w:rsidR="00B63992">
        <w:rPr>
          <w:rFonts w:cs="Times New Roman"/>
        </w:rPr>
        <w:t>2.3(a)</w:t>
      </w:r>
      <w:r w:rsidR="00CA2BF8">
        <w:rPr>
          <w:rFonts w:cs="Times New Roman"/>
        </w:rPr>
        <w:fldChar w:fldCharType="end"/>
      </w:r>
      <w:r w:rsidRPr="00D05E98">
        <w:rPr>
          <w:rFonts w:cs="Times New Roman"/>
        </w:rPr>
        <w:t>, the IPA shall issue a notice to Buyer and Seller</w:t>
      </w:r>
      <w:r w:rsidR="00F23EA4" w:rsidRPr="00D05E98">
        <w:rPr>
          <w:rFonts w:cs="Times New Roman"/>
        </w:rPr>
        <w:t xml:space="preserve"> and </w:t>
      </w:r>
      <w:r w:rsidR="001B6902" w:rsidRPr="00D05E98">
        <w:rPr>
          <w:rFonts w:cs="Times New Roman"/>
        </w:rPr>
        <w:t xml:space="preserve">the extended </w:t>
      </w:r>
      <w:r w:rsidR="00475D53" w:rsidRPr="00D05E98">
        <w:rPr>
          <w:rFonts w:cs="Times New Roman"/>
        </w:rPr>
        <w:t>Commercial Operation</w:t>
      </w:r>
      <w:r w:rsidR="00E92B33">
        <w:rPr>
          <w:rFonts w:cs="Times New Roman"/>
        </w:rPr>
        <w:t>s</w:t>
      </w:r>
      <w:r w:rsidR="00475D53" w:rsidRPr="00D05E98">
        <w:rPr>
          <w:rFonts w:cs="Times New Roman"/>
        </w:rPr>
        <w:t xml:space="preserve"> Deadline</w:t>
      </w:r>
      <w:r w:rsidR="00FF6838" w:rsidRPr="00D05E98">
        <w:t xml:space="preserve"> </w:t>
      </w:r>
      <w:r w:rsidR="00F23EA4" w:rsidRPr="00D05E98">
        <w:rPr>
          <w:rFonts w:cs="Times New Roman"/>
        </w:rPr>
        <w:t xml:space="preserve">shall </w:t>
      </w:r>
      <w:r w:rsidR="001B6902" w:rsidRPr="00D05E98">
        <w:t>be specified in such written notice issued by the IPA; the IPA shall endeavor on</w:t>
      </w:r>
      <w:r w:rsidR="001B6902" w:rsidRPr="00D05E98">
        <w:rPr>
          <w:rFonts w:cs="Times New Roman"/>
        </w:rPr>
        <w:t xml:space="preserve"> </w:t>
      </w:r>
      <w:r w:rsidR="00F23EA4" w:rsidRPr="00D05E98">
        <w:rPr>
          <w:rFonts w:cs="Times New Roman"/>
        </w:rPr>
        <w:t>a</w:t>
      </w:r>
      <w:r w:rsidR="004C6526" w:rsidRPr="00D05E98">
        <w:rPr>
          <w:rFonts w:cs="Times New Roman"/>
        </w:rPr>
        <w:t xml:space="preserve"> </w:t>
      </w:r>
      <w:r w:rsidR="001B6902" w:rsidRPr="00D05E98">
        <w:t xml:space="preserve">commercially reasonable basis to issue </w:t>
      </w:r>
      <w:r w:rsidR="00F23EA4" w:rsidRPr="00D05E98">
        <w:rPr>
          <w:rFonts w:cs="Times New Roman"/>
        </w:rPr>
        <w:t xml:space="preserve">such written notice </w:t>
      </w:r>
      <w:r w:rsidR="001B6902" w:rsidRPr="00D05E98">
        <w:rPr>
          <w:rFonts w:cs="Times New Roman"/>
        </w:rPr>
        <w:t xml:space="preserve">prior </w:t>
      </w:r>
      <w:r w:rsidR="00F23EA4" w:rsidRPr="00D05E98">
        <w:rPr>
          <w:rFonts w:cs="Times New Roman"/>
        </w:rPr>
        <w:t xml:space="preserve">to </w:t>
      </w:r>
      <w:r w:rsidR="001B6902" w:rsidRPr="00D05E98">
        <w:rPr>
          <w:rFonts w:cs="Times New Roman"/>
        </w:rPr>
        <w:t xml:space="preserve">the </w:t>
      </w:r>
      <w:r w:rsidR="00475D53" w:rsidRPr="00D05E98">
        <w:rPr>
          <w:rFonts w:cs="Times New Roman"/>
        </w:rPr>
        <w:t>Commercial Operation</w:t>
      </w:r>
      <w:r w:rsidR="00E92B33">
        <w:rPr>
          <w:rFonts w:cs="Times New Roman"/>
        </w:rPr>
        <w:t>s</w:t>
      </w:r>
      <w:r w:rsidR="00475D53" w:rsidRPr="00D05E98">
        <w:rPr>
          <w:rFonts w:cs="Times New Roman"/>
        </w:rPr>
        <w:t xml:space="preserve"> Deadline </w:t>
      </w:r>
      <w:r w:rsidR="001B6902" w:rsidRPr="00D05E98">
        <w:t xml:space="preserve">that prevailed prior to the extension, but failure by the IPA to issue such notice on a timely basis does not nullify the approval of the </w:t>
      </w:r>
      <w:r w:rsidR="00475D53" w:rsidRPr="00D05E98">
        <w:t>Commercial Operation</w:t>
      </w:r>
      <w:r w:rsidR="00E92B33">
        <w:t>s</w:t>
      </w:r>
      <w:r w:rsidR="00475D53" w:rsidRPr="00D05E98">
        <w:t xml:space="preserve"> Deadline</w:t>
      </w:r>
      <w:r w:rsidR="001B6902" w:rsidRPr="00D05E98">
        <w:rPr>
          <w:rFonts w:cs="Times New Roman"/>
        </w:rPr>
        <w:t xml:space="preserve"> </w:t>
      </w:r>
      <w:r w:rsidR="001B6902" w:rsidRPr="00D05E98">
        <w:t>extension</w:t>
      </w:r>
      <w:r w:rsidR="008F6E96" w:rsidRPr="00D05E98">
        <w:rPr>
          <w:rFonts w:cs="Times New Roman"/>
        </w:rPr>
        <w:t>.</w:t>
      </w:r>
      <w:bookmarkEnd w:id="113"/>
    </w:p>
    <w:p w14:paraId="1D3CB649" w14:textId="77777777" w:rsidR="002179C7" w:rsidRPr="00D05E98" w:rsidRDefault="002179C7" w:rsidP="002179C7">
      <w:pPr>
        <w:pStyle w:val="ListParagraph"/>
      </w:pPr>
      <w:bookmarkStart w:id="114" w:name="_Hlk98299686"/>
      <w:bookmarkStart w:id="115" w:name="_Ref111212574"/>
    </w:p>
    <w:p w14:paraId="74584967" w14:textId="6ED2E030" w:rsidR="005C3E06" w:rsidRPr="00D05E98" w:rsidRDefault="000C6E26" w:rsidP="00DD1699">
      <w:pPr>
        <w:pStyle w:val="BodyText"/>
        <w:numPr>
          <w:ilvl w:val="2"/>
          <w:numId w:val="17"/>
        </w:numPr>
        <w:jc w:val="both"/>
      </w:pPr>
      <w:r w:rsidRPr="00D05E98">
        <w:t xml:space="preserve">In no event shall any extension under this Section </w:t>
      </w:r>
      <w:r w:rsidR="002E6BDB" w:rsidRPr="00D05E98">
        <w:fldChar w:fldCharType="begin"/>
      </w:r>
      <w:r w:rsidR="002E6BDB" w:rsidRPr="00D05E98">
        <w:instrText xml:space="preserve"> REF _Ref95957519 \r \h  \* MERGEFORMAT </w:instrText>
      </w:r>
      <w:r w:rsidR="002E6BDB" w:rsidRPr="00D05E98">
        <w:fldChar w:fldCharType="separate"/>
      </w:r>
      <w:r w:rsidR="00B63992">
        <w:t>2.3</w:t>
      </w:r>
      <w:r w:rsidR="002E6BDB" w:rsidRPr="00D05E98">
        <w:fldChar w:fldCharType="end"/>
      </w:r>
      <w:r w:rsidR="002E6BDB" w:rsidRPr="00D05E98">
        <w:t xml:space="preserve"> </w:t>
      </w:r>
      <w:r w:rsidRPr="00D05E98">
        <w:t>ex</w:t>
      </w:r>
      <w:r w:rsidR="00646420" w:rsidRPr="00D05E98">
        <w:t xml:space="preserve">tend beyond </w:t>
      </w:r>
      <w:bookmarkEnd w:id="114"/>
      <w:r w:rsidR="00DD3AE1">
        <w:t>December 31, 2030</w:t>
      </w:r>
      <w:r w:rsidR="00646420" w:rsidRPr="00D05E98">
        <w:t>.</w:t>
      </w:r>
      <w:bookmarkEnd w:id="115"/>
    </w:p>
    <w:p w14:paraId="45163DB8" w14:textId="77777777" w:rsidR="0001744F" w:rsidRPr="00D05E98" w:rsidRDefault="0001744F" w:rsidP="008E18B1">
      <w:pPr>
        <w:pStyle w:val="ListParagraph"/>
      </w:pPr>
    </w:p>
    <w:p w14:paraId="4D2CA72D" w14:textId="57BF9512" w:rsidR="0001744F" w:rsidRDefault="0001744F" w:rsidP="00DD1699">
      <w:pPr>
        <w:pStyle w:val="BodyText"/>
        <w:numPr>
          <w:ilvl w:val="2"/>
          <w:numId w:val="17"/>
        </w:numPr>
        <w:jc w:val="both"/>
      </w:pPr>
      <w:r w:rsidRPr="00D05E98">
        <w:t xml:space="preserve">If the </w:t>
      </w:r>
      <w:r w:rsidR="008F0E89" w:rsidRPr="00D05E98">
        <w:t xml:space="preserve">COD </w:t>
      </w:r>
      <w:r w:rsidRPr="00D05E98">
        <w:t xml:space="preserve">has not occurred by </w:t>
      </w:r>
      <w:r w:rsidR="00266C6D">
        <w:t>December</w:t>
      </w:r>
      <w:r w:rsidRPr="00D05E98">
        <w:t xml:space="preserve"> 1 in a delivery year, Seller shall provide to Buyer and the IPA a status report by </w:t>
      </w:r>
      <w:r w:rsidR="00266C6D">
        <w:t>December</w:t>
      </w:r>
      <w:r w:rsidR="00266C6D" w:rsidRPr="00D05E98">
        <w:t xml:space="preserve"> </w:t>
      </w:r>
      <w:r w:rsidRPr="00D05E98">
        <w:t xml:space="preserve">1 of such delivery year indicating its non-binding estimate of the </w:t>
      </w:r>
      <w:r w:rsidR="008F0E89" w:rsidRPr="00D05E98">
        <w:t>COD</w:t>
      </w:r>
      <w:r w:rsidRPr="00D05E98">
        <w:rPr>
          <w:rFonts w:cs="Times New Roman"/>
        </w:rPr>
        <w:t>,</w:t>
      </w:r>
      <w:r w:rsidRPr="00D05E98">
        <w:t xml:space="preserve"> and the </w:t>
      </w:r>
      <w:r w:rsidR="00727020" w:rsidRPr="00D05E98">
        <w:t xml:space="preserve">ISCs </w:t>
      </w:r>
      <w:r w:rsidRPr="00D05E98">
        <w:t xml:space="preserve">expected to be </w:t>
      </w:r>
      <w:r w:rsidR="00727020" w:rsidRPr="00D05E98">
        <w:t>generated</w:t>
      </w:r>
      <w:r w:rsidRPr="00D05E98">
        <w:t>, if any, for the next delivery year.</w:t>
      </w:r>
    </w:p>
    <w:p w14:paraId="07FAA9FA" w14:textId="77777777" w:rsidR="000C4D4F" w:rsidRDefault="000C4D4F" w:rsidP="007D6AF7">
      <w:pPr>
        <w:pStyle w:val="ListParagraph"/>
      </w:pPr>
    </w:p>
    <w:p w14:paraId="0345DA70" w14:textId="57D3B217" w:rsidR="000C4D4F" w:rsidRPr="00D05E98" w:rsidRDefault="002F2DC6" w:rsidP="000C4D4F">
      <w:pPr>
        <w:pStyle w:val="BodyText"/>
        <w:numPr>
          <w:ilvl w:val="2"/>
          <w:numId w:val="17"/>
        </w:numPr>
        <w:jc w:val="both"/>
      </w:pPr>
      <w:bookmarkStart w:id="116" w:name="_Ref230353864"/>
      <w:r w:rsidRPr="002F2DC6">
        <w:lastRenderedPageBreak/>
        <w:t xml:space="preserve">Seller shall provide written notice to Buyer and the IPA no later than sixty (60) calendar days prior to the date on which Seller reasonably expects the Project to achieve Commercial Operations. Such notice shall include Seller’s </w:t>
      </w:r>
      <w:r w:rsidR="00EE4A23">
        <w:t xml:space="preserve">non-binding </w:t>
      </w:r>
      <w:r w:rsidRPr="002F2DC6">
        <w:t>good-faith estimate of the expected Commercial Operation Date and shall be sent to the IPA and Buyer</w:t>
      </w:r>
      <w:r>
        <w:t xml:space="preserve"> by electronic mail</w:t>
      </w:r>
      <w:r w:rsidRPr="002F2DC6">
        <w:t xml:space="preserve"> in accordance with Exhibit B. Following receipt of such notice, the IPA may provide Seller with instructions regarding the process and requirements for submitting documentation required at or around Commercial Operations. </w:t>
      </w:r>
      <w:r w:rsidR="00AA582B" w:rsidRPr="00AA582B">
        <w:t xml:space="preserve">The IPA may, in its sole discretion, approve in writing a shorter notice period. </w:t>
      </w:r>
      <w:r w:rsidRPr="002F2DC6">
        <w:t xml:space="preserve">For avoidance of doubt, Seller’s notice under this Section </w:t>
      </w:r>
      <w:r w:rsidR="002A6A09">
        <w:fldChar w:fldCharType="begin"/>
      </w:r>
      <w:r w:rsidR="002A6A09">
        <w:instrText xml:space="preserve"> REF _Ref230353864 \w \h </w:instrText>
      </w:r>
      <w:r w:rsidR="002A6A09">
        <w:fldChar w:fldCharType="separate"/>
      </w:r>
      <w:r w:rsidR="002A6A09">
        <w:t>2.3(e)</w:t>
      </w:r>
      <w:r w:rsidR="002A6A09">
        <w:fldChar w:fldCharType="end"/>
      </w:r>
      <w:r w:rsidRPr="00F21169">
        <w:t xml:space="preserve"> </w:t>
      </w:r>
      <w:r w:rsidRPr="002F2DC6">
        <w:t>shall not constitute confirmation that Commercial Operations have occurred.</w:t>
      </w:r>
      <w:bookmarkEnd w:id="116"/>
    </w:p>
    <w:p w14:paraId="3A2753D5" w14:textId="77777777" w:rsidR="00740EDA" w:rsidRPr="00D05E98" w:rsidRDefault="00740EDA" w:rsidP="00B46E95">
      <w:pPr>
        <w:pStyle w:val="ListParagraph"/>
      </w:pPr>
    </w:p>
    <w:p w14:paraId="200BA406" w14:textId="4C743BF5" w:rsidR="00F54F73" w:rsidRPr="00D05E98" w:rsidRDefault="00F54F73" w:rsidP="00F54F73">
      <w:pPr>
        <w:pStyle w:val="Heading2"/>
      </w:pPr>
      <w:bookmarkStart w:id="117" w:name="_Toc192555955"/>
      <w:bookmarkStart w:id="118" w:name="_Toc194352106"/>
      <w:bookmarkStart w:id="119" w:name="_Toc194414530"/>
      <w:bookmarkStart w:id="120" w:name="_Toc230354882"/>
      <w:bookmarkStart w:id="121" w:name="_Toc227139444"/>
      <w:r w:rsidRPr="00D05E98">
        <w:t>Failure to Achieve Commercial Operations</w:t>
      </w:r>
      <w:bookmarkEnd w:id="117"/>
      <w:bookmarkEnd w:id="118"/>
      <w:bookmarkEnd w:id="119"/>
      <w:bookmarkEnd w:id="120"/>
      <w:bookmarkEnd w:id="121"/>
      <w:r w:rsidRPr="00D05E98">
        <w:t xml:space="preserve"> </w:t>
      </w:r>
    </w:p>
    <w:p w14:paraId="59E0DAD3" w14:textId="77777777" w:rsidR="00F54F73" w:rsidRPr="00D05E98" w:rsidRDefault="00F54F73" w:rsidP="00976D98"/>
    <w:p w14:paraId="66131EF5" w14:textId="7F99D801" w:rsidR="00740EDA" w:rsidRPr="00D05E98" w:rsidRDefault="00740EDA" w:rsidP="00E71394">
      <w:pPr>
        <w:pStyle w:val="ListParagraph"/>
        <w:numPr>
          <w:ilvl w:val="2"/>
          <w:numId w:val="17"/>
        </w:numPr>
        <w:jc w:val="both"/>
        <w:rPr>
          <w:rFonts w:eastAsia="Times New Roman"/>
        </w:rPr>
      </w:pPr>
      <w:bookmarkStart w:id="122" w:name="_Ref196148896"/>
      <w:r w:rsidRPr="00D05E98">
        <w:rPr>
          <w:rFonts w:eastAsia="Times New Roman"/>
        </w:rPr>
        <w:t xml:space="preserve">Prior to the </w:t>
      </w:r>
      <w:r w:rsidRPr="00D05E98">
        <w:rPr>
          <w:rFonts w:cs="Times New Roman"/>
        </w:rPr>
        <w:t>Commercial Operation</w:t>
      </w:r>
      <w:r w:rsidR="00E92B33">
        <w:rPr>
          <w:rFonts w:cs="Times New Roman"/>
        </w:rPr>
        <w:t>s</w:t>
      </w:r>
      <w:r w:rsidRPr="00D05E98">
        <w:rPr>
          <w:rFonts w:cs="Times New Roman"/>
        </w:rPr>
        <w:t xml:space="preserve"> Deadline (or extended Commercial Operation</w:t>
      </w:r>
      <w:r w:rsidR="00E92B33">
        <w:rPr>
          <w:rFonts w:cs="Times New Roman"/>
        </w:rPr>
        <w:t>s</w:t>
      </w:r>
      <w:r w:rsidRPr="00D05E98">
        <w:rPr>
          <w:rFonts w:cs="Times New Roman"/>
        </w:rPr>
        <w:t xml:space="preserve"> Deadline, as applicable), </w:t>
      </w:r>
      <w:r w:rsidRPr="00D05E98">
        <w:rPr>
          <w:rFonts w:eastAsia="Times New Roman"/>
        </w:rPr>
        <w:t xml:space="preserve">if the Seller determines that it will not construct the Project to achieve Commercial Operations </w:t>
      </w:r>
      <w:r w:rsidR="00A72D49" w:rsidRPr="00D05E98">
        <w:rPr>
          <w:rFonts w:eastAsia="Times New Roman"/>
        </w:rPr>
        <w:t xml:space="preserve">by the </w:t>
      </w:r>
      <w:r w:rsidR="00A72D49" w:rsidRPr="00D05E98">
        <w:rPr>
          <w:rFonts w:cs="Times New Roman"/>
        </w:rPr>
        <w:t>Commercial Operation</w:t>
      </w:r>
      <w:r w:rsidR="00E92B33">
        <w:rPr>
          <w:rFonts w:cs="Times New Roman"/>
        </w:rPr>
        <w:t>s</w:t>
      </w:r>
      <w:r w:rsidR="00A72D49" w:rsidRPr="00D05E98">
        <w:rPr>
          <w:rFonts w:cs="Times New Roman"/>
        </w:rPr>
        <w:t xml:space="preserve"> Deadline </w:t>
      </w:r>
      <w:r w:rsidR="00A72D49" w:rsidRPr="00D05E98">
        <w:rPr>
          <w:rFonts w:eastAsia="Times New Roman"/>
        </w:rPr>
        <w:t xml:space="preserve">or extended deadline pursuant to Section </w:t>
      </w:r>
      <w:r w:rsidR="00A72D49" w:rsidRPr="00D05E98">
        <w:fldChar w:fldCharType="begin"/>
      </w:r>
      <w:r w:rsidR="00A72D49" w:rsidRPr="00D05E98">
        <w:instrText xml:space="preserve"> REF _Ref95957519 \r \h  \* MERGEFORMAT </w:instrText>
      </w:r>
      <w:r w:rsidR="00A72D49" w:rsidRPr="00D05E98">
        <w:fldChar w:fldCharType="separate"/>
      </w:r>
      <w:r w:rsidR="00B63992">
        <w:t>2.3</w:t>
      </w:r>
      <w:r w:rsidR="00A72D49" w:rsidRPr="00D05E98">
        <w:fldChar w:fldCharType="end"/>
      </w:r>
      <w:r w:rsidRPr="00D05E98">
        <w:rPr>
          <w:rFonts w:eastAsia="Times New Roman"/>
        </w:rPr>
        <w:t xml:space="preserve">, it shall provide a written notice of that determination to Buyer. In such a case, Buyer shall be entitled to payment by Seller in the amount of the Collateral Requirement or Increased Collateral Requirement, as applicable. Buyer shall terminate this Agreement within twenty (20) Business Days of the later of: (i) Buyer’s receipt of written notice from Seller; or (ii) Buyer’s receipt of payment in the amount of the Collateral Requirement or Increased Collateral Requirement, as applicable. For avoidance of doubt, the actions taken under this </w:t>
      </w:r>
      <w:r w:rsidR="00E71394" w:rsidRPr="00D05E98">
        <w:rPr>
          <w:rFonts w:eastAsia="Times New Roman"/>
        </w:rPr>
        <w:t xml:space="preserve">section </w:t>
      </w:r>
      <w:r w:rsidRPr="00D05E98">
        <w:rPr>
          <w:rFonts w:eastAsia="Times New Roman"/>
        </w:rPr>
        <w:t>are not an Event of Default and upon termination of the Agreement, neither Buyer nor Seller shall be entitled to any Settlement Amount under such circumstance.</w:t>
      </w:r>
      <w:bookmarkEnd w:id="122"/>
    </w:p>
    <w:p w14:paraId="008FDD04" w14:textId="77777777" w:rsidR="00FA56A4" w:rsidRPr="00D05E98" w:rsidRDefault="00FA56A4" w:rsidP="00B46E95">
      <w:pPr>
        <w:pStyle w:val="ListParagraph"/>
        <w:rPr>
          <w:rFonts w:eastAsia="Times New Roman"/>
        </w:rPr>
      </w:pPr>
    </w:p>
    <w:p w14:paraId="64555EEB" w14:textId="59347393" w:rsidR="00740EDA" w:rsidRPr="00D05E98" w:rsidRDefault="00FA5ECE" w:rsidP="00B46E95">
      <w:pPr>
        <w:pStyle w:val="ListParagraph"/>
        <w:numPr>
          <w:ilvl w:val="2"/>
          <w:numId w:val="17"/>
        </w:numPr>
        <w:jc w:val="both"/>
      </w:pPr>
      <w:bookmarkStart w:id="123" w:name="_Ref192256666"/>
      <w:r>
        <w:rPr>
          <w:rFonts w:eastAsia="Times New Roman"/>
        </w:rPr>
        <w:t xml:space="preserve">If Seller has not provided a written notice to Buyer pursuant to Section </w:t>
      </w:r>
      <w:r>
        <w:rPr>
          <w:rFonts w:eastAsia="Times New Roman"/>
        </w:rPr>
        <w:fldChar w:fldCharType="begin"/>
      </w:r>
      <w:r>
        <w:rPr>
          <w:rFonts w:eastAsia="Times New Roman"/>
        </w:rPr>
        <w:instrText xml:space="preserve"> REF _Ref196148896 \w \h </w:instrText>
      </w:r>
      <w:r>
        <w:rPr>
          <w:rFonts w:eastAsia="Times New Roman"/>
        </w:rPr>
      </w:r>
      <w:r>
        <w:rPr>
          <w:rFonts w:eastAsia="Times New Roman"/>
        </w:rPr>
        <w:fldChar w:fldCharType="separate"/>
      </w:r>
      <w:r w:rsidR="00B63992">
        <w:rPr>
          <w:rFonts w:eastAsia="Times New Roman"/>
        </w:rPr>
        <w:t>2.4(a)</w:t>
      </w:r>
      <w:r>
        <w:rPr>
          <w:rFonts w:eastAsia="Times New Roman"/>
        </w:rPr>
        <w:fldChar w:fldCharType="end"/>
      </w:r>
      <w:r>
        <w:rPr>
          <w:rFonts w:eastAsia="Times New Roman"/>
        </w:rPr>
        <w:t xml:space="preserve">, </w:t>
      </w:r>
      <w:r w:rsidR="00FA56A4" w:rsidRPr="00D05E98">
        <w:rPr>
          <w:rFonts w:eastAsia="Times New Roman"/>
        </w:rPr>
        <w:t>Seller’s failure to achieve Commercial Operation</w:t>
      </w:r>
      <w:r w:rsidR="00E92B33">
        <w:rPr>
          <w:rFonts w:eastAsia="Times New Roman"/>
        </w:rPr>
        <w:t>s</w:t>
      </w:r>
      <w:r w:rsidR="00FA56A4" w:rsidRPr="00D05E98">
        <w:rPr>
          <w:rFonts w:eastAsia="Times New Roman"/>
        </w:rPr>
        <w:t xml:space="preserve"> of the Project by the Commercial Operations Deadline or extended deadline pursuant to Section</w:t>
      </w:r>
      <w:r w:rsidR="008B3078" w:rsidRPr="00D05E98">
        <w:rPr>
          <w:rFonts w:eastAsia="Times New Roman"/>
        </w:rPr>
        <w:t xml:space="preserve"> </w:t>
      </w:r>
      <w:r w:rsidR="008B3078" w:rsidRPr="00D05E98">
        <w:fldChar w:fldCharType="begin"/>
      </w:r>
      <w:r w:rsidR="008B3078" w:rsidRPr="00D05E98">
        <w:instrText xml:space="preserve"> REF _Ref95957519 \r \h  \* MERGEFORMAT </w:instrText>
      </w:r>
      <w:r w:rsidR="008B3078" w:rsidRPr="00D05E98">
        <w:fldChar w:fldCharType="separate"/>
      </w:r>
      <w:r w:rsidR="00B63992">
        <w:t>2.3</w:t>
      </w:r>
      <w:r w:rsidR="008B3078" w:rsidRPr="00D05E98">
        <w:fldChar w:fldCharType="end"/>
      </w:r>
      <w:r w:rsidR="00FA56A4" w:rsidRPr="00D05E98">
        <w:rPr>
          <w:rFonts w:eastAsia="Times New Roman"/>
        </w:rPr>
        <w:t xml:space="preserve"> </w:t>
      </w:r>
      <w:r w:rsidR="004B595A">
        <w:rPr>
          <w:rFonts w:eastAsia="Times New Roman"/>
        </w:rPr>
        <w:t xml:space="preserve">or </w:t>
      </w:r>
      <w:r w:rsidR="004B595A" w:rsidRPr="00D05E98">
        <w:rPr>
          <w:rFonts w:eastAsia="Times New Roman"/>
        </w:rPr>
        <w:t xml:space="preserve">Section </w:t>
      </w:r>
      <w:r w:rsidR="004B595A" w:rsidRPr="00D05E98">
        <w:rPr>
          <w:rFonts w:eastAsia="Times New Roman"/>
        </w:rPr>
        <w:fldChar w:fldCharType="begin"/>
      </w:r>
      <w:r w:rsidR="004B595A" w:rsidRPr="00D05E98">
        <w:rPr>
          <w:rFonts w:eastAsia="Times New Roman"/>
        </w:rPr>
        <w:instrText xml:space="preserve"> REF _Ref48826922 \w \h </w:instrText>
      </w:r>
      <w:r w:rsidR="004B595A">
        <w:rPr>
          <w:rFonts w:eastAsia="Times New Roman"/>
        </w:rPr>
        <w:instrText xml:space="preserve"> \* MERGEFORMAT </w:instrText>
      </w:r>
      <w:r w:rsidR="004B595A" w:rsidRPr="00D05E98">
        <w:rPr>
          <w:rFonts w:eastAsia="Times New Roman"/>
        </w:rPr>
      </w:r>
      <w:r w:rsidR="004B595A" w:rsidRPr="00D05E98">
        <w:rPr>
          <w:rFonts w:eastAsia="Times New Roman"/>
        </w:rPr>
        <w:fldChar w:fldCharType="separate"/>
      </w:r>
      <w:r w:rsidR="00B63992">
        <w:rPr>
          <w:rFonts w:eastAsia="Times New Roman"/>
        </w:rPr>
        <w:t>10.1</w:t>
      </w:r>
      <w:r w:rsidR="004B595A" w:rsidRPr="00D05E98">
        <w:rPr>
          <w:rFonts w:eastAsia="Times New Roman"/>
        </w:rPr>
        <w:fldChar w:fldCharType="end"/>
      </w:r>
      <w:r w:rsidR="004B595A">
        <w:rPr>
          <w:rFonts w:eastAsia="Times New Roman"/>
        </w:rPr>
        <w:t xml:space="preserve"> </w:t>
      </w:r>
      <w:r w:rsidR="00FA56A4" w:rsidRPr="00D05E98">
        <w:rPr>
          <w:rFonts w:eastAsia="Times New Roman"/>
        </w:rPr>
        <w:t xml:space="preserve">shall constitute an Event of Default. Upon the occurrence of such Event of Default, </w:t>
      </w:r>
      <w:r w:rsidR="00506949" w:rsidRPr="000725F1">
        <w:t>subject to Section</w:t>
      </w:r>
      <w:r w:rsidR="00506949">
        <w:t xml:space="preserve"> </w:t>
      </w:r>
      <w:r w:rsidR="00506949">
        <w:fldChar w:fldCharType="begin"/>
      </w:r>
      <w:r w:rsidR="00506949">
        <w:instrText xml:space="preserve"> REF _Ref230352645 \r \h </w:instrText>
      </w:r>
      <w:r w:rsidR="00506949">
        <w:fldChar w:fldCharType="separate"/>
      </w:r>
      <w:r w:rsidR="00506949">
        <w:t>9.3</w:t>
      </w:r>
      <w:r w:rsidR="00506949">
        <w:fldChar w:fldCharType="end"/>
      </w:r>
      <w:r w:rsidR="00506949" w:rsidRPr="000725F1">
        <w:t>,</w:t>
      </w:r>
      <w:r w:rsidR="00506949">
        <w:t xml:space="preserve"> </w:t>
      </w:r>
      <w:r w:rsidR="00FA56A4" w:rsidRPr="00D05E98">
        <w:rPr>
          <w:rFonts w:eastAsia="Times New Roman"/>
        </w:rPr>
        <w:t xml:space="preserve">Buyer shall terminate this Agreement twenty (20) Business Days after written notice by Buyer to Seller unless Seller demonstrates, within such twenty (20) Business Day period and to the satisfaction of Buyer in its reasonable discretion, that Seller has posted Seller’s Performance Assurance to satisfy the Increased Collateral Requirement required for an extension pursuant to </w:t>
      </w:r>
      <w:r w:rsidR="008B3078" w:rsidRPr="00D05E98">
        <w:rPr>
          <w:rFonts w:eastAsia="Times New Roman"/>
        </w:rPr>
        <w:t xml:space="preserve">Section </w:t>
      </w:r>
      <w:r w:rsidR="008B3078" w:rsidRPr="00D05E98">
        <w:fldChar w:fldCharType="begin"/>
      </w:r>
      <w:r w:rsidR="008B3078" w:rsidRPr="00D05E98">
        <w:instrText xml:space="preserve"> REF _Ref95957519 \r \h  \* MERGEFORMAT </w:instrText>
      </w:r>
      <w:r w:rsidR="008B3078" w:rsidRPr="00D05E98">
        <w:fldChar w:fldCharType="separate"/>
      </w:r>
      <w:r w:rsidR="00B63992">
        <w:t>2.3</w:t>
      </w:r>
      <w:r w:rsidR="008B3078" w:rsidRPr="00D05E98">
        <w:fldChar w:fldCharType="end"/>
      </w:r>
      <w:r w:rsidR="008B3078" w:rsidRPr="00D05E98">
        <w:rPr>
          <w:rFonts w:eastAsia="Times New Roman"/>
        </w:rPr>
        <w:t xml:space="preserve"> </w:t>
      </w:r>
      <w:r w:rsidR="00FA56A4" w:rsidRPr="00D05E98">
        <w:rPr>
          <w:rFonts w:eastAsia="Times New Roman"/>
        </w:rPr>
        <w:t xml:space="preserve">or </w:t>
      </w:r>
      <w:r w:rsidR="00C93156" w:rsidRPr="00D05E98">
        <w:rPr>
          <w:rFonts w:eastAsia="Times New Roman"/>
        </w:rPr>
        <w:t xml:space="preserve">the Project has achieved Commercial Operations </w:t>
      </w:r>
      <w:r w:rsidR="00FA56A4" w:rsidRPr="00D05E98">
        <w:rPr>
          <w:rFonts w:eastAsia="Times New Roman"/>
        </w:rPr>
        <w:t>by the deadline or the extended deadline, as applicable. For such Events of Default, Buyer shall be entitled to payment by Seller (i) in the amount of the Collateral Requirement if there has been no extension; or (ii) in the amount of the Increased Collateral Requirement if an extension is granted and Seller fails to achieve Commercial Operation</w:t>
      </w:r>
      <w:r w:rsidR="00E92B33">
        <w:rPr>
          <w:rFonts w:eastAsia="Times New Roman"/>
        </w:rPr>
        <w:t>s</w:t>
      </w:r>
      <w:r w:rsidR="00FA56A4" w:rsidRPr="00D05E98">
        <w:rPr>
          <w:rFonts w:eastAsia="Times New Roman"/>
        </w:rPr>
        <w:t xml:space="preserve"> of the Project by the extended deadline pursuant to Section </w:t>
      </w:r>
      <w:r w:rsidR="00A97D96" w:rsidRPr="00D05E98">
        <w:fldChar w:fldCharType="begin"/>
      </w:r>
      <w:r w:rsidR="00A97D96" w:rsidRPr="00D05E98">
        <w:instrText xml:space="preserve"> REF _Ref95957519 \r \h  \* MERGEFORMAT </w:instrText>
      </w:r>
      <w:r w:rsidR="00A97D96" w:rsidRPr="00D05E98">
        <w:fldChar w:fldCharType="separate"/>
      </w:r>
      <w:r w:rsidR="00B63992">
        <w:t>2.3</w:t>
      </w:r>
      <w:r w:rsidR="00A97D96" w:rsidRPr="00D05E98">
        <w:fldChar w:fldCharType="end"/>
      </w:r>
      <w:r w:rsidR="00FA56A4" w:rsidRPr="00D05E98">
        <w:rPr>
          <w:rFonts w:eastAsia="Times New Roman"/>
        </w:rPr>
        <w:t>. The Parties acknowledge that (i) Buyer shall be damaged by the failure of Seller to achieve Commercial Operation</w:t>
      </w:r>
      <w:r w:rsidR="00E92B33">
        <w:rPr>
          <w:rFonts w:eastAsia="Times New Roman"/>
        </w:rPr>
        <w:t>s</w:t>
      </w:r>
      <w:r w:rsidR="00FA56A4" w:rsidRPr="00D05E98">
        <w:rPr>
          <w:rFonts w:eastAsia="Times New Roman"/>
        </w:rPr>
        <w:t xml:space="preserve"> of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this Section </w:t>
      </w:r>
      <w:r w:rsidR="00A97D96" w:rsidRPr="00D05E98">
        <w:rPr>
          <w:rFonts w:eastAsia="Times New Roman"/>
        </w:rPr>
        <w:fldChar w:fldCharType="begin"/>
      </w:r>
      <w:r w:rsidR="00A97D96" w:rsidRPr="00D05E98">
        <w:rPr>
          <w:rFonts w:eastAsia="Times New Roman"/>
        </w:rPr>
        <w:instrText xml:space="preserve"> REF _Ref192256666 \w \h </w:instrText>
      </w:r>
      <w:r w:rsidR="00D05E98">
        <w:rPr>
          <w:rFonts w:eastAsia="Times New Roman"/>
        </w:rPr>
        <w:instrText xml:space="preserve"> \* MERGEFORMAT </w:instrText>
      </w:r>
      <w:r w:rsidR="00A97D96" w:rsidRPr="00D05E98">
        <w:rPr>
          <w:rFonts w:eastAsia="Times New Roman"/>
        </w:rPr>
      </w:r>
      <w:r w:rsidR="00A97D96" w:rsidRPr="00D05E98">
        <w:rPr>
          <w:rFonts w:eastAsia="Times New Roman"/>
        </w:rPr>
        <w:fldChar w:fldCharType="separate"/>
      </w:r>
      <w:r w:rsidR="00B63992">
        <w:rPr>
          <w:rFonts w:eastAsia="Times New Roman"/>
        </w:rPr>
        <w:t>2.4(b)</w:t>
      </w:r>
      <w:r w:rsidR="00A97D96" w:rsidRPr="00D05E98">
        <w:rPr>
          <w:rFonts w:eastAsia="Times New Roman"/>
        </w:rPr>
        <w:fldChar w:fldCharType="end"/>
      </w:r>
      <w:r w:rsidR="00A97D96" w:rsidRPr="00D05E98">
        <w:rPr>
          <w:rFonts w:eastAsia="Times New Roman"/>
        </w:rPr>
        <w:t xml:space="preserve"> </w:t>
      </w:r>
      <w:r w:rsidR="00FA56A4" w:rsidRPr="00D05E98">
        <w:rPr>
          <w:rFonts w:eastAsia="Times New Roman"/>
        </w:rPr>
        <w:t xml:space="preserve">shall be Buyer’s sole and exclusive remedy in such Events of Default and, </w:t>
      </w:r>
      <w:r w:rsidR="00BC513C">
        <w:rPr>
          <w:rFonts w:eastAsia="Times New Roman"/>
        </w:rPr>
        <w:t>for avoidance of doubt</w:t>
      </w:r>
      <w:r w:rsidR="00FA56A4" w:rsidRPr="00D05E98">
        <w:rPr>
          <w:rFonts w:eastAsia="Times New Roman"/>
        </w:rPr>
        <w:t>, neither Buyer nor Seller shall be entitled to any Settlement Amount under such circumstance.</w:t>
      </w:r>
      <w:bookmarkEnd w:id="123"/>
      <w:r w:rsidR="00FA56A4" w:rsidRPr="00D05E98">
        <w:rPr>
          <w:rFonts w:eastAsia="Times New Roman"/>
        </w:rPr>
        <w:t xml:space="preserve"> </w:t>
      </w:r>
    </w:p>
    <w:p w14:paraId="526D9F00" w14:textId="77777777" w:rsidR="00E1197B" w:rsidRPr="00D05E98" w:rsidRDefault="00E1197B" w:rsidP="007B5CA1">
      <w:pPr>
        <w:pStyle w:val="ListParagraph"/>
      </w:pPr>
    </w:p>
    <w:p w14:paraId="33290FFB" w14:textId="737D0145" w:rsidR="0085517C" w:rsidRPr="00D05E98" w:rsidRDefault="0085517C" w:rsidP="0085517C">
      <w:pPr>
        <w:pStyle w:val="Heading2"/>
      </w:pPr>
      <w:bookmarkStart w:id="124" w:name="_Toc192555956"/>
      <w:bookmarkStart w:id="125" w:name="_Toc194352107"/>
      <w:bookmarkStart w:id="126" w:name="_Toc194414531"/>
      <w:bookmarkStart w:id="127" w:name="_Ref196875359"/>
      <w:bookmarkStart w:id="128" w:name="_Toc230354883"/>
      <w:bookmarkStart w:id="129" w:name="_Toc227139445"/>
      <w:bookmarkStart w:id="130" w:name="_Ref192501127"/>
      <w:r w:rsidRPr="00D05E98">
        <w:t>Initial Contract Capacity</w:t>
      </w:r>
      <w:bookmarkEnd w:id="124"/>
      <w:bookmarkEnd w:id="125"/>
      <w:bookmarkEnd w:id="126"/>
      <w:r w:rsidRPr="00D05E98">
        <w:t xml:space="preserve"> </w:t>
      </w:r>
      <w:r w:rsidR="00F76F26">
        <w:t>and Operational Characteristics</w:t>
      </w:r>
      <w:bookmarkEnd w:id="127"/>
      <w:bookmarkEnd w:id="128"/>
      <w:bookmarkEnd w:id="129"/>
    </w:p>
    <w:p w14:paraId="4956E740" w14:textId="77777777" w:rsidR="0085517C" w:rsidRPr="00D05E98" w:rsidRDefault="0085517C" w:rsidP="0085517C">
      <w:pPr>
        <w:pStyle w:val="BodyText"/>
        <w:ind w:left="0"/>
        <w:jc w:val="both"/>
      </w:pPr>
    </w:p>
    <w:p w14:paraId="334B17B0" w14:textId="268FD600" w:rsidR="00FF6968" w:rsidRDefault="003E5E8D" w:rsidP="007F3AFA">
      <w:pPr>
        <w:pStyle w:val="BodyText"/>
        <w:numPr>
          <w:ilvl w:val="2"/>
          <w:numId w:val="17"/>
        </w:numPr>
        <w:tabs>
          <w:tab w:val="left" w:pos="1541"/>
        </w:tabs>
        <w:ind w:right="118"/>
        <w:jc w:val="both"/>
      </w:pPr>
      <w:bookmarkStart w:id="131" w:name="_Ref196412825"/>
      <w:bookmarkStart w:id="132" w:name="_Ref196842624"/>
      <w:r w:rsidRPr="00D05E98">
        <w:t>Seller shall inform Buyer (and the IPA)</w:t>
      </w:r>
      <w:r w:rsidR="005F1F5A" w:rsidRPr="00D05E98">
        <w:t xml:space="preserve"> of the Project’s operational characteristics</w:t>
      </w:r>
      <w:r w:rsidR="002E4928">
        <w:t xml:space="preserve">, </w:t>
      </w:r>
      <w:r w:rsidR="000C6671">
        <w:t>including without limitation the Initial Contract Capacity</w:t>
      </w:r>
      <w:r w:rsidR="00F76F26">
        <w:t xml:space="preserve">, </w:t>
      </w:r>
      <w:r w:rsidR="009B71B9">
        <w:t>d</w:t>
      </w:r>
      <w:r w:rsidR="00F76F26">
        <w:t xml:space="preserve">uration and </w:t>
      </w:r>
      <w:r w:rsidR="00685C55">
        <w:t>RTE</w:t>
      </w:r>
      <w:r w:rsidR="002E4928">
        <w:t>,</w:t>
      </w:r>
      <w:r w:rsidR="000C6671">
        <w:t xml:space="preserve"> </w:t>
      </w:r>
      <w:r w:rsidR="00A03B70">
        <w:t xml:space="preserve">and the elected commencement date of the Acceptable Vintage Period (i.e., the Earliest Vintage Month), </w:t>
      </w:r>
      <w:r w:rsidR="00C93076">
        <w:t xml:space="preserve">within ten (10) Business Days after </w:t>
      </w:r>
      <w:r w:rsidR="003B429C">
        <w:t>COD</w:t>
      </w:r>
      <w:r w:rsidRPr="00D05E98">
        <w:t>.</w:t>
      </w:r>
      <w:bookmarkEnd w:id="131"/>
      <w:r w:rsidR="00013145">
        <w:t xml:space="preserve">  Seller’s elected Earliest Vintage Month</w:t>
      </w:r>
      <w:r w:rsidR="00013145" w:rsidRPr="00A03B70">
        <w:t xml:space="preserve"> shall</w:t>
      </w:r>
      <w:r w:rsidR="00013145">
        <w:t xml:space="preserve"> be</w:t>
      </w:r>
      <w:r w:rsidR="00013145" w:rsidRPr="00A03B70">
        <w:t xml:space="preserve">: (i) no earlier than October 2026; and (ii) no later than the first June </w:t>
      </w:r>
      <w:r w:rsidR="00013145">
        <w:t xml:space="preserve">month </w:t>
      </w:r>
      <w:r w:rsidR="00013145" w:rsidRPr="00A03B70">
        <w:t>immediately succeeding the 365</w:t>
      </w:r>
      <w:r w:rsidR="00013145" w:rsidRPr="00266C6D">
        <w:rPr>
          <w:vertAlign w:val="superscript"/>
        </w:rPr>
        <w:t>th</w:t>
      </w:r>
      <w:r w:rsidR="00266C6D">
        <w:t xml:space="preserve"> </w:t>
      </w:r>
      <w:r w:rsidR="00013145" w:rsidRPr="00A03B70">
        <w:t xml:space="preserve">day following </w:t>
      </w:r>
      <w:r w:rsidR="00013145">
        <w:t>COD.</w:t>
      </w:r>
      <w:r w:rsidR="00DB274D">
        <w:rPr>
          <w:rStyle w:val="FootnoteReference"/>
        </w:rPr>
        <w:footnoteReference w:id="3"/>
      </w:r>
    </w:p>
    <w:p w14:paraId="280B6B66" w14:textId="074918DE" w:rsidR="00BD25F1" w:rsidRPr="00D05E98" w:rsidRDefault="00880316" w:rsidP="007F3AFA">
      <w:pPr>
        <w:pStyle w:val="BodyText"/>
        <w:numPr>
          <w:ilvl w:val="2"/>
          <w:numId w:val="17"/>
        </w:numPr>
        <w:tabs>
          <w:tab w:val="left" w:pos="1541"/>
        </w:tabs>
        <w:ind w:right="118"/>
        <w:jc w:val="both"/>
      </w:pPr>
      <w:r>
        <w:lastRenderedPageBreak/>
        <w:t xml:space="preserve">Concurrent with Seller’s notice pursuant to Section </w:t>
      </w:r>
      <w:r>
        <w:fldChar w:fldCharType="begin"/>
      </w:r>
      <w:r>
        <w:instrText xml:space="preserve"> REF _Ref196412825 \w \h </w:instrText>
      </w:r>
      <w:r>
        <w:fldChar w:fldCharType="separate"/>
      </w:r>
      <w:r w:rsidR="00B63992">
        <w:t>2.5(a)</w:t>
      </w:r>
      <w:r>
        <w:fldChar w:fldCharType="end"/>
      </w:r>
      <w:r>
        <w:t xml:space="preserve">, Seller shall provide IPA and Buyer a copy of </w:t>
      </w:r>
      <w:r w:rsidR="00442CCE">
        <w:t xml:space="preserve">the </w:t>
      </w:r>
      <w:r w:rsidR="0007697B">
        <w:t>i</w:t>
      </w:r>
      <w:r w:rsidR="00442CCE">
        <w:t xml:space="preserve">nterconnection </w:t>
      </w:r>
      <w:r w:rsidR="0007697B">
        <w:t>a</w:t>
      </w:r>
      <w:r w:rsidR="00442CCE">
        <w:t xml:space="preserve">greement for the Project pursuant to Section </w:t>
      </w:r>
      <w:r w:rsidR="00442CCE">
        <w:fldChar w:fldCharType="begin"/>
      </w:r>
      <w:r w:rsidR="00442CCE">
        <w:instrText xml:space="preserve"> REF _Ref226657622 \w \h </w:instrText>
      </w:r>
      <w:r w:rsidR="00442CCE">
        <w:fldChar w:fldCharType="separate"/>
      </w:r>
      <w:r w:rsidR="00B63992">
        <w:t>5.6</w:t>
      </w:r>
      <w:r w:rsidR="00442CCE">
        <w:fldChar w:fldCharType="end"/>
      </w:r>
      <w:r w:rsidR="00442CCE">
        <w:t xml:space="preserve"> and a copy of </w:t>
      </w:r>
      <w:r>
        <w:t xml:space="preserve">the Labor Peace Agreement for the Project </w:t>
      </w:r>
      <w:r w:rsidR="00442CCE">
        <w:t xml:space="preserve">pursuant to Section </w:t>
      </w:r>
      <w:r w:rsidR="00442CCE">
        <w:fldChar w:fldCharType="begin"/>
      </w:r>
      <w:r w:rsidR="00442CCE">
        <w:instrText xml:space="preserve"> REF _Ref226657636 \w \h </w:instrText>
      </w:r>
      <w:r w:rsidR="00442CCE">
        <w:fldChar w:fldCharType="separate"/>
      </w:r>
      <w:r w:rsidR="00B63992">
        <w:t>6.5(c)</w:t>
      </w:r>
      <w:r w:rsidR="00442CCE">
        <w:fldChar w:fldCharType="end"/>
      </w:r>
      <w:r w:rsidR="00442CCE">
        <w:t>.</w:t>
      </w:r>
      <w:r w:rsidR="000A64A5" w:rsidRPr="00D05E98">
        <w:t xml:space="preserve"> </w:t>
      </w:r>
      <w:bookmarkEnd w:id="132"/>
      <w:r w:rsidR="000A64A5" w:rsidRPr="00D05E98">
        <w:t xml:space="preserve"> </w:t>
      </w:r>
    </w:p>
    <w:p w14:paraId="31213A83" w14:textId="77777777" w:rsidR="00BD25F1" w:rsidRPr="00D05E98" w:rsidRDefault="00BD25F1" w:rsidP="00B46E95">
      <w:pPr>
        <w:pStyle w:val="BodyText"/>
        <w:tabs>
          <w:tab w:val="left" w:pos="1541"/>
        </w:tabs>
        <w:ind w:left="619" w:right="118"/>
        <w:jc w:val="both"/>
      </w:pPr>
    </w:p>
    <w:p w14:paraId="2C9411F4" w14:textId="0F5EBC84" w:rsidR="00AF723B" w:rsidRDefault="008966A6" w:rsidP="00AF723B">
      <w:pPr>
        <w:pStyle w:val="BodyText"/>
        <w:numPr>
          <w:ilvl w:val="2"/>
          <w:numId w:val="17"/>
        </w:numPr>
        <w:tabs>
          <w:tab w:val="left" w:pos="1541"/>
        </w:tabs>
        <w:ind w:right="118"/>
        <w:jc w:val="both"/>
      </w:pPr>
      <w:bookmarkStart w:id="133" w:name="_Ref196996058"/>
      <w:r>
        <w:t xml:space="preserve">As of </w:t>
      </w:r>
      <w:r w:rsidR="0069164B">
        <w:t>COD</w:t>
      </w:r>
      <w:r>
        <w:t xml:space="preserve">, </w:t>
      </w:r>
      <w:r w:rsidR="00685C55">
        <w:t xml:space="preserve">(i) </w:t>
      </w:r>
      <w:r>
        <w:t>t</w:t>
      </w:r>
      <w:r w:rsidR="000A64A5" w:rsidRPr="00D05E98">
        <w:t xml:space="preserve">he Initial Contract Capacity </w:t>
      </w:r>
      <w:r w:rsidR="00F76F26">
        <w:t>shall be at least 20 MW</w:t>
      </w:r>
      <w:r w:rsidR="00685C55">
        <w:t xml:space="preserve"> and </w:t>
      </w:r>
      <w:r>
        <w:t>c</w:t>
      </w:r>
      <w:r w:rsidRPr="00D05E98">
        <w:t xml:space="preserve">annot </w:t>
      </w:r>
      <w:r w:rsidR="006E2367">
        <w:t>exceed</w:t>
      </w:r>
      <w:r w:rsidRPr="00D05E98">
        <w:t xml:space="preserve"> the Proposed Contract Capacity</w:t>
      </w:r>
      <w:r w:rsidR="00685C55">
        <w:t xml:space="preserve">; (ii) the Project shall be able to operate for a duration of 4 hours of continuous discharge of the Initial Contract Capacity per hour; </w:t>
      </w:r>
      <w:r w:rsidR="00C93076">
        <w:t xml:space="preserve">and </w:t>
      </w:r>
      <w:r w:rsidR="00685C55">
        <w:t>(iii) t</w:t>
      </w:r>
      <w:r w:rsidR="002E4928">
        <w:t xml:space="preserve">he </w:t>
      </w:r>
      <w:r w:rsidR="00685C55">
        <w:t>RTE</w:t>
      </w:r>
      <w:r w:rsidR="002E4928">
        <w:t xml:space="preserve"> shall be at least 85%. If the Initial Contract Capacity, </w:t>
      </w:r>
      <w:r w:rsidR="009B71B9">
        <w:t>d</w:t>
      </w:r>
      <w:r w:rsidR="002E4928">
        <w:t xml:space="preserve">uration, or </w:t>
      </w:r>
      <w:r w:rsidR="00685C55">
        <w:t>RTE</w:t>
      </w:r>
      <w:r w:rsidR="002E4928">
        <w:t xml:space="preserve"> does not meet these requirements at COD, Seller</w:t>
      </w:r>
      <w:r w:rsidR="00E5044D">
        <w:rPr>
          <w:rFonts w:eastAsiaTheme="minorEastAsia" w:hint="eastAsia"/>
          <w:lang w:eastAsia="ko-KR"/>
        </w:rPr>
        <w:t xml:space="preserve"> shall</w:t>
      </w:r>
      <w:r w:rsidR="002E4928">
        <w:t xml:space="preserve"> be granted a cure period of </w:t>
      </w:r>
      <w:r w:rsidR="00C93076">
        <w:t>9</w:t>
      </w:r>
      <w:r w:rsidR="002E4928">
        <w:t>0 days</w:t>
      </w:r>
      <w:r w:rsidR="00AF723B">
        <w:rPr>
          <w:rFonts w:eastAsiaTheme="minorEastAsia" w:hint="eastAsia"/>
          <w:lang w:eastAsia="ko-KR"/>
        </w:rPr>
        <w:t xml:space="preserve"> </w:t>
      </w:r>
      <w:r w:rsidR="00C93076">
        <w:rPr>
          <w:rFonts w:eastAsiaTheme="minorEastAsia"/>
          <w:lang w:eastAsia="ko-KR"/>
        </w:rPr>
        <w:t xml:space="preserve">from COD </w:t>
      </w:r>
      <w:r w:rsidR="002E4928">
        <w:t>to rectify any deficiencies in these three items</w:t>
      </w:r>
      <w:r w:rsidR="00C93076">
        <w:t xml:space="preserve">; provided that Seller indicates any such deficiencies and requests for a cure period in its notice </w:t>
      </w:r>
      <w:r w:rsidR="00AF723B">
        <w:rPr>
          <w:rFonts w:eastAsiaTheme="minorEastAsia" w:hint="eastAsia"/>
          <w:lang w:eastAsia="ko-KR"/>
        </w:rPr>
        <w:t xml:space="preserve">to the Buyer (and the IPA) pursuant to Section </w:t>
      </w:r>
      <w:r w:rsidR="00AF723B">
        <w:rPr>
          <w:rFonts w:eastAsiaTheme="minorEastAsia"/>
          <w:lang w:eastAsia="ko-KR"/>
        </w:rPr>
        <w:fldChar w:fldCharType="begin"/>
      </w:r>
      <w:r w:rsidR="00AF723B">
        <w:rPr>
          <w:rFonts w:eastAsiaTheme="minorEastAsia"/>
          <w:lang w:eastAsia="ko-KR"/>
        </w:rPr>
        <w:instrText xml:space="preserve"> </w:instrText>
      </w:r>
      <w:r w:rsidR="00AF723B">
        <w:rPr>
          <w:rFonts w:eastAsiaTheme="minorEastAsia" w:hint="eastAsia"/>
          <w:lang w:eastAsia="ko-KR"/>
        </w:rPr>
        <w:instrText>REF _Ref196412825 \w \h</w:instrText>
      </w:r>
      <w:r w:rsidR="00AF723B">
        <w:rPr>
          <w:rFonts w:eastAsiaTheme="minorEastAsia"/>
          <w:lang w:eastAsia="ko-KR"/>
        </w:rPr>
        <w:instrText xml:space="preserve"> </w:instrText>
      </w:r>
      <w:r w:rsidR="00AF723B">
        <w:rPr>
          <w:rFonts w:eastAsiaTheme="minorEastAsia"/>
          <w:lang w:eastAsia="ko-KR"/>
        </w:rPr>
      </w:r>
      <w:r w:rsidR="00AF723B">
        <w:rPr>
          <w:rFonts w:eastAsiaTheme="minorEastAsia"/>
          <w:lang w:eastAsia="ko-KR"/>
        </w:rPr>
        <w:fldChar w:fldCharType="separate"/>
      </w:r>
      <w:r w:rsidR="00B63992">
        <w:rPr>
          <w:rFonts w:eastAsiaTheme="minorEastAsia"/>
          <w:lang w:eastAsia="ko-KR"/>
        </w:rPr>
        <w:t>2.5(a)</w:t>
      </w:r>
      <w:r w:rsidR="00AF723B">
        <w:rPr>
          <w:rFonts w:eastAsiaTheme="minorEastAsia"/>
          <w:lang w:eastAsia="ko-KR"/>
        </w:rPr>
        <w:fldChar w:fldCharType="end"/>
      </w:r>
      <w:r w:rsidR="00AF723B">
        <w:rPr>
          <w:rFonts w:eastAsiaTheme="minorEastAsia" w:hint="eastAsia"/>
          <w:lang w:eastAsia="ko-KR"/>
        </w:rPr>
        <w:t xml:space="preserve">. </w:t>
      </w:r>
      <w:r w:rsidR="00013145">
        <w:rPr>
          <w:rFonts w:eastAsiaTheme="minorEastAsia"/>
          <w:lang w:eastAsia="ko-KR"/>
        </w:rPr>
        <w:t xml:space="preserve">The IPA may extend such cure period in its reasonable discretion. </w:t>
      </w:r>
      <w:r w:rsidR="00AF723B">
        <w:t>The Earliest Vintage Month</w:t>
      </w:r>
      <w:r w:rsidR="004D35C6">
        <w:t>, if applicable,</w:t>
      </w:r>
      <w:r w:rsidR="00AF723B">
        <w:t xml:space="preserve"> shall be delayed until all three requirements are confirmed </w:t>
      </w:r>
      <w:r w:rsidR="00184C72">
        <w:t xml:space="preserve">by Buyer </w:t>
      </w:r>
      <w:r w:rsidR="00AF723B">
        <w:t xml:space="preserve">to be met and the Seller notifies the Buyer (and the IPA) </w:t>
      </w:r>
      <w:r w:rsidR="00184C72">
        <w:t xml:space="preserve">of such </w:t>
      </w:r>
      <w:r w:rsidR="00AF723B">
        <w:t>accordingly</w:t>
      </w:r>
      <w:r w:rsidR="00184C72">
        <w:t>. In such case, t</w:t>
      </w:r>
      <w:r w:rsidR="00C93076">
        <w:t>he Earliest Vintage Month</w:t>
      </w:r>
      <w:r w:rsidR="004D35C6">
        <w:t>, if delayed,</w:t>
      </w:r>
      <w:r w:rsidR="00C93076">
        <w:t xml:space="preserve"> shall be the month following </w:t>
      </w:r>
      <w:r w:rsidR="00184C72">
        <w:t xml:space="preserve">Buyer’s confirmation of the requirements, and the </w:t>
      </w:r>
      <w:r w:rsidR="00AF723B">
        <w:t xml:space="preserve">Acceptable Vintage Period shall commence </w:t>
      </w:r>
      <w:r w:rsidR="00184C72">
        <w:t>on the first of such Earliest Vintage Month.</w:t>
      </w:r>
      <w:bookmarkStart w:id="134" w:name="_Ref196388063"/>
      <w:bookmarkEnd w:id="133"/>
      <w:r w:rsidR="004D35C6">
        <w:rPr>
          <w:rStyle w:val="FootnoteReference"/>
        </w:rPr>
        <w:footnoteReference w:id="4"/>
      </w:r>
      <w:r w:rsidR="00AF723B">
        <w:t xml:space="preserve"> </w:t>
      </w:r>
    </w:p>
    <w:p w14:paraId="2621DA0E" w14:textId="77777777" w:rsidR="00BA663E" w:rsidRDefault="00BA663E" w:rsidP="00BA663E">
      <w:pPr>
        <w:pStyle w:val="ListParagraph"/>
      </w:pPr>
    </w:p>
    <w:p w14:paraId="41FD1BD7" w14:textId="29B86D00" w:rsidR="00BA663E" w:rsidRPr="00AF723B" w:rsidRDefault="00BA663E" w:rsidP="00AF723B">
      <w:pPr>
        <w:pStyle w:val="BodyText"/>
        <w:numPr>
          <w:ilvl w:val="2"/>
          <w:numId w:val="17"/>
        </w:numPr>
        <w:tabs>
          <w:tab w:val="left" w:pos="1541"/>
        </w:tabs>
        <w:ind w:right="118"/>
        <w:jc w:val="both"/>
      </w:pPr>
      <w:r w:rsidRPr="00D05E98">
        <w:t xml:space="preserve">Upon </w:t>
      </w:r>
      <w:r w:rsidR="001A48FA">
        <w:rPr>
          <w:rFonts w:eastAsiaTheme="minorEastAsia" w:hint="eastAsia"/>
          <w:lang w:eastAsia="ko-KR"/>
        </w:rPr>
        <w:t>Buyer</w:t>
      </w:r>
      <w:r w:rsidR="001A48FA">
        <w:rPr>
          <w:rFonts w:eastAsiaTheme="minorEastAsia"/>
          <w:lang w:eastAsia="ko-KR"/>
        </w:rPr>
        <w:t>’</w:t>
      </w:r>
      <w:r w:rsidR="001A48FA">
        <w:rPr>
          <w:rFonts w:eastAsiaTheme="minorEastAsia" w:hint="eastAsia"/>
          <w:lang w:eastAsia="ko-KR"/>
        </w:rPr>
        <w:t xml:space="preserve">s </w:t>
      </w:r>
      <w:r w:rsidRPr="00D05E98">
        <w:t xml:space="preserve">acceptance of supporting documentation and confirmation of Project’s </w:t>
      </w:r>
      <w:r>
        <w:t xml:space="preserve">initial </w:t>
      </w:r>
      <w:r w:rsidRPr="00D05E98">
        <w:t>operational characteristics</w:t>
      </w:r>
      <w:r w:rsidR="001A48FA">
        <w:rPr>
          <w:rFonts w:eastAsiaTheme="minorEastAsia" w:hint="eastAsia"/>
          <w:lang w:eastAsia="ko-KR"/>
        </w:rPr>
        <w:t xml:space="preserve"> for a Delivery Year</w:t>
      </w:r>
      <w:r>
        <w:t xml:space="preserve">, </w:t>
      </w:r>
      <w:r w:rsidR="001A48FA">
        <w:rPr>
          <w:rFonts w:eastAsiaTheme="minorEastAsia" w:hint="eastAsia"/>
          <w:lang w:eastAsia="ko-KR"/>
        </w:rPr>
        <w:t>following any</w:t>
      </w:r>
      <w:r w:rsidR="004B45B3">
        <w:rPr>
          <w:rFonts w:eastAsiaTheme="minorEastAsia" w:hint="eastAsia"/>
          <w:lang w:eastAsia="ko-KR"/>
        </w:rPr>
        <w:t xml:space="preserve"> deficiency cures</w:t>
      </w:r>
      <w:r w:rsidR="001A48FA">
        <w:rPr>
          <w:rFonts w:eastAsiaTheme="minorEastAsia" w:hint="eastAsia"/>
          <w:lang w:eastAsia="ko-KR"/>
        </w:rPr>
        <w:t xml:space="preserve"> </w:t>
      </w:r>
      <w:r w:rsidR="004B45B3">
        <w:rPr>
          <w:rFonts w:eastAsiaTheme="minorEastAsia"/>
          <w:lang w:eastAsia="ko-KR"/>
        </w:rPr>
        <w:t>pursuant</w:t>
      </w:r>
      <w:r w:rsidR="004B45B3">
        <w:rPr>
          <w:rFonts w:eastAsiaTheme="minorEastAsia" w:hint="eastAsia"/>
          <w:lang w:eastAsia="ko-KR"/>
        </w:rPr>
        <w:t xml:space="preserve"> to </w:t>
      </w:r>
      <w:r w:rsidR="001A48FA">
        <w:rPr>
          <w:rFonts w:eastAsiaTheme="minorEastAsia" w:hint="eastAsia"/>
          <w:lang w:eastAsia="ko-KR"/>
        </w:rPr>
        <w:t xml:space="preserve">Section </w:t>
      </w:r>
      <w:r>
        <w:fldChar w:fldCharType="begin"/>
      </w:r>
      <w:r>
        <w:instrText xml:space="preserve"> REF _Ref196996058 \w \h </w:instrText>
      </w:r>
      <w:r>
        <w:fldChar w:fldCharType="separate"/>
      </w:r>
      <w:r w:rsidR="00B63992">
        <w:t>2.5(c)</w:t>
      </w:r>
      <w:r>
        <w:fldChar w:fldCharType="end"/>
      </w:r>
      <w:r w:rsidR="004B45B3">
        <w:rPr>
          <w:rFonts w:eastAsiaTheme="minorEastAsia" w:hint="eastAsia"/>
          <w:lang w:eastAsia="ko-KR"/>
        </w:rPr>
        <w:t>, if applicable</w:t>
      </w:r>
      <w:r>
        <w:t>,</w:t>
      </w:r>
      <w:r w:rsidRPr="00D05E98">
        <w:t xml:space="preserve"> Buyer shall send </w:t>
      </w:r>
      <w:r w:rsidR="001A48FA">
        <w:rPr>
          <w:rFonts w:eastAsiaTheme="minorEastAsia" w:hint="eastAsia"/>
          <w:lang w:eastAsia="ko-KR"/>
        </w:rPr>
        <w:t xml:space="preserve">to </w:t>
      </w:r>
      <w:r w:rsidR="004B45B3">
        <w:rPr>
          <w:rFonts w:eastAsiaTheme="minorEastAsia" w:hint="eastAsia"/>
          <w:lang w:eastAsia="ko-KR"/>
        </w:rPr>
        <w:t>S</w:t>
      </w:r>
      <w:r w:rsidRPr="00D05E98">
        <w:t xml:space="preserve">eller (and copy IPA) a partially executed Product Order to confirm the Project’s operational characteristics for purposes of calculating payment for the </w:t>
      </w:r>
      <w:r>
        <w:t xml:space="preserve">initial </w:t>
      </w:r>
      <w:r w:rsidRPr="00D05E98">
        <w:t xml:space="preserve">Delivery Year.  Seller shall fully execute and return the Product Order to Buyer (and copy IPA) within five (5) Business Days of </w:t>
      </w:r>
      <w:r w:rsidR="001A48FA">
        <w:rPr>
          <w:rFonts w:eastAsiaTheme="minorEastAsia" w:hint="eastAsia"/>
          <w:lang w:eastAsia="ko-KR"/>
        </w:rPr>
        <w:t>Seller</w:t>
      </w:r>
      <w:r w:rsidR="001A48FA">
        <w:rPr>
          <w:rFonts w:eastAsiaTheme="minorEastAsia"/>
          <w:lang w:eastAsia="ko-KR"/>
        </w:rPr>
        <w:t>’</w:t>
      </w:r>
      <w:r w:rsidR="001A48FA">
        <w:rPr>
          <w:rFonts w:eastAsiaTheme="minorEastAsia" w:hint="eastAsia"/>
          <w:lang w:eastAsia="ko-KR"/>
        </w:rPr>
        <w:t xml:space="preserve">s receipt </w:t>
      </w:r>
      <w:r w:rsidR="004B45B3">
        <w:rPr>
          <w:rFonts w:eastAsiaTheme="minorEastAsia" w:hint="eastAsia"/>
          <w:lang w:eastAsia="ko-KR"/>
        </w:rPr>
        <w:t xml:space="preserve">of </w:t>
      </w:r>
      <w:r w:rsidRPr="00D05E98">
        <w:t>such Product Order.</w:t>
      </w:r>
    </w:p>
    <w:p w14:paraId="47818E7D" w14:textId="77777777" w:rsidR="00AF723B" w:rsidRDefault="00AF723B" w:rsidP="00571E8F">
      <w:pPr>
        <w:pStyle w:val="ListParagraph"/>
        <w:rPr>
          <w:lang w:eastAsia="ko-KR"/>
        </w:rPr>
      </w:pPr>
    </w:p>
    <w:p w14:paraId="5833F9A5" w14:textId="48EABA5F" w:rsidR="00EE1685" w:rsidRPr="00D05E98" w:rsidRDefault="00AF723B" w:rsidP="00AF723B">
      <w:pPr>
        <w:pStyle w:val="BodyText"/>
        <w:numPr>
          <w:ilvl w:val="2"/>
          <w:numId w:val="17"/>
        </w:numPr>
        <w:tabs>
          <w:tab w:val="left" w:pos="1541"/>
        </w:tabs>
        <w:ind w:right="118"/>
        <w:jc w:val="both"/>
      </w:pPr>
      <w:bookmarkStart w:id="135" w:name="_Ref196998117"/>
      <w:r w:rsidRPr="00AF723B">
        <w:rPr>
          <w:rFonts w:eastAsiaTheme="minorEastAsia" w:hint="eastAsia"/>
          <w:lang w:eastAsia="ko-KR"/>
        </w:rPr>
        <w:t>If the Project has not met the above requirements</w:t>
      </w:r>
      <w:r w:rsidR="00BA663E">
        <w:rPr>
          <w:rFonts w:eastAsiaTheme="minorEastAsia"/>
          <w:lang w:eastAsia="ko-KR"/>
        </w:rPr>
        <w:t xml:space="preserve"> set forth in </w:t>
      </w:r>
      <w:r w:rsidR="00BA663E">
        <w:t xml:space="preserve">Section </w:t>
      </w:r>
      <w:r w:rsidR="00BA663E">
        <w:fldChar w:fldCharType="begin"/>
      </w:r>
      <w:r w:rsidR="00BA663E">
        <w:instrText xml:space="preserve"> REF _Ref196996058 \w \h </w:instrText>
      </w:r>
      <w:r w:rsidR="00BA663E">
        <w:fldChar w:fldCharType="separate"/>
      </w:r>
      <w:r w:rsidR="00B63992">
        <w:t>2.5(c)</w:t>
      </w:r>
      <w:r w:rsidR="00BA663E">
        <w:fldChar w:fldCharType="end"/>
      </w:r>
      <w:r w:rsidRPr="00AF723B">
        <w:rPr>
          <w:rFonts w:eastAsiaTheme="minorEastAsia" w:hint="eastAsia"/>
          <w:lang w:eastAsia="ko-KR"/>
        </w:rPr>
        <w:t xml:space="preserve"> and </w:t>
      </w:r>
      <w:r>
        <w:rPr>
          <w:rFonts w:eastAsiaTheme="minorEastAsia" w:hint="eastAsia"/>
          <w:lang w:eastAsia="ko-KR"/>
        </w:rPr>
        <w:t xml:space="preserve">(i) </w:t>
      </w:r>
      <w:r w:rsidRPr="00AF723B">
        <w:rPr>
          <w:rFonts w:eastAsiaTheme="minorEastAsia" w:hint="eastAsia"/>
          <w:lang w:eastAsia="ko-KR"/>
        </w:rPr>
        <w:t>Seller does not intend to cure the deficiency</w:t>
      </w:r>
      <w:r>
        <w:rPr>
          <w:rFonts w:eastAsiaTheme="minorEastAsia" w:hint="eastAsia"/>
          <w:lang w:eastAsia="ko-KR"/>
        </w:rPr>
        <w:t>;</w:t>
      </w:r>
      <w:r w:rsidRPr="00AF723B">
        <w:rPr>
          <w:rFonts w:eastAsiaTheme="minorEastAsia" w:hint="eastAsia"/>
          <w:lang w:eastAsia="ko-KR"/>
        </w:rPr>
        <w:t xml:space="preserve"> or</w:t>
      </w:r>
      <w:r>
        <w:rPr>
          <w:rFonts w:eastAsiaTheme="minorEastAsia" w:hint="eastAsia"/>
          <w:lang w:eastAsia="ko-KR"/>
        </w:rPr>
        <w:t xml:space="preserve"> (ii)</w:t>
      </w:r>
      <w:r w:rsidRPr="00AF723B">
        <w:rPr>
          <w:rFonts w:eastAsiaTheme="minorEastAsia" w:hint="eastAsia"/>
          <w:lang w:eastAsia="ko-KR"/>
        </w:rPr>
        <w:t xml:space="preserve"> does not notify Buyer (and the IPA) </w:t>
      </w:r>
      <w:r w:rsidR="000628BF">
        <w:rPr>
          <w:rFonts w:eastAsiaTheme="minorEastAsia"/>
          <w:lang w:eastAsia="ko-KR"/>
        </w:rPr>
        <w:t xml:space="preserve">in its written notice pursuant to Section </w:t>
      </w:r>
      <w:r w:rsidR="000628BF">
        <w:rPr>
          <w:lang w:eastAsia="ko-KR"/>
        </w:rPr>
        <w:fldChar w:fldCharType="begin"/>
      </w:r>
      <w:r w:rsidR="000628BF">
        <w:rPr>
          <w:rFonts w:eastAsiaTheme="minorEastAsia"/>
          <w:lang w:eastAsia="ko-KR"/>
        </w:rPr>
        <w:instrText xml:space="preserve"> REF _Ref196842624 \w \h </w:instrText>
      </w:r>
      <w:r w:rsidR="000628BF">
        <w:rPr>
          <w:lang w:eastAsia="ko-KR"/>
        </w:rPr>
      </w:r>
      <w:r w:rsidR="000628BF">
        <w:rPr>
          <w:lang w:eastAsia="ko-KR"/>
        </w:rPr>
        <w:fldChar w:fldCharType="separate"/>
      </w:r>
      <w:r w:rsidR="00B63992">
        <w:rPr>
          <w:rFonts w:eastAsiaTheme="minorEastAsia"/>
          <w:lang w:eastAsia="ko-KR"/>
        </w:rPr>
        <w:t>2.5(a)</w:t>
      </w:r>
      <w:r w:rsidR="000628BF">
        <w:rPr>
          <w:lang w:eastAsia="ko-KR"/>
        </w:rPr>
        <w:fldChar w:fldCharType="end"/>
      </w:r>
      <w:r w:rsidR="000628BF">
        <w:rPr>
          <w:rFonts w:eastAsiaTheme="minorEastAsia"/>
          <w:lang w:eastAsia="ko-KR"/>
        </w:rPr>
        <w:t xml:space="preserve"> </w:t>
      </w:r>
      <w:r w:rsidRPr="00AF723B">
        <w:rPr>
          <w:rFonts w:eastAsiaTheme="minorEastAsia" w:hint="eastAsia"/>
          <w:lang w:eastAsia="ko-KR"/>
        </w:rPr>
        <w:t>of its intention to cure the deficiency</w:t>
      </w:r>
      <w:r>
        <w:rPr>
          <w:rFonts w:eastAsiaTheme="minorEastAsia" w:hint="eastAsia"/>
          <w:lang w:eastAsia="ko-KR"/>
        </w:rPr>
        <w:t>;</w:t>
      </w:r>
      <w:r w:rsidRPr="00AF723B">
        <w:rPr>
          <w:rFonts w:eastAsiaTheme="minorEastAsia" w:hint="eastAsia"/>
          <w:lang w:eastAsia="ko-KR"/>
        </w:rPr>
        <w:t xml:space="preserve"> or</w:t>
      </w:r>
      <w:r>
        <w:rPr>
          <w:rFonts w:eastAsiaTheme="minorEastAsia" w:hint="eastAsia"/>
          <w:lang w:eastAsia="ko-KR"/>
        </w:rPr>
        <w:t xml:space="preserve"> (iii) fail</w:t>
      </w:r>
      <w:r w:rsidR="009B71B9" w:rsidRPr="00D05E98">
        <w:t xml:space="preserve"> to</w:t>
      </w:r>
      <w:r w:rsidR="009B71B9">
        <w:t xml:space="preserve"> meet the requirements within the </w:t>
      </w:r>
      <w:r w:rsidR="000628BF">
        <w:t>90</w:t>
      </w:r>
      <w:r w:rsidR="00986B23">
        <w:t xml:space="preserve"> days</w:t>
      </w:r>
      <w:r w:rsidR="000628BF">
        <w:t xml:space="preserve"> of COD</w:t>
      </w:r>
      <w:r>
        <w:rPr>
          <w:rFonts w:eastAsiaTheme="minorEastAsia" w:hint="eastAsia"/>
          <w:lang w:eastAsia="ko-KR"/>
        </w:rPr>
        <w:t xml:space="preserve">, </w:t>
      </w:r>
      <w:r w:rsidR="000628BF">
        <w:rPr>
          <w:rFonts w:eastAsiaTheme="minorEastAsia"/>
          <w:lang w:eastAsia="ko-KR"/>
        </w:rPr>
        <w:t xml:space="preserve">then an Event of Default is deemed to have occurred. </w:t>
      </w:r>
      <w:r w:rsidR="009B71B9" w:rsidRPr="00D05E98">
        <w:t xml:space="preserve">Upon the occurrence of such Event of Default, </w:t>
      </w:r>
      <w:r w:rsidR="00506949" w:rsidRPr="000725F1">
        <w:t>subject to Section</w:t>
      </w:r>
      <w:r w:rsidR="00506949">
        <w:t xml:space="preserve"> </w:t>
      </w:r>
      <w:r w:rsidR="00506949">
        <w:fldChar w:fldCharType="begin"/>
      </w:r>
      <w:r w:rsidR="00506949">
        <w:instrText xml:space="preserve"> REF _Ref230352645 \r \h </w:instrText>
      </w:r>
      <w:r w:rsidR="00506949">
        <w:fldChar w:fldCharType="separate"/>
      </w:r>
      <w:r w:rsidR="00506949">
        <w:t>9.3</w:t>
      </w:r>
      <w:r w:rsidR="00506949">
        <w:fldChar w:fldCharType="end"/>
      </w:r>
      <w:r w:rsidR="00506949" w:rsidRPr="000725F1">
        <w:t>,</w:t>
      </w:r>
      <w:r w:rsidR="00506949">
        <w:t xml:space="preserve"> </w:t>
      </w:r>
      <w:r w:rsidR="009B71B9" w:rsidRPr="00D05E98">
        <w:t xml:space="preserve">Buyer shall terminate this Agreement twenty (20) Business Days after written notice by Buyer to Seller unless Seller demonstrates, within such twenty (20) Business Day period and to the satisfaction of Buyer in its reasonable discretion, that such Event of Default has not occurred or that such Event of Default has been cured by Seller. For an Event of Default due to this Section </w:t>
      </w:r>
      <w:r w:rsidR="00986B23">
        <w:fldChar w:fldCharType="begin"/>
      </w:r>
      <w:r w:rsidR="00986B23">
        <w:instrText xml:space="preserve"> REF _Ref196388063 \w \h </w:instrText>
      </w:r>
      <w:r w:rsidR="00986B23">
        <w:fldChar w:fldCharType="separate"/>
      </w:r>
      <w:r w:rsidR="00B63992">
        <w:t>2.5(c)</w:t>
      </w:r>
      <w:r w:rsidR="00986B23">
        <w:fldChar w:fldCharType="end"/>
      </w:r>
      <w:r w:rsidR="009B71B9" w:rsidRPr="00D05E98">
        <w:t xml:space="preserve">, Buyer shall be entitled to payment by Seller in the amount of the Collateral Requirement. The Parties acknowledge that (A) Buyer shall be damaged by the failure of Seller to comply with this section, (B) it would be impracticable or extremely difficult to determine the actual damages resulting therefrom, (C) the remedies specified herein are fair and reasonable and do not constitute a penalty, and (D) the remedies specified in this Section </w:t>
      </w:r>
      <w:r w:rsidR="00C42582">
        <w:fldChar w:fldCharType="begin"/>
      </w:r>
      <w:r w:rsidR="00C42582">
        <w:instrText xml:space="preserve"> REF _Ref196998117 \w \h </w:instrText>
      </w:r>
      <w:r w:rsidR="00C42582">
        <w:fldChar w:fldCharType="separate"/>
      </w:r>
      <w:r w:rsidR="00B63992">
        <w:t>2.5(e)</w:t>
      </w:r>
      <w:r w:rsidR="00C42582">
        <w:fldChar w:fldCharType="end"/>
      </w:r>
      <w:r w:rsidR="009B71B9" w:rsidRPr="00D05E98">
        <w:t xml:space="preserve"> shall be Buyer’s sole and exclusive remedy </w:t>
      </w:r>
      <w:r w:rsidR="00C42582">
        <w:t xml:space="preserve">for an Event of Default pursuant to this </w:t>
      </w:r>
      <w:r w:rsidR="00C42582" w:rsidRPr="00D05E98">
        <w:t xml:space="preserve">Section </w:t>
      </w:r>
      <w:r w:rsidR="00C42582">
        <w:fldChar w:fldCharType="begin"/>
      </w:r>
      <w:r w:rsidR="00C42582">
        <w:instrText xml:space="preserve"> REF _Ref196998117 \w \h </w:instrText>
      </w:r>
      <w:r w:rsidR="00C42582">
        <w:fldChar w:fldCharType="separate"/>
      </w:r>
      <w:r w:rsidR="00B63992">
        <w:t>2.5(e)</w:t>
      </w:r>
      <w:r w:rsidR="00C42582">
        <w:fldChar w:fldCharType="end"/>
      </w:r>
      <w:r w:rsidR="009B71B9" w:rsidRPr="00D05E98">
        <w:t>.</w:t>
      </w:r>
      <w:bookmarkEnd w:id="134"/>
      <w:bookmarkEnd w:id="135"/>
    </w:p>
    <w:p w14:paraId="09AAD435" w14:textId="77777777" w:rsidR="000A64A5" w:rsidRPr="00D05E98" w:rsidRDefault="000A64A5" w:rsidP="00B46E95">
      <w:pPr>
        <w:pStyle w:val="BodyText"/>
        <w:tabs>
          <w:tab w:val="left" w:pos="1541"/>
        </w:tabs>
        <w:ind w:left="619" w:right="118"/>
        <w:jc w:val="both"/>
      </w:pPr>
    </w:p>
    <w:p w14:paraId="2B9018FE" w14:textId="20CE01C8" w:rsidR="00F1593F" w:rsidRPr="00D870B0" w:rsidRDefault="00BD25F1" w:rsidP="00B46E95">
      <w:pPr>
        <w:pStyle w:val="BodyText"/>
        <w:numPr>
          <w:ilvl w:val="2"/>
          <w:numId w:val="17"/>
        </w:numPr>
        <w:tabs>
          <w:tab w:val="left" w:pos="1541"/>
        </w:tabs>
        <w:ind w:right="118"/>
        <w:jc w:val="both"/>
      </w:pPr>
      <w:bookmarkStart w:id="136" w:name="_Ref194068890"/>
      <w:r w:rsidRPr="00D05E98">
        <w:t>I</w:t>
      </w:r>
      <w:r w:rsidR="006D59D5" w:rsidRPr="00D05E98">
        <w:t xml:space="preserve">n the event </w:t>
      </w:r>
      <w:r w:rsidRPr="00D05E98">
        <w:t xml:space="preserve">the Initial Contract Capacity is less than the Proposed Contract Capacity, then Buyer shall be entitled to </w:t>
      </w:r>
      <w:r w:rsidR="00965A5B" w:rsidRPr="00D05E98">
        <w:t>payment by Seller</w:t>
      </w:r>
      <w:r w:rsidRPr="00D05E98">
        <w:t xml:space="preserve"> in the amount of $</w:t>
      </w:r>
      <w:r w:rsidR="0005043A">
        <w:t>5</w:t>
      </w:r>
      <w:r w:rsidRPr="00D05E98">
        <w:t xml:space="preserve">0,000 per MW for each MW (rounded to the </w:t>
      </w:r>
      <w:r w:rsidR="00717809">
        <w:rPr>
          <w:rFonts w:eastAsiaTheme="minorEastAsia" w:hint="eastAsia"/>
          <w:lang w:eastAsia="ko-KR"/>
        </w:rPr>
        <w:t>third</w:t>
      </w:r>
      <w:r w:rsidRPr="00D05E98">
        <w:t xml:space="preserve"> decimal place) that the Project </w:t>
      </w:r>
      <w:r w:rsidR="00A30C33" w:rsidRPr="00D05E98">
        <w:t xml:space="preserve">falls short of </w:t>
      </w:r>
      <w:r w:rsidRPr="00D05E98">
        <w:t>the Proposed Contract Capacity.</w:t>
      </w:r>
      <w:r w:rsidR="0085517C" w:rsidRPr="00D05E98">
        <w:t xml:space="preserve">  </w:t>
      </w:r>
      <w:r w:rsidR="00012253" w:rsidRPr="00D05E98">
        <w:t xml:space="preserve">Unless payment is made by Seller within ten (10) Business Days of </w:t>
      </w:r>
      <w:r w:rsidR="00E71664" w:rsidRPr="00E71664">
        <w:t>Buyer’s written notice</w:t>
      </w:r>
      <w:r w:rsidR="005F1F5A" w:rsidRPr="00D05E98">
        <w:t>, Buyer shall draw on Seller’s Performance Assurance for this purpose.</w:t>
      </w:r>
      <w:r w:rsidR="002A6467" w:rsidRPr="00D05E98">
        <w:t xml:space="preserve"> </w:t>
      </w:r>
      <w:r w:rsidR="00965A5B" w:rsidRPr="00D05E98">
        <w:t xml:space="preserve">The Parties acknowledge that (A) Buyer shall be damaged by the failure of Seller </w:t>
      </w:r>
      <w:r w:rsidR="006D59D5" w:rsidRPr="00D05E98">
        <w:t>if the Initial Contract Capacity is less than the Proposed Contract Capacity</w:t>
      </w:r>
      <w:r w:rsidR="00965A5B" w:rsidRPr="00D05E98">
        <w:t xml:space="preserve">, (B) it would be impracticable or extremely difficult to determine the actual damages resulting therefrom, (C) the remedies specified herein are fair and reasonable and do not constitute a penalty, and (D) the remedies specified in this </w:t>
      </w:r>
      <w:r w:rsidR="006D59D5" w:rsidRPr="00D05E98">
        <w:t xml:space="preserve">Section </w:t>
      </w:r>
      <w:r w:rsidR="006D59D5" w:rsidRPr="00D05E98">
        <w:fldChar w:fldCharType="begin"/>
      </w:r>
      <w:r w:rsidR="006D59D5" w:rsidRPr="00D05E98">
        <w:instrText xml:space="preserve"> REF _Ref194068890 \w \h </w:instrText>
      </w:r>
      <w:r w:rsidR="00D05E98">
        <w:instrText xml:space="preserve"> \* MERGEFORMAT </w:instrText>
      </w:r>
      <w:r w:rsidR="006D59D5" w:rsidRPr="00D05E98">
        <w:fldChar w:fldCharType="separate"/>
      </w:r>
      <w:r w:rsidR="00B63992">
        <w:t>2.5(f)</w:t>
      </w:r>
      <w:r w:rsidR="006D59D5" w:rsidRPr="00D05E98">
        <w:fldChar w:fldCharType="end"/>
      </w:r>
      <w:r w:rsidR="00965A5B" w:rsidRPr="00D05E98">
        <w:t xml:space="preserve"> shall be Buyer’s sole and exclusive remedy in </w:t>
      </w:r>
      <w:r w:rsidR="006D59D5" w:rsidRPr="00D05E98">
        <w:t xml:space="preserve">such </w:t>
      </w:r>
      <w:r w:rsidR="00965A5B" w:rsidRPr="00D05E98">
        <w:t>event</w:t>
      </w:r>
      <w:bookmarkEnd w:id="136"/>
      <w:r w:rsidR="006D59D5" w:rsidRPr="00D05E98">
        <w:t>.</w:t>
      </w:r>
      <w:r w:rsidR="002A6467" w:rsidRPr="00D05E98">
        <w:t xml:space="preserve"> </w:t>
      </w:r>
    </w:p>
    <w:p w14:paraId="7C966B21" w14:textId="7086DCC9" w:rsidR="002E6BDB" w:rsidRPr="00D05E98" w:rsidRDefault="006504B4" w:rsidP="002E6BDB">
      <w:pPr>
        <w:pStyle w:val="Heading2"/>
      </w:pPr>
      <w:bookmarkStart w:id="137" w:name="_Ref192551637"/>
      <w:bookmarkStart w:id="138" w:name="_Toc192555957"/>
      <w:bookmarkStart w:id="139" w:name="_Toc194352108"/>
      <w:bookmarkStart w:id="140" w:name="_Toc194414532"/>
      <w:bookmarkStart w:id="141" w:name="_Toc230354884"/>
      <w:bookmarkStart w:id="142" w:name="_Toc227139446"/>
      <w:r w:rsidRPr="00D05E98">
        <w:lastRenderedPageBreak/>
        <w:t xml:space="preserve">Minimum </w:t>
      </w:r>
      <w:r w:rsidR="00640F1F" w:rsidRPr="00D05E98">
        <w:t xml:space="preserve">Operational </w:t>
      </w:r>
      <w:r w:rsidRPr="00D05E98">
        <w:t>Requirements</w:t>
      </w:r>
      <w:bookmarkEnd w:id="137"/>
      <w:bookmarkEnd w:id="138"/>
      <w:bookmarkEnd w:id="139"/>
      <w:bookmarkEnd w:id="140"/>
      <w:bookmarkEnd w:id="141"/>
      <w:bookmarkEnd w:id="142"/>
      <w:r w:rsidRPr="00D05E98">
        <w:t xml:space="preserve"> </w:t>
      </w:r>
      <w:bookmarkEnd w:id="130"/>
    </w:p>
    <w:p w14:paraId="51A3D2B9" w14:textId="502253E2" w:rsidR="00C47E5F" w:rsidRPr="00D05E98" w:rsidRDefault="00C47E5F" w:rsidP="00B46E95">
      <w:pPr>
        <w:pStyle w:val="BodyText"/>
        <w:ind w:left="0"/>
        <w:jc w:val="both"/>
      </w:pPr>
    </w:p>
    <w:p w14:paraId="25716B5C" w14:textId="25BFF1F5" w:rsidR="00916D12" w:rsidRPr="00D05E98" w:rsidRDefault="003B429C" w:rsidP="002E6BDB">
      <w:pPr>
        <w:pStyle w:val="BodyText"/>
        <w:numPr>
          <w:ilvl w:val="2"/>
          <w:numId w:val="17"/>
        </w:numPr>
        <w:tabs>
          <w:tab w:val="left" w:pos="1541"/>
        </w:tabs>
        <w:ind w:right="118"/>
        <w:jc w:val="both"/>
      </w:pPr>
      <w:bookmarkStart w:id="143" w:name="_Ref192517328"/>
      <w:bookmarkStart w:id="144" w:name="_Ref192493054"/>
      <w:r>
        <w:t>Following COD</w:t>
      </w:r>
      <w:r w:rsidR="00916D12" w:rsidRPr="00D05E98">
        <w:t xml:space="preserve">, the Project shall maintain the following through </w:t>
      </w:r>
      <w:r w:rsidR="00CF6485">
        <w:t xml:space="preserve">the remainder of </w:t>
      </w:r>
      <w:r w:rsidR="00916D12" w:rsidRPr="00D05E98">
        <w:t>the Term of the Agreement</w:t>
      </w:r>
      <w:r w:rsidR="00730028">
        <w:rPr>
          <w:rFonts w:eastAsiaTheme="minorEastAsia" w:hint="eastAsia"/>
          <w:lang w:eastAsia="ko-KR"/>
        </w:rPr>
        <w:t xml:space="preserve">. </w:t>
      </w:r>
      <w:bookmarkEnd w:id="143"/>
    </w:p>
    <w:p w14:paraId="567E7245" w14:textId="5F8CECA4" w:rsidR="002367B1" w:rsidRPr="00D05E98" w:rsidRDefault="002367B1" w:rsidP="00916D12">
      <w:pPr>
        <w:pStyle w:val="BodyText"/>
        <w:numPr>
          <w:ilvl w:val="3"/>
          <w:numId w:val="17"/>
        </w:numPr>
        <w:tabs>
          <w:tab w:val="left" w:pos="1541"/>
        </w:tabs>
        <w:ind w:right="118"/>
        <w:jc w:val="both"/>
      </w:pPr>
      <w:bookmarkStart w:id="145" w:name="_Ref196388496"/>
      <w:r w:rsidRPr="00D05E98">
        <w:t xml:space="preserve">minimum </w:t>
      </w:r>
      <w:r w:rsidR="00D6216A">
        <w:t xml:space="preserve">Contract Capacity </w:t>
      </w:r>
      <w:r w:rsidRPr="00D05E98">
        <w:t>of 20 MW;</w:t>
      </w:r>
      <w:bookmarkEnd w:id="145"/>
      <w:r w:rsidRPr="00D05E98">
        <w:t xml:space="preserve"> </w:t>
      </w:r>
    </w:p>
    <w:p w14:paraId="6A89A383" w14:textId="719F35BD" w:rsidR="00916D12" w:rsidRPr="00D05E98" w:rsidRDefault="00370231" w:rsidP="00571E8F">
      <w:pPr>
        <w:pStyle w:val="BodyText"/>
        <w:numPr>
          <w:ilvl w:val="3"/>
          <w:numId w:val="17"/>
        </w:numPr>
        <w:tabs>
          <w:tab w:val="left" w:pos="1541"/>
        </w:tabs>
        <w:ind w:left="1530" w:right="118" w:hanging="450"/>
        <w:jc w:val="both"/>
      </w:pPr>
      <w:r>
        <w:t xml:space="preserve">ability to operate for a </w:t>
      </w:r>
      <w:r w:rsidR="00916D12" w:rsidRPr="00D05E98">
        <w:t>duration of four (4) hours</w:t>
      </w:r>
      <w:r w:rsidR="00AA0A5E">
        <w:t xml:space="preserve"> </w:t>
      </w:r>
      <w:r w:rsidR="00664ADF">
        <w:t xml:space="preserve">of continuous discharge of the Contract Capacity </w:t>
      </w:r>
      <w:r w:rsidR="00D6216A">
        <w:t>per hour</w:t>
      </w:r>
      <w:r w:rsidR="00664ADF">
        <w:t>;</w:t>
      </w:r>
    </w:p>
    <w:p w14:paraId="165B7B39" w14:textId="74A8BC42" w:rsidR="006A3045" w:rsidRPr="00D05E98" w:rsidRDefault="00E75DD6" w:rsidP="00571E8F">
      <w:pPr>
        <w:pStyle w:val="BodyText"/>
        <w:numPr>
          <w:ilvl w:val="3"/>
          <w:numId w:val="17"/>
        </w:numPr>
        <w:tabs>
          <w:tab w:val="left" w:pos="1541"/>
        </w:tabs>
        <w:ind w:left="1530" w:right="118" w:hanging="450"/>
        <w:jc w:val="both"/>
      </w:pPr>
      <w:bookmarkStart w:id="146" w:name="_Ref196388497"/>
      <w:r>
        <w:t xml:space="preserve">minimum </w:t>
      </w:r>
      <w:r w:rsidR="00CF6485">
        <w:t xml:space="preserve">RTE </w:t>
      </w:r>
      <w:r>
        <w:t xml:space="preserve">of </w:t>
      </w:r>
      <w:r w:rsidR="00916D12" w:rsidRPr="00D05E98">
        <w:t>seventy percent (70%)</w:t>
      </w:r>
      <w:r w:rsidR="00D6216A">
        <w:t xml:space="preserve"> </w:t>
      </w:r>
      <w:r w:rsidR="00CF6485">
        <w:t>provided that the RTE shall be at least eighty-five (85%) for the first Delivery Year</w:t>
      </w:r>
      <w:r w:rsidR="00D6216A">
        <w:t>; and</w:t>
      </w:r>
      <w:bookmarkEnd w:id="146"/>
    </w:p>
    <w:p w14:paraId="26C29AEA" w14:textId="4C42C490" w:rsidR="00B23D45" w:rsidRPr="00B23D45" w:rsidRDefault="00B23D45" w:rsidP="00B23D45">
      <w:pPr>
        <w:pStyle w:val="BodyText"/>
        <w:numPr>
          <w:ilvl w:val="3"/>
          <w:numId w:val="17"/>
        </w:numPr>
        <w:tabs>
          <w:tab w:val="left" w:pos="1541"/>
        </w:tabs>
        <w:ind w:left="1530" w:right="118" w:hanging="450"/>
        <w:jc w:val="both"/>
      </w:pPr>
      <w:bookmarkStart w:id="147" w:name="_Ref196388492"/>
      <w:r w:rsidRPr="00B23D45">
        <w:t>minimum Availability of four thousand three hundred twenty hours (4,320) hours per Delivery Year of the Contract Capacity for such Delivery Year</w:t>
      </w:r>
      <w:r w:rsidR="00B31A1A">
        <w:t>, unless such an annual shortfall is due to an event of Force Majeure or due to Technical Curtailment as described below</w:t>
      </w:r>
      <w:r w:rsidRPr="00B23D45">
        <w:t xml:space="preserve">. </w:t>
      </w:r>
    </w:p>
    <w:p w14:paraId="17C5CE68" w14:textId="77777777" w:rsidR="00B23D45" w:rsidRPr="00B23D45" w:rsidRDefault="00B23D45" w:rsidP="00571E8F">
      <w:pPr>
        <w:pStyle w:val="BodyText"/>
        <w:tabs>
          <w:tab w:val="left" w:pos="1541"/>
        </w:tabs>
        <w:ind w:left="1530" w:right="118"/>
        <w:jc w:val="both"/>
      </w:pPr>
    </w:p>
    <w:p w14:paraId="03AA4279" w14:textId="23AEE530" w:rsidR="00640F1F" w:rsidRPr="000F7C15" w:rsidRDefault="00B23D45" w:rsidP="00B23D45">
      <w:pPr>
        <w:pStyle w:val="BodyText"/>
        <w:tabs>
          <w:tab w:val="left" w:pos="1541"/>
        </w:tabs>
        <w:ind w:right="118"/>
        <w:jc w:val="both"/>
        <w:rPr>
          <w:rFonts w:eastAsiaTheme="minorEastAsia"/>
          <w:lang w:eastAsia="ko-KR"/>
        </w:rPr>
      </w:pPr>
      <w:r w:rsidRPr="00B23D45">
        <w:t>In meeting th</w:t>
      </w:r>
      <w:r>
        <w:rPr>
          <w:rFonts w:eastAsiaTheme="minorEastAsia" w:hint="eastAsia"/>
          <w:lang w:eastAsia="ko-KR"/>
        </w:rPr>
        <w:t>e</w:t>
      </w:r>
      <w:r w:rsidRPr="00B23D45">
        <w:t xml:space="preserve"> requirement </w:t>
      </w:r>
      <w:r>
        <w:t xml:space="preserve">in Section </w:t>
      </w:r>
      <w:r>
        <w:fldChar w:fldCharType="begin"/>
      </w:r>
      <w:r>
        <w:instrText xml:space="preserve"> REF _Ref196388492 \w \h </w:instrText>
      </w:r>
      <w:r>
        <w:fldChar w:fldCharType="separate"/>
      </w:r>
      <w:r w:rsidR="00B63992">
        <w:t>2.6(a)(iv)</w:t>
      </w:r>
      <w:r>
        <w:fldChar w:fldCharType="end"/>
      </w:r>
      <w:r w:rsidRPr="00B23D45">
        <w:t>, hours with partial Availability of the Project count in proportion to that partial Availability. For example, any event that results in the Project being Available for less than a full hour will count as an equivalent percentage of the applicable hour for this calculation. Additionally, if during any applicable hour the Project is Available, but is Available at a power capacity less than the Contract Capacity, this hour will count as an equivalent percentage of the applicable hour for this calculation.</w:t>
      </w:r>
      <w:bookmarkEnd w:id="147"/>
      <w:r w:rsidR="00097753">
        <w:rPr>
          <w:rStyle w:val="FootnoteReference"/>
        </w:rPr>
        <w:footnoteReference w:id="5"/>
      </w:r>
      <w:r>
        <w:rPr>
          <w:rFonts w:eastAsiaTheme="minorEastAsia" w:hint="eastAsia"/>
          <w:lang w:eastAsia="ko-KR"/>
        </w:rPr>
        <w:t xml:space="preserve"> </w:t>
      </w:r>
      <w:r w:rsidRPr="00B23D45">
        <w:t>If the Project is not Available in an hour due to an event of Force Majeure or due to Technical Curtailment, that hour will count as meeting the minimum Availability requirement for the Delivery Year.</w:t>
      </w:r>
      <w:r w:rsidR="000F7C15">
        <w:rPr>
          <w:rFonts w:eastAsiaTheme="minorEastAsia" w:hint="eastAsia"/>
          <w:lang w:eastAsia="ko-KR"/>
        </w:rPr>
        <w:t xml:space="preserve"> </w:t>
      </w:r>
      <w:r w:rsidR="006D28D2">
        <w:rPr>
          <w:rFonts w:eastAsiaTheme="minorEastAsia"/>
          <w:lang w:eastAsia="ko-KR"/>
        </w:rPr>
        <w:t xml:space="preserve">For example, if a Project in not Available due to an event of Force Majeure or Technical Curtailment by eight (8) hours in a Delivery Year, then such eight (8) hours shall count towards </w:t>
      </w:r>
      <w:r w:rsidR="006D28D2" w:rsidRPr="00B23D45">
        <w:t>meeting the minimum Availability requirement</w:t>
      </w:r>
      <w:r w:rsidR="006D28D2">
        <w:t xml:space="preserve"> regardless of whether a Suspension Period occurred pursuant to Section </w:t>
      </w:r>
      <w:r w:rsidR="006D28D2">
        <w:fldChar w:fldCharType="begin"/>
      </w:r>
      <w:r w:rsidR="006D28D2">
        <w:instrText xml:space="preserve"> REF _Ref193205488 \w \h </w:instrText>
      </w:r>
      <w:r w:rsidR="006D28D2">
        <w:fldChar w:fldCharType="separate"/>
      </w:r>
      <w:r w:rsidR="006D28D2">
        <w:t>4.3</w:t>
      </w:r>
      <w:r w:rsidR="006D28D2">
        <w:fldChar w:fldCharType="end"/>
      </w:r>
      <w:r w:rsidR="006D28D2">
        <w:t xml:space="preserve"> and/or Section </w:t>
      </w:r>
      <w:r w:rsidR="006D28D2">
        <w:fldChar w:fldCharType="begin"/>
      </w:r>
      <w:r w:rsidR="006D28D2">
        <w:instrText xml:space="preserve"> REF _Ref48826922 \w \h </w:instrText>
      </w:r>
      <w:r w:rsidR="006D28D2">
        <w:fldChar w:fldCharType="separate"/>
      </w:r>
      <w:r w:rsidR="006D28D2">
        <w:t>10.1</w:t>
      </w:r>
      <w:r w:rsidR="006D28D2">
        <w:fldChar w:fldCharType="end"/>
      </w:r>
      <w:r w:rsidR="006D28D2">
        <w:t>, or the length of any such Suspension Period(s)</w:t>
      </w:r>
      <w:r w:rsidR="006D28D2">
        <w:rPr>
          <w:rFonts w:eastAsiaTheme="minorEastAsia"/>
          <w:lang w:eastAsia="ko-KR"/>
        </w:rPr>
        <w:t>.</w:t>
      </w:r>
      <w:r w:rsidR="00B24A48">
        <w:rPr>
          <w:rFonts w:eastAsiaTheme="minorEastAsia"/>
          <w:lang w:eastAsia="ko-KR"/>
        </w:rPr>
        <w:t xml:space="preserve"> As such, in each Delivery Year, the sum of: (a) hours the Project is Available, (b) hours affected by Force Majeure and (c) hours affected by Technical Curtailment, is required to be at least </w:t>
      </w:r>
      <w:r w:rsidR="00B24A48" w:rsidRPr="00B23D45">
        <w:t xml:space="preserve">four thousand three hundred twenty (4,320) </w:t>
      </w:r>
      <w:r w:rsidR="00B24A48">
        <w:rPr>
          <w:rFonts w:eastAsiaTheme="minorEastAsia"/>
          <w:lang w:eastAsia="ko-KR"/>
        </w:rPr>
        <w:t>hours.</w:t>
      </w:r>
      <w:r w:rsidR="006D28D2">
        <w:rPr>
          <w:rFonts w:eastAsiaTheme="minorEastAsia"/>
          <w:lang w:eastAsia="ko-KR"/>
        </w:rPr>
        <w:t xml:space="preserve"> </w:t>
      </w:r>
      <w:r w:rsidR="00B54D3E" w:rsidRPr="00B54D3E">
        <w:rPr>
          <w:rFonts w:eastAsiaTheme="minorEastAsia"/>
          <w:lang w:eastAsia="ko-KR"/>
        </w:rPr>
        <w:t xml:space="preserve">The total hours counted as Available for the </w:t>
      </w:r>
      <w:r w:rsidR="000B3734" w:rsidRPr="00B54D3E">
        <w:rPr>
          <w:rFonts w:eastAsiaTheme="minorEastAsia"/>
          <w:lang w:eastAsia="ko-KR"/>
        </w:rPr>
        <w:t>purpose</w:t>
      </w:r>
      <w:r w:rsidR="00B54D3E" w:rsidRPr="00B54D3E">
        <w:rPr>
          <w:rFonts w:eastAsiaTheme="minorEastAsia"/>
          <w:lang w:eastAsia="ko-KR"/>
        </w:rPr>
        <w:t xml:space="preserve"> of meeting the minimum Availability for the Delivery Year shall be calculated using the Seller’s monthly </w:t>
      </w:r>
      <w:r w:rsidR="00E351AA">
        <w:rPr>
          <w:rFonts w:eastAsiaTheme="minorEastAsia" w:hint="eastAsia"/>
          <w:lang w:eastAsia="ko-KR"/>
        </w:rPr>
        <w:t>h</w:t>
      </w:r>
      <w:r w:rsidR="00B54D3E" w:rsidRPr="00B54D3E">
        <w:rPr>
          <w:rFonts w:eastAsiaTheme="minorEastAsia"/>
          <w:lang w:eastAsia="ko-KR"/>
        </w:rPr>
        <w:t xml:space="preserve">ourly </w:t>
      </w:r>
      <w:r w:rsidR="00E351AA">
        <w:rPr>
          <w:rFonts w:eastAsiaTheme="minorEastAsia" w:hint="eastAsia"/>
          <w:lang w:eastAsia="ko-KR"/>
        </w:rPr>
        <w:t>a</w:t>
      </w:r>
      <w:r w:rsidR="00B54D3E" w:rsidRPr="00B54D3E">
        <w:rPr>
          <w:rFonts w:eastAsiaTheme="minorEastAsia"/>
          <w:lang w:eastAsia="ko-KR"/>
        </w:rPr>
        <w:t xml:space="preserve">vailability </w:t>
      </w:r>
      <w:r w:rsidR="00E351AA">
        <w:rPr>
          <w:rFonts w:eastAsiaTheme="minorEastAsia" w:hint="eastAsia"/>
          <w:lang w:eastAsia="ko-KR"/>
        </w:rPr>
        <w:t>r</w:t>
      </w:r>
      <w:r w:rsidR="00B54D3E" w:rsidRPr="00B54D3E">
        <w:rPr>
          <w:rFonts w:eastAsiaTheme="minorEastAsia"/>
          <w:lang w:eastAsia="ko-KR"/>
        </w:rPr>
        <w:t xml:space="preserve">eport. </w:t>
      </w:r>
      <w:r w:rsidR="00BC2022">
        <w:rPr>
          <w:rFonts w:eastAsiaTheme="minorEastAsia"/>
          <w:lang w:eastAsia="ko-KR"/>
        </w:rPr>
        <w:t xml:space="preserve">As such, </w:t>
      </w:r>
      <w:r w:rsidR="00BC2022" w:rsidRPr="00B54D3E">
        <w:rPr>
          <w:rFonts w:eastAsiaTheme="minorEastAsia"/>
          <w:lang w:eastAsia="ko-KR"/>
        </w:rPr>
        <w:t>for the purposes of meeting the minimum Availability for the Delivery Year</w:t>
      </w:r>
      <w:r w:rsidR="00BC2022">
        <w:rPr>
          <w:rFonts w:eastAsiaTheme="minorEastAsia"/>
          <w:lang w:eastAsia="ko-KR"/>
        </w:rPr>
        <w:t>,</w:t>
      </w:r>
      <w:r w:rsidR="00BC2022" w:rsidRPr="00B54D3E">
        <w:rPr>
          <w:rFonts w:eastAsiaTheme="minorEastAsia"/>
          <w:lang w:eastAsia="ko-KR"/>
        </w:rPr>
        <w:t xml:space="preserve"> </w:t>
      </w:r>
      <w:r w:rsidR="00BC2022">
        <w:rPr>
          <w:rFonts w:eastAsiaTheme="minorEastAsia"/>
          <w:lang w:eastAsia="ko-KR"/>
        </w:rPr>
        <w:t>e</w:t>
      </w:r>
      <w:r w:rsidR="00B54D3E" w:rsidRPr="00B54D3E">
        <w:rPr>
          <w:rFonts w:eastAsiaTheme="minorEastAsia"/>
          <w:lang w:eastAsia="ko-KR"/>
        </w:rPr>
        <w:t xml:space="preserve">ach hour in the Delivery Year shall count as the number equal to the Available power capacity (in MW) of the Project as reported for that hour in the </w:t>
      </w:r>
      <w:r w:rsidR="00E351AA">
        <w:rPr>
          <w:rFonts w:eastAsiaTheme="minorEastAsia" w:hint="eastAsia"/>
          <w:lang w:eastAsia="ko-KR"/>
        </w:rPr>
        <w:t>h</w:t>
      </w:r>
      <w:r w:rsidR="00B54D3E" w:rsidRPr="00B54D3E">
        <w:rPr>
          <w:rFonts w:eastAsiaTheme="minorEastAsia"/>
          <w:lang w:eastAsia="ko-KR"/>
        </w:rPr>
        <w:t xml:space="preserve">ourly </w:t>
      </w:r>
      <w:r w:rsidR="00E351AA">
        <w:rPr>
          <w:rFonts w:eastAsiaTheme="minorEastAsia" w:hint="eastAsia"/>
          <w:lang w:eastAsia="ko-KR"/>
        </w:rPr>
        <w:t>a</w:t>
      </w:r>
      <w:r w:rsidR="00B54D3E" w:rsidRPr="00B54D3E">
        <w:rPr>
          <w:rFonts w:eastAsiaTheme="minorEastAsia"/>
          <w:lang w:eastAsia="ko-KR"/>
        </w:rPr>
        <w:t xml:space="preserve">vailability </w:t>
      </w:r>
      <w:r w:rsidR="00E351AA">
        <w:rPr>
          <w:rFonts w:eastAsiaTheme="minorEastAsia" w:hint="eastAsia"/>
          <w:lang w:eastAsia="ko-KR"/>
        </w:rPr>
        <w:t>r</w:t>
      </w:r>
      <w:r w:rsidR="00B54D3E" w:rsidRPr="00B54D3E">
        <w:rPr>
          <w:rFonts w:eastAsiaTheme="minorEastAsia"/>
          <w:lang w:eastAsia="ko-KR"/>
        </w:rPr>
        <w:t>eport divided by the Contract Capacity (in MW) of the Project as applicable in that same hour, with adjustments as discussed in this clause to count hours where the Project is not Available due to an event of Force Majeure or due to Technical Curtailment.</w:t>
      </w:r>
      <w:r w:rsidR="00A01484">
        <w:rPr>
          <w:rFonts w:eastAsiaTheme="minorEastAsia"/>
          <w:lang w:eastAsia="ko-KR"/>
        </w:rPr>
        <w:t xml:space="preserve"> </w:t>
      </w:r>
      <w:r w:rsidR="00A01484" w:rsidRPr="00A01484">
        <w:rPr>
          <w:rFonts w:cs="Times New Roman"/>
        </w:rPr>
        <w:t>For purposes of such calculation</w:t>
      </w:r>
      <w:r w:rsidR="00A01484">
        <w:rPr>
          <w:rFonts w:cs="Times New Roman"/>
        </w:rPr>
        <w:t xml:space="preserve"> under this Agreement</w:t>
      </w:r>
      <w:r w:rsidR="00A01484" w:rsidRPr="00A01484">
        <w:rPr>
          <w:rFonts w:cs="Times New Roman"/>
        </w:rPr>
        <w:t>, all references to "hour" or "hourly" shall mean the hour as measured in Eastern Standard Time, without any</w:t>
      </w:r>
      <w:r w:rsidR="00A01484">
        <w:rPr>
          <w:rFonts w:cs="Times New Roman"/>
        </w:rPr>
        <w:t xml:space="preserve"> </w:t>
      </w:r>
      <w:r w:rsidR="00A01484" w:rsidRPr="00A01484">
        <w:rPr>
          <w:rFonts w:cs="Times New Roman"/>
        </w:rPr>
        <w:t>adjustment for daylight saving time.</w:t>
      </w:r>
    </w:p>
    <w:p w14:paraId="057C5C6B" w14:textId="77777777" w:rsidR="00B23D45" w:rsidRPr="00D05E98" w:rsidRDefault="00B23D45" w:rsidP="00B23D45">
      <w:pPr>
        <w:pStyle w:val="BodyText"/>
        <w:tabs>
          <w:tab w:val="left" w:pos="1541"/>
        </w:tabs>
        <w:ind w:left="1728" w:right="118"/>
        <w:jc w:val="both"/>
      </w:pPr>
    </w:p>
    <w:p w14:paraId="20435172" w14:textId="58B36175" w:rsidR="00640F1F" w:rsidRDefault="00BA663E" w:rsidP="001C69C2">
      <w:pPr>
        <w:pStyle w:val="ListParagraph"/>
        <w:numPr>
          <w:ilvl w:val="2"/>
          <w:numId w:val="17"/>
        </w:numPr>
        <w:jc w:val="both"/>
      </w:pPr>
      <w:bookmarkStart w:id="148" w:name="_Ref196998301"/>
      <w:r w:rsidRPr="00BA663E">
        <w:rPr>
          <w:rFonts w:eastAsia="Times New Roman"/>
        </w:rPr>
        <w:t xml:space="preserve">If Seller becomes aware the Project has failed to maintain the minimum operational requirements set forth in Section </w:t>
      </w:r>
      <w:r w:rsidR="009E303C" w:rsidRPr="00E75DD6">
        <w:rPr>
          <w:rFonts w:eastAsia="Times New Roman"/>
        </w:rPr>
        <w:fldChar w:fldCharType="begin"/>
      </w:r>
      <w:r w:rsidR="009E303C" w:rsidRPr="00E75DD6">
        <w:rPr>
          <w:rFonts w:eastAsia="Times New Roman"/>
        </w:rPr>
        <w:instrText xml:space="preserve"> REF _Ref192517328 \w \h  \* MERGEFORMAT </w:instrText>
      </w:r>
      <w:r w:rsidR="009E303C" w:rsidRPr="00E75DD6">
        <w:rPr>
          <w:rFonts w:eastAsia="Times New Roman"/>
        </w:rPr>
      </w:r>
      <w:r w:rsidR="009E303C" w:rsidRPr="00E75DD6">
        <w:rPr>
          <w:rFonts w:eastAsia="Times New Roman"/>
        </w:rPr>
        <w:fldChar w:fldCharType="separate"/>
      </w:r>
      <w:r w:rsidR="00B63992">
        <w:rPr>
          <w:rFonts w:eastAsia="Times New Roman"/>
        </w:rPr>
        <w:t>2.6(a)</w:t>
      </w:r>
      <w:r w:rsidR="009E303C" w:rsidRPr="00E75DD6">
        <w:rPr>
          <w:rFonts w:eastAsia="Times New Roman"/>
        </w:rPr>
        <w:fldChar w:fldCharType="end"/>
      </w:r>
      <w:r w:rsidRPr="00BA663E">
        <w:rPr>
          <w:rFonts w:eastAsia="Times New Roman"/>
        </w:rPr>
        <w:t xml:space="preserve">, Seller shall report the information to Buyer and the IPA as soon as practicable, which shall be no later than four (4) Business Days after Seller </w:t>
      </w:r>
      <w:r w:rsidR="00103CB7">
        <w:rPr>
          <w:rFonts w:eastAsia="Times New Roman"/>
        </w:rPr>
        <w:t xml:space="preserve">is first </w:t>
      </w:r>
      <w:r w:rsidRPr="00BA663E">
        <w:rPr>
          <w:rFonts w:eastAsia="Times New Roman"/>
        </w:rPr>
        <w:t>aware of such failure.</w:t>
      </w:r>
      <w:r>
        <w:rPr>
          <w:rFonts w:eastAsia="Times New Roman"/>
        </w:rPr>
        <w:t xml:space="preserve"> S</w:t>
      </w:r>
      <w:r w:rsidR="00640F1F" w:rsidRPr="00E75DD6">
        <w:rPr>
          <w:rFonts w:eastAsia="Times New Roman"/>
        </w:rPr>
        <w:t xml:space="preserve">eller’s failure to maintain the minimum operational requirements set forth in Section </w:t>
      </w:r>
      <w:r w:rsidR="00640F1F" w:rsidRPr="00E75DD6">
        <w:rPr>
          <w:rFonts w:eastAsia="Times New Roman"/>
        </w:rPr>
        <w:fldChar w:fldCharType="begin"/>
      </w:r>
      <w:r w:rsidR="00640F1F" w:rsidRPr="00E75DD6">
        <w:rPr>
          <w:rFonts w:eastAsia="Times New Roman"/>
        </w:rPr>
        <w:instrText xml:space="preserve"> REF _Ref192517328 \w \h </w:instrText>
      </w:r>
      <w:r w:rsidR="00D05E98" w:rsidRPr="00E75DD6">
        <w:rPr>
          <w:rFonts w:eastAsia="Times New Roman"/>
        </w:rPr>
        <w:instrText xml:space="preserve"> \* MERGEFORMAT </w:instrText>
      </w:r>
      <w:r w:rsidR="00640F1F" w:rsidRPr="00E75DD6">
        <w:rPr>
          <w:rFonts w:eastAsia="Times New Roman"/>
        </w:rPr>
      </w:r>
      <w:r w:rsidR="00640F1F" w:rsidRPr="00E75DD6">
        <w:rPr>
          <w:rFonts w:eastAsia="Times New Roman"/>
        </w:rPr>
        <w:fldChar w:fldCharType="separate"/>
      </w:r>
      <w:r w:rsidR="00B63992">
        <w:rPr>
          <w:rFonts w:eastAsia="Times New Roman"/>
        </w:rPr>
        <w:t>2.6(a)</w:t>
      </w:r>
      <w:r w:rsidR="00640F1F" w:rsidRPr="00E75DD6">
        <w:rPr>
          <w:rFonts w:eastAsia="Times New Roman"/>
        </w:rPr>
        <w:fldChar w:fldCharType="end"/>
      </w:r>
      <w:r w:rsidR="00413FC2">
        <w:rPr>
          <w:rFonts w:eastAsia="Times New Roman"/>
        </w:rPr>
        <w:t>, whether informed by Seller or independently determined by Buyer or the IPA,</w:t>
      </w:r>
      <w:r w:rsidR="00640F1F" w:rsidRPr="00E75DD6">
        <w:rPr>
          <w:rFonts w:eastAsia="Times New Roman"/>
        </w:rPr>
        <w:t xml:space="preserve"> shall constitute an Event of Default. </w:t>
      </w:r>
      <w:r w:rsidR="009070D1" w:rsidRPr="00D05E98">
        <w:t>Upon the occurrence of such Event of Default, Buyer shall terminate this Agreement twenty (20) Business Days after written notice by Buyer to Seller unless Seller demonstrates, within such twenty (20) Business Day period and to the satisfaction of Buyer in its reasonable discretion, that such Event of Default has not occurred or that such Event of Default has been cured by Seller</w:t>
      </w:r>
      <w:r w:rsidR="00390409">
        <w:t xml:space="preserve"> or such failure has been excused by the IPA pursuant to Section </w:t>
      </w:r>
      <w:r w:rsidR="00390409">
        <w:fldChar w:fldCharType="begin"/>
      </w:r>
      <w:r w:rsidR="00390409">
        <w:instrText xml:space="preserve"> REF _Ref196998390 \w \h </w:instrText>
      </w:r>
      <w:r w:rsidR="001C69C2">
        <w:instrText xml:space="preserve"> \* MERGEFORMAT </w:instrText>
      </w:r>
      <w:r w:rsidR="00390409">
        <w:fldChar w:fldCharType="separate"/>
      </w:r>
      <w:r w:rsidR="00B63992">
        <w:t>9.2(j)</w:t>
      </w:r>
      <w:r w:rsidR="00390409">
        <w:fldChar w:fldCharType="end"/>
      </w:r>
      <w:r w:rsidR="009070D1" w:rsidRPr="00D05E98">
        <w:t>.</w:t>
      </w:r>
      <w:r w:rsidR="00D6216A">
        <w:t xml:space="preserve"> </w:t>
      </w:r>
      <w:r w:rsidR="00507401" w:rsidRPr="00507401">
        <w:t xml:space="preserve">The cure period may be extended </w:t>
      </w:r>
      <w:r w:rsidR="00F0156D">
        <w:t>pursuant to Section</w:t>
      </w:r>
      <w:r w:rsidR="00B63992">
        <w:t xml:space="preserve"> </w:t>
      </w:r>
      <w:r w:rsidR="00B63992">
        <w:fldChar w:fldCharType="begin"/>
      </w:r>
      <w:r w:rsidR="00B63992">
        <w:instrText xml:space="preserve"> REF _Ref230352645 \w \h </w:instrText>
      </w:r>
      <w:r w:rsidR="00B63992">
        <w:fldChar w:fldCharType="separate"/>
      </w:r>
      <w:r w:rsidR="00B63992">
        <w:t>9.3</w:t>
      </w:r>
      <w:r w:rsidR="00B63992">
        <w:fldChar w:fldCharType="end"/>
      </w:r>
      <w:r w:rsidR="00F0156D">
        <w:t xml:space="preserve"> </w:t>
      </w:r>
      <w:r w:rsidR="00507401" w:rsidRPr="00507401">
        <w:t xml:space="preserve">if Seller demonstrates </w:t>
      </w:r>
      <w:r w:rsidR="00507401" w:rsidRPr="00507401">
        <w:lastRenderedPageBreak/>
        <w:t>good cause for the delay. </w:t>
      </w:r>
      <w:r w:rsidR="00D6216A">
        <w:t xml:space="preserve">For avoidance of doubt, </w:t>
      </w:r>
      <w:r w:rsidR="00F0156D">
        <w:t xml:space="preserve">a </w:t>
      </w:r>
      <w:r w:rsidR="00D6216A">
        <w:t xml:space="preserve">cure </w:t>
      </w:r>
      <w:r w:rsidR="00F0156D">
        <w:t xml:space="preserve">period </w:t>
      </w:r>
      <w:r w:rsidR="00D6216A">
        <w:t xml:space="preserve">shall only </w:t>
      </w:r>
      <w:r w:rsidR="00F0156D">
        <w:t xml:space="preserve">be afforded for an Event of Default due to </w:t>
      </w:r>
      <w:r w:rsidR="00D6216A">
        <w:t>Section</w:t>
      </w:r>
      <w:r w:rsidR="00227C0E">
        <w:rPr>
          <w:rFonts w:hint="eastAsia"/>
          <w:lang w:eastAsia="ko-KR"/>
        </w:rPr>
        <w:t>s</w:t>
      </w:r>
      <w:r w:rsidR="00D6216A">
        <w:t xml:space="preserve"> </w:t>
      </w:r>
      <w:r w:rsidR="00D6216A">
        <w:fldChar w:fldCharType="begin"/>
      </w:r>
      <w:r w:rsidR="00D6216A">
        <w:instrText xml:space="preserve"> REF _Ref196388496 \w \h </w:instrText>
      </w:r>
      <w:r w:rsidR="001C69C2">
        <w:instrText xml:space="preserve"> \* MERGEFORMAT </w:instrText>
      </w:r>
      <w:r w:rsidR="00D6216A">
        <w:fldChar w:fldCharType="separate"/>
      </w:r>
      <w:r w:rsidR="00B63992">
        <w:t>2.6(a)(i)</w:t>
      </w:r>
      <w:r w:rsidR="00D6216A">
        <w:fldChar w:fldCharType="end"/>
      </w:r>
      <w:r w:rsidR="00D6216A">
        <w:t xml:space="preserve"> - </w:t>
      </w:r>
      <w:r w:rsidR="00D6216A">
        <w:fldChar w:fldCharType="begin"/>
      </w:r>
      <w:r w:rsidR="00D6216A">
        <w:instrText xml:space="preserve"> REF _Ref196388497 \w \h </w:instrText>
      </w:r>
      <w:r w:rsidR="001C69C2">
        <w:instrText xml:space="preserve"> \* MERGEFORMAT </w:instrText>
      </w:r>
      <w:r w:rsidR="00D6216A">
        <w:fldChar w:fldCharType="separate"/>
      </w:r>
      <w:r w:rsidR="00B63992">
        <w:t>2.6(a)(iii)</w:t>
      </w:r>
      <w:r w:rsidR="00D6216A">
        <w:fldChar w:fldCharType="end"/>
      </w:r>
      <w:r w:rsidR="00D6216A">
        <w:t xml:space="preserve">, and no cure period shall be </w:t>
      </w:r>
      <w:r w:rsidR="00F0156D">
        <w:t xml:space="preserve">afforded for an Event of Default due to </w:t>
      </w:r>
      <w:r w:rsidR="00D6216A">
        <w:t xml:space="preserve">Section </w:t>
      </w:r>
      <w:r w:rsidR="00D6216A">
        <w:fldChar w:fldCharType="begin"/>
      </w:r>
      <w:r w:rsidR="00D6216A">
        <w:instrText xml:space="preserve"> REF _Ref196388492 \w \h </w:instrText>
      </w:r>
      <w:r w:rsidR="001C69C2">
        <w:instrText xml:space="preserve"> \* MERGEFORMAT </w:instrText>
      </w:r>
      <w:r w:rsidR="00D6216A">
        <w:fldChar w:fldCharType="separate"/>
      </w:r>
      <w:r w:rsidR="00B63992">
        <w:t>2.6(a)(iv)</w:t>
      </w:r>
      <w:r w:rsidR="00D6216A">
        <w:fldChar w:fldCharType="end"/>
      </w:r>
      <w:r w:rsidR="00D6216A">
        <w:t xml:space="preserve">. </w:t>
      </w:r>
      <w:r w:rsidR="00103CB7">
        <w:t xml:space="preserve">No ISCs shall be generated during the period in which the </w:t>
      </w:r>
      <w:r w:rsidR="00103CB7" w:rsidRPr="00BA663E">
        <w:rPr>
          <w:rFonts w:eastAsia="Times New Roman"/>
        </w:rPr>
        <w:t xml:space="preserve">minimum operational requirements set forth in Section </w:t>
      </w:r>
      <w:r w:rsidR="009E303C" w:rsidRPr="00E75DD6">
        <w:rPr>
          <w:rFonts w:eastAsia="Times New Roman"/>
        </w:rPr>
        <w:fldChar w:fldCharType="begin"/>
      </w:r>
      <w:r w:rsidR="009E303C" w:rsidRPr="00E75DD6">
        <w:rPr>
          <w:rFonts w:eastAsia="Times New Roman"/>
        </w:rPr>
        <w:instrText xml:space="preserve"> REF _Ref192517328 \w \h  \* MERGEFORMAT </w:instrText>
      </w:r>
      <w:r w:rsidR="009E303C" w:rsidRPr="00E75DD6">
        <w:rPr>
          <w:rFonts w:eastAsia="Times New Roman"/>
        </w:rPr>
      </w:r>
      <w:r w:rsidR="009E303C" w:rsidRPr="00E75DD6">
        <w:rPr>
          <w:rFonts w:eastAsia="Times New Roman"/>
        </w:rPr>
        <w:fldChar w:fldCharType="separate"/>
      </w:r>
      <w:r w:rsidR="00B63992">
        <w:rPr>
          <w:rFonts w:eastAsia="Times New Roman"/>
        </w:rPr>
        <w:t>2.6(a)</w:t>
      </w:r>
      <w:r w:rsidR="009E303C" w:rsidRPr="00E75DD6">
        <w:rPr>
          <w:rFonts w:eastAsia="Times New Roman"/>
        </w:rPr>
        <w:fldChar w:fldCharType="end"/>
      </w:r>
      <w:r w:rsidR="00103CB7">
        <w:rPr>
          <w:rFonts w:eastAsia="Times New Roman"/>
        </w:rPr>
        <w:t xml:space="preserve"> are not maintained</w:t>
      </w:r>
      <w:r w:rsidR="00103CB7">
        <w:t xml:space="preserve">. For avoidance of doubt, unless due to Force Majeure, the period in which the </w:t>
      </w:r>
      <w:r w:rsidR="00103CB7" w:rsidRPr="00BA663E">
        <w:rPr>
          <w:rFonts w:eastAsia="Times New Roman"/>
        </w:rPr>
        <w:t>minimum operational requirements set forth in Section 2.6(a)</w:t>
      </w:r>
      <w:r w:rsidR="00103CB7">
        <w:rPr>
          <w:rFonts w:eastAsia="Times New Roman"/>
        </w:rPr>
        <w:t xml:space="preserve"> are not maintained shall not cause the Acceptable Vintage Period to be extended regardless of whether such deficiencies were cured by Seller.</w:t>
      </w:r>
      <w:r w:rsidR="00103CB7">
        <w:t xml:space="preserve"> </w:t>
      </w:r>
      <w:r w:rsidR="009070D1" w:rsidRPr="00D05E98">
        <w:t xml:space="preserve">For an Event of Default due to this Section </w:t>
      </w:r>
      <w:r w:rsidR="0019228B" w:rsidRPr="00D05E98">
        <w:fldChar w:fldCharType="begin"/>
      </w:r>
      <w:r w:rsidR="0019228B" w:rsidRPr="00D05E98">
        <w:instrText xml:space="preserve"> REF _Ref192551637 \w \h </w:instrText>
      </w:r>
      <w:r w:rsidR="00D05E98">
        <w:instrText xml:space="preserve"> \* MERGEFORMAT </w:instrText>
      </w:r>
      <w:r w:rsidR="0019228B" w:rsidRPr="00D05E98">
        <w:fldChar w:fldCharType="separate"/>
      </w:r>
      <w:r w:rsidR="00B63992">
        <w:t>2.6</w:t>
      </w:r>
      <w:r w:rsidR="0019228B" w:rsidRPr="00D05E98">
        <w:fldChar w:fldCharType="end"/>
      </w:r>
      <w:r w:rsidR="00F0156D">
        <w:t xml:space="preserve"> after allowing for any cures</w:t>
      </w:r>
      <w:r w:rsidR="009070D1" w:rsidRPr="00D05E98">
        <w:t xml:space="preserve">, Buyer shall be entitled to payment by Seller in the amount of the Collateral Requirement. The Parties acknowledge that (A) Buyer shall be damaged by the failure of Seller to comply with this section, (B) it would be impracticable or extremely difficult to determine the actual damages resulting therefrom, (C) the remedies specified herein are fair and reasonable and do not constitute a penalty, and (D) the remedies specified in this Section </w:t>
      </w:r>
      <w:r w:rsidR="0019228B" w:rsidRPr="00D05E98">
        <w:fldChar w:fldCharType="begin"/>
      </w:r>
      <w:r w:rsidR="0019228B" w:rsidRPr="00D05E98">
        <w:instrText xml:space="preserve"> REF _Ref192551637 \w \h </w:instrText>
      </w:r>
      <w:r w:rsidR="00D05E98">
        <w:instrText xml:space="preserve"> \* MERGEFORMAT </w:instrText>
      </w:r>
      <w:r w:rsidR="0019228B" w:rsidRPr="00D05E98">
        <w:fldChar w:fldCharType="separate"/>
      </w:r>
      <w:r w:rsidR="00B63992">
        <w:t>2.6</w:t>
      </w:r>
      <w:r w:rsidR="0019228B" w:rsidRPr="00D05E98">
        <w:fldChar w:fldCharType="end"/>
      </w:r>
      <w:r w:rsidR="009070D1" w:rsidRPr="00D05E98">
        <w:t xml:space="preserve"> shall be Buyer’s sole and exclusive remedy in the event that Seller fails to comply with this Section </w:t>
      </w:r>
      <w:r w:rsidR="0019228B" w:rsidRPr="00D05E98">
        <w:fldChar w:fldCharType="begin"/>
      </w:r>
      <w:r w:rsidR="0019228B" w:rsidRPr="00D05E98">
        <w:instrText xml:space="preserve"> REF _Ref192551637 \w \h </w:instrText>
      </w:r>
      <w:r w:rsidR="00D05E98">
        <w:instrText xml:space="preserve"> \* MERGEFORMAT </w:instrText>
      </w:r>
      <w:r w:rsidR="0019228B" w:rsidRPr="00D05E98">
        <w:fldChar w:fldCharType="separate"/>
      </w:r>
      <w:r w:rsidR="00B63992">
        <w:t>2.6</w:t>
      </w:r>
      <w:r w:rsidR="0019228B" w:rsidRPr="00D05E98">
        <w:fldChar w:fldCharType="end"/>
      </w:r>
      <w:r w:rsidR="0019228B" w:rsidRPr="00D05E98">
        <w:t xml:space="preserve"> </w:t>
      </w:r>
      <w:r w:rsidR="009070D1" w:rsidRPr="00D05E98">
        <w:t xml:space="preserve">and, </w:t>
      </w:r>
      <w:r w:rsidR="00BC513C">
        <w:t>for avoidance of doubt</w:t>
      </w:r>
      <w:r w:rsidR="009070D1" w:rsidRPr="00D05E98">
        <w:t xml:space="preserve">, neither Buyer nor Seller shall be entitled to any Settlement Amount calculated pursuant to Section </w:t>
      </w:r>
      <w:r w:rsidR="009070D1" w:rsidRPr="00507401">
        <w:rPr>
          <w:rFonts w:cs="Times New Roman"/>
        </w:rPr>
        <w:fldChar w:fldCharType="begin"/>
      </w:r>
      <w:r w:rsidR="009070D1" w:rsidRPr="00507401">
        <w:rPr>
          <w:rFonts w:cs="Times New Roman"/>
        </w:rPr>
        <w:instrText xml:space="preserve"> REF _Ref42207880 \r \h  \* MERGEFORMAT </w:instrText>
      </w:r>
      <w:r w:rsidR="009070D1" w:rsidRPr="00507401">
        <w:rPr>
          <w:rFonts w:cs="Times New Roman"/>
        </w:rPr>
      </w:r>
      <w:r w:rsidR="009070D1" w:rsidRPr="00507401">
        <w:rPr>
          <w:rFonts w:cs="Times New Roman"/>
        </w:rPr>
        <w:fldChar w:fldCharType="separate"/>
      </w:r>
      <w:r w:rsidR="00B63992">
        <w:rPr>
          <w:rFonts w:cs="Times New Roman"/>
        </w:rPr>
        <w:t>9.5</w:t>
      </w:r>
      <w:r w:rsidR="009070D1" w:rsidRPr="00507401">
        <w:rPr>
          <w:rFonts w:cs="Times New Roman"/>
        </w:rPr>
        <w:fldChar w:fldCharType="end"/>
      </w:r>
      <w:r w:rsidR="009070D1" w:rsidRPr="00507401">
        <w:rPr>
          <w:rFonts w:cs="Times New Roman"/>
        </w:rPr>
        <w:t xml:space="preserve"> </w:t>
      </w:r>
      <w:r w:rsidR="009070D1" w:rsidRPr="00D05E98">
        <w:t>under such circumstance.</w:t>
      </w:r>
      <w:bookmarkEnd w:id="148"/>
      <w:r w:rsidR="00640F1F" w:rsidRPr="00D85FF6">
        <w:rPr>
          <w:rFonts w:eastAsia="Times New Roman"/>
        </w:rPr>
        <w:t xml:space="preserve"> </w:t>
      </w:r>
    </w:p>
    <w:p w14:paraId="084F495F" w14:textId="77777777" w:rsidR="00D6216A" w:rsidRPr="00D05E98" w:rsidRDefault="00D6216A" w:rsidP="00571E8F">
      <w:pPr>
        <w:jc w:val="both"/>
      </w:pPr>
    </w:p>
    <w:p w14:paraId="13070E76" w14:textId="43CFA262" w:rsidR="006504B4" w:rsidRPr="00D05E98" w:rsidRDefault="006504B4" w:rsidP="006504B4">
      <w:pPr>
        <w:pStyle w:val="Heading2"/>
      </w:pPr>
      <w:bookmarkStart w:id="149" w:name="_Ref192533815"/>
      <w:bookmarkStart w:id="150" w:name="_Toc192555958"/>
      <w:bookmarkStart w:id="151" w:name="_Toc194352109"/>
      <w:bookmarkStart w:id="152" w:name="_Toc194414533"/>
      <w:bookmarkStart w:id="153" w:name="_Toc230354885"/>
      <w:bookmarkStart w:id="154" w:name="_Toc227139447"/>
      <w:r w:rsidRPr="00D05E98">
        <w:t>Post-COD Obligations</w:t>
      </w:r>
      <w:bookmarkEnd w:id="149"/>
      <w:bookmarkEnd w:id="150"/>
      <w:bookmarkEnd w:id="151"/>
      <w:bookmarkEnd w:id="152"/>
      <w:bookmarkEnd w:id="153"/>
      <w:bookmarkEnd w:id="154"/>
      <w:r w:rsidRPr="00D05E98">
        <w:t xml:space="preserve">  </w:t>
      </w:r>
    </w:p>
    <w:p w14:paraId="10C27EA4" w14:textId="77777777" w:rsidR="006504B4" w:rsidRPr="00D05E98" w:rsidRDefault="006504B4" w:rsidP="006504B4">
      <w:pPr>
        <w:pStyle w:val="BodyText"/>
        <w:ind w:left="0"/>
        <w:jc w:val="both"/>
      </w:pPr>
    </w:p>
    <w:p w14:paraId="7F5186CC" w14:textId="12131840" w:rsidR="004606B0" w:rsidRPr="00D05E98" w:rsidRDefault="00390016" w:rsidP="002E6BDB">
      <w:pPr>
        <w:pStyle w:val="BodyText"/>
        <w:numPr>
          <w:ilvl w:val="2"/>
          <w:numId w:val="17"/>
        </w:numPr>
        <w:tabs>
          <w:tab w:val="left" w:pos="1541"/>
        </w:tabs>
        <w:ind w:right="118"/>
        <w:jc w:val="both"/>
      </w:pPr>
      <w:bookmarkStart w:id="155" w:name="_Ref192551728"/>
      <w:r w:rsidRPr="00D05E98">
        <w:t xml:space="preserve">After the Project has achieved Commercial Operations, </w:t>
      </w:r>
      <w:r w:rsidR="008B4FCC" w:rsidRPr="00D05E98">
        <w:t xml:space="preserve">Seller </w:t>
      </w:r>
      <w:r w:rsidR="00550A63" w:rsidRPr="00D05E98">
        <w:t>shall</w:t>
      </w:r>
      <w:r w:rsidR="008B4FCC" w:rsidRPr="00D05E98">
        <w:t xml:space="preserve"> </w:t>
      </w:r>
      <w:r w:rsidR="002873CE" w:rsidRPr="00D05E98">
        <w:t xml:space="preserve">submit </w:t>
      </w:r>
      <w:r w:rsidR="008B2DDD" w:rsidRPr="00D05E98">
        <w:t xml:space="preserve">the following operational characteristics along with supporting documents </w:t>
      </w:r>
      <w:r w:rsidR="008B4FCC" w:rsidRPr="00D05E98">
        <w:t xml:space="preserve">to Buyer and the IPA </w:t>
      </w:r>
      <w:r w:rsidR="002873CE" w:rsidRPr="00D05E98">
        <w:t>by May 1 annually</w:t>
      </w:r>
      <w:r w:rsidR="008B2DDD" w:rsidRPr="008B2DDD">
        <w:t xml:space="preserve"> </w:t>
      </w:r>
      <w:r w:rsidR="008B2DDD" w:rsidRPr="00D05E98">
        <w:t xml:space="preserve">for the immediately </w:t>
      </w:r>
      <w:r w:rsidR="008B2DDD">
        <w:t>upcoming</w:t>
      </w:r>
      <w:r w:rsidR="008B2DDD" w:rsidRPr="00D05E98">
        <w:t xml:space="preserve"> Delivery Year</w:t>
      </w:r>
      <w:r w:rsidR="008B2DDD">
        <w:t xml:space="preserve">. </w:t>
      </w:r>
      <w:r w:rsidR="008B2DDD" w:rsidRPr="008B2DDD">
        <w:t xml:space="preserve">For avoidance of doubt, if the Project has an expected COD in May, </w:t>
      </w:r>
      <w:r w:rsidR="008B2DDD">
        <w:t xml:space="preserve">the following operational characteristics along with supporting documents </w:t>
      </w:r>
      <w:r w:rsidR="008B2DDD" w:rsidRPr="008B2DDD">
        <w:t>shall still be submitted by May 1.</w:t>
      </w:r>
      <w:bookmarkEnd w:id="144"/>
      <w:bookmarkEnd w:id="155"/>
    </w:p>
    <w:p w14:paraId="002D22B6" w14:textId="728ECFC4" w:rsidR="004606B0" w:rsidRPr="00D05E98" w:rsidRDefault="006079CE" w:rsidP="004606B0">
      <w:pPr>
        <w:pStyle w:val="BodyText"/>
        <w:numPr>
          <w:ilvl w:val="3"/>
          <w:numId w:val="17"/>
        </w:numPr>
        <w:tabs>
          <w:tab w:val="left" w:pos="1541"/>
        </w:tabs>
        <w:ind w:right="118"/>
        <w:jc w:val="both"/>
      </w:pPr>
      <w:r w:rsidRPr="00D05E98">
        <w:t xml:space="preserve">Contract Capacity (i.e., </w:t>
      </w:r>
      <w:r w:rsidR="002873CE" w:rsidRPr="00D05E98">
        <w:t xml:space="preserve">the </w:t>
      </w:r>
      <w:r w:rsidR="00A244D6" w:rsidRPr="00D05E98">
        <w:t xml:space="preserve">power rating of the Project in </w:t>
      </w:r>
      <w:r w:rsidR="0073356B" w:rsidRPr="00D05E98">
        <w:t>MW</w:t>
      </w:r>
      <w:r w:rsidRPr="00D05E98">
        <w:t>);</w:t>
      </w:r>
    </w:p>
    <w:p w14:paraId="6A536061" w14:textId="53155639" w:rsidR="004606B0" w:rsidRPr="00D05E98" w:rsidRDefault="00A244D6" w:rsidP="004606B0">
      <w:pPr>
        <w:pStyle w:val="BodyText"/>
        <w:numPr>
          <w:ilvl w:val="3"/>
          <w:numId w:val="17"/>
        </w:numPr>
        <w:tabs>
          <w:tab w:val="left" w:pos="1541"/>
        </w:tabs>
        <w:ind w:right="118"/>
        <w:jc w:val="both"/>
      </w:pPr>
      <w:r w:rsidRPr="00D05E98">
        <w:t>the project specific ELCC</w:t>
      </w:r>
      <w:r w:rsidR="004606B0" w:rsidRPr="00D05E98">
        <w:t>;</w:t>
      </w:r>
      <w:r w:rsidR="002873CE" w:rsidRPr="00D05E98">
        <w:t xml:space="preserve"> </w:t>
      </w:r>
    </w:p>
    <w:p w14:paraId="542BA5B9" w14:textId="5C8DDA3B" w:rsidR="00A244D6" w:rsidRPr="00D05E98" w:rsidRDefault="00A244D6" w:rsidP="004606B0">
      <w:pPr>
        <w:pStyle w:val="BodyText"/>
        <w:numPr>
          <w:ilvl w:val="3"/>
          <w:numId w:val="17"/>
        </w:numPr>
        <w:tabs>
          <w:tab w:val="left" w:pos="1541"/>
        </w:tabs>
        <w:ind w:right="118"/>
        <w:jc w:val="both"/>
      </w:pPr>
      <w:r w:rsidRPr="00D05E98">
        <w:t>the duration of the Project</w:t>
      </w:r>
      <w:r w:rsidR="001E1925">
        <w:rPr>
          <w:rFonts w:eastAsiaTheme="minorEastAsia" w:hint="eastAsia"/>
          <w:lang w:eastAsia="ko-KR"/>
        </w:rPr>
        <w:t xml:space="preserve"> (i.e., the number of hours of continuous discharge of the Contract Capacity in each hour);</w:t>
      </w:r>
      <w:r w:rsidR="00270DA3">
        <w:rPr>
          <w:rFonts w:eastAsiaTheme="minorEastAsia" w:hint="eastAsia"/>
          <w:lang w:eastAsia="ko-KR"/>
        </w:rPr>
        <w:t xml:space="preserve"> and</w:t>
      </w:r>
    </w:p>
    <w:p w14:paraId="3E1A5788" w14:textId="6BC588BD" w:rsidR="004606B0" w:rsidRPr="00D05E98" w:rsidRDefault="00A244D6" w:rsidP="004606B0">
      <w:pPr>
        <w:pStyle w:val="BodyText"/>
        <w:numPr>
          <w:ilvl w:val="3"/>
          <w:numId w:val="17"/>
        </w:numPr>
        <w:tabs>
          <w:tab w:val="left" w:pos="1541"/>
        </w:tabs>
        <w:ind w:right="118"/>
        <w:jc w:val="both"/>
      </w:pPr>
      <w:r w:rsidRPr="00D05E98">
        <w:t xml:space="preserve">the </w:t>
      </w:r>
      <w:r w:rsidR="00685C55">
        <w:t>RTE</w:t>
      </w:r>
      <w:r w:rsidRPr="00D05E98">
        <w:t xml:space="preserve"> of the Project</w:t>
      </w:r>
      <w:r w:rsidR="004606B0" w:rsidRPr="00D05E98">
        <w:t>.</w:t>
      </w:r>
    </w:p>
    <w:p w14:paraId="5D99F4C7" w14:textId="77777777" w:rsidR="008B2DDD" w:rsidRPr="00D05E98" w:rsidRDefault="008B2DDD" w:rsidP="00571E8F">
      <w:pPr>
        <w:pStyle w:val="BodyText"/>
        <w:tabs>
          <w:tab w:val="left" w:pos="1541"/>
        </w:tabs>
        <w:ind w:left="0" w:right="118"/>
        <w:jc w:val="both"/>
      </w:pPr>
    </w:p>
    <w:p w14:paraId="3335D27C" w14:textId="2356D010" w:rsidR="00675AA8" w:rsidRPr="00D05E98" w:rsidRDefault="00FA6074" w:rsidP="008B4FCC">
      <w:pPr>
        <w:pStyle w:val="BodyText"/>
        <w:numPr>
          <w:ilvl w:val="2"/>
          <w:numId w:val="17"/>
        </w:numPr>
        <w:tabs>
          <w:tab w:val="left" w:pos="1541"/>
        </w:tabs>
        <w:ind w:right="118"/>
        <w:jc w:val="both"/>
      </w:pPr>
      <w:bookmarkStart w:id="156" w:name="_Ref196145089"/>
      <w:r w:rsidRPr="00D05E98">
        <w:t xml:space="preserve">If information and supporting documentation is submitted pursuant to Section </w:t>
      </w:r>
      <w:r w:rsidR="002018F6" w:rsidRPr="00D05E98">
        <w:fldChar w:fldCharType="begin"/>
      </w:r>
      <w:r w:rsidR="002018F6" w:rsidRPr="00D05E98">
        <w:instrText xml:space="preserve"> REF _Ref192551728 \w \h </w:instrText>
      </w:r>
      <w:r w:rsidR="00D05E98">
        <w:instrText xml:space="preserve"> \* MERGEFORMAT </w:instrText>
      </w:r>
      <w:r w:rsidR="002018F6" w:rsidRPr="00D05E98">
        <w:fldChar w:fldCharType="separate"/>
      </w:r>
      <w:r w:rsidR="00B63992">
        <w:t>2.7(a)</w:t>
      </w:r>
      <w:r w:rsidR="002018F6" w:rsidRPr="00D05E98">
        <w:fldChar w:fldCharType="end"/>
      </w:r>
      <w:r w:rsidRPr="00D05E98">
        <w:t xml:space="preserve"> on a timely basis, Buyer shall confirm by written notice to Seller the acceptability </w:t>
      </w:r>
      <w:r w:rsidR="002E5B5E" w:rsidRPr="00D05E98">
        <w:t xml:space="preserve">or rejection </w:t>
      </w:r>
      <w:r w:rsidRPr="00D05E98">
        <w:t xml:space="preserve">of </w:t>
      </w:r>
      <w:r w:rsidR="00A3570F" w:rsidRPr="00D05E98">
        <w:t xml:space="preserve">the </w:t>
      </w:r>
      <w:r w:rsidRPr="00D05E98">
        <w:t xml:space="preserve">information and supporting documentation by </w:t>
      </w:r>
      <w:r w:rsidR="00C56E51" w:rsidRPr="00D05E98">
        <w:t>May 15</w:t>
      </w:r>
      <w:r w:rsidRPr="00D05E98">
        <w:t xml:space="preserve"> following such submission. Once accepted, the operational characteristics shall be used for purposes of calculating payments for the upcoming </w:t>
      </w:r>
      <w:r w:rsidR="003755D4" w:rsidRPr="00D05E98">
        <w:t>D</w:t>
      </w:r>
      <w:r w:rsidRPr="00D05E98">
        <w:t xml:space="preserve">elivery </w:t>
      </w:r>
      <w:r w:rsidR="003755D4" w:rsidRPr="00D05E98">
        <w:t>Y</w:t>
      </w:r>
      <w:r w:rsidRPr="00D05E98">
        <w:t>ear</w:t>
      </w:r>
      <w:r w:rsidR="00DD7EF2" w:rsidRPr="00D05E98">
        <w:t xml:space="preserve">, and Seller must maintain such operational characteristics </w:t>
      </w:r>
      <w:r w:rsidR="00675AA8" w:rsidRPr="00D05E98">
        <w:t>throughout</w:t>
      </w:r>
      <w:r w:rsidR="00DD7EF2" w:rsidRPr="00D05E98">
        <w:t xml:space="preserve"> the specified </w:t>
      </w:r>
      <w:r w:rsidR="003755D4" w:rsidRPr="00D05E98">
        <w:t>Delivery Year</w:t>
      </w:r>
      <w:r w:rsidRPr="00D05E98">
        <w:t>.</w:t>
      </w:r>
      <w:bookmarkEnd w:id="156"/>
    </w:p>
    <w:p w14:paraId="2CD231EF" w14:textId="2A03F4BA" w:rsidR="00FA6074" w:rsidRPr="00D05E98" w:rsidRDefault="00DD7EF2" w:rsidP="008B4FCC">
      <w:pPr>
        <w:pStyle w:val="BodyText"/>
        <w:numPr>
          <w:ilvl w:val="2"/>
          <w:numId w:val="17"/>
        </w:numPr>
        <w:tabs>
          <w:tab w:val="left" w:pos="1541"/>
        </w:tabs>
        <w:ind w:right="118"/>
        <w:jc w:val="both"/>
      </w:pPr>
      <w:r w:rsidRPr="00D05E98">
        <w:t>If at any time durin</w:t>
      </w:r>
      <w:r w:rsidR="00675AA8" w:rsidRPr="00D05E98">
        <w:t>g</w:t>
      </w:r>
      <w:r w:rsidRPr="00D05E98">
        <w:t xml:space="preserve"> </w:t>
      </w:r>
      <w:r w:rsidR="00675AA8" w:rsidRPr="00D05E98">
        <w:t xml:space="preserve">a </w:t>
      </w:r>
      <w:r w:rsidR="003755D4" w:rsidRPr="00D05E98">
        <w:t>Delivery Year</w:t>
      </w:r>
      <w:r w:rsidR="00675AA8" w:rsidRPr="00D05E98">
        <w:t>, the</w:t>
      </w:r>
      <w:r w:rsidRPr="00D05E98">
        <w:t xml:space="preserve"> Project </w:t>
      </w:r>
      <w:r w:rsidR="00675AA8" w:rsidRPr="00D05E98">
        <w:t xml:space="preserve">fails to maintain </w:t>
      </w:r>
      <w:r w:rsidR="0044043B" w:rsidRPr="00D05E98">
        <w:t xml:space="preserve">the </w:t>
      </w:r>
      <w:r w:rsidR="00675AA8" w:rsidRPr="00D05E98">
        <w:t xml:space="preserve">operational characteristics for such </w:t>
      </w:r>
      <w:r w:rsidR="003755D4" w:rsidRPr="00D05E98">
        <w:t xml:space="preserve">Delivery Year </w:t>
      </w:r>
      <w:r w:rsidR="00675AA8" w:rsidRPr="00D05E98">
        <w:t xml:space="preserve">as </w:t>
      </w:r>
      <w:r w:rsidR="00264376">
        <w:t xml:space="preserve">confirmed by Buyer pursuant to Section </w:t>
      </w:r>
      <w:r w:rsidR="00264376">
        <w:fldChar w:fldCharType="begin"/>
      </w:r>
      <w:r w:rsidR="00264376">
        <w:instrText xml:space="preserve"> REF _Ref196145089 \w \h </w:instrText>
      </w:r>
      <w:r w:rsidR="00264376">
        <w:fldChar w:fldCharType="separate"/>
      </w:r>
      <w:r w:rsidR="00B63992">
        <w:t>2.7(b)</w:t>
      </w:r>
      <w:r w:rsidR="00264376">
        <w:fldChar w:fldCharType="end"/>
      </w:r>
      <w:r w:rsidR="00675AA8" w:rsidRPr="00D05E98">
        <w:t xml:space="preserve">, Seller shall inform Buyer of such failure and provide to Buyer the updated operational characteristics </w:t>
      </w:r>
      <w:r w:rsidR="001933D1" w:rsidRPr="00D05E98">
        <w:t xml:space="preserve">along with supporting documentation </w:t>
      </w:r>
      <w:r w:rsidR="00675AA8" w:rsidRPr="00D05E98">
        <w:t>for Buyer’s consideration.</w:t>
      </w:r>
      <w:r w:rsidR="00FA6074" w:rsidRPr="00D05E98">
        <w:t xml:space="preserve"> </w:t>
      </w:r>
      <w:r w:rsidR="00675AA8" w:rsidRPr="00D05E98">
        <w:t xml:space="preserve">The updated operational characteristics may be used by Buyer to update the payment calculations for such </w:t>
      </w:r>
      <w:r w:rsidR="003755D4" w:rsidRPr="00D05E98">
        <w:t xml:space="preserve">Delivery Year </w:t>
      </w:r>
      <w:r w:rsidR="00675AA8" w:rsidRPr="00D05E98">
        <w:t>starting from the point in time when the revised operational characteristics are deemed to be effective by Buyer in its reasonable discretion.</w:t>
      </w:r>
      <w:r w:rsidR="00C56E51" w:rsidRPr="00D05E98">
        <w:t xml:space="preserve"> </w:t>
      </w:r>
      <w:r w:rsidR="001E26A9" w:rsidRPr="00D05E98">
        <w:t xml:space="preserve">Notwithstanding the foregoing, </w:t>
      </w:r>
      <w:r w:rsidR="00ED6A83" w:rsidRPr="00D05E98">
        <w:t xml:space="preserve">Buyer may update the operational characteristics of the Project </w:t>
      </w:r>
      <w:r w:rsidR="001E26A9" w:rsidRPr="00D05E98">
        <w:t>for purposes of</w:t>
      </w:r>
      <w:r w:rsidR="00D44E02" w:rsidRPr="00D05E98">
        <w:t xml:space="preserve"> calculating</w:t>
      </w:r>
      <w:r w:rsidR="001E26A9" w:rsidRPr="00D05E98">
        <w:t xml:space="preserve"> payment based on information </w:t>
      </w:r>
      <w:r w:rsidR="005D34A4" w:rsidRPr="00D05E98">
        <w:t xml:space="preserve">Buyer may obtain </w:t>
      </w:r>
      <w:r w:rsidR="001E26A9" w:rsidRPr="00D05E98">
        <w:t xml:space="preserve">from </w:t>
      </w:r>
      <w:r w:rsidR="00C03AB4" w:rsidRPr="00D05E98">
        <w:t>RTO</w:t>
      </w:r>
      <w:r w:rsidR="008C0344" w:rsidRPr="00D05E98">
        <w:t xml:space="preserve">; and if so, Buyer shall provide to Seller such operational characteristics and supporting information from </w:t>
      </w:r>
      <w:r w:rsidR="00C03AB4" w:rsidRPr="00D05E98">
        <w:t>RTO</w:t>
      </w:r>
      <w:r w:rsidR="008C0344" w:rsidRPr="00D05E98">
        <w:t xml:space="preserve">. </w:t>
      </w:r>
      <w:r w:rsidR="000775D7" w:rsidRPr="000775D7">
        <w:t>To the extent that the Project improves its operational characteristics during a Delivery Year as recognized by the RTO, Seller shall inform Buyer of such improvement</w:t>
      </w:r>
      <w:r w:rsidR="00264376">
        <w:t xml:space="preserve">. If any improvement exceeds the operational characteristics for such Delivery Year as confirmed by Buyer pursuant to Section </w:t>
      </w:r>
      <w:r w:rsidR="00264376">
        <w:fldChar w:fldCharType="begin"/>
      </w:r>
      <w:r w:rsidR="00264376">
        <w:instrText xml:space="preserve"> REF _Ref196145089 \w \h </w:instrText>
      </w:r>
      <w:r w:rsidR="00264376">
        <w:fldChar w:fldCharType="separate"/>
      </w:r>
      <w:r w:rsidR="00B63992">
        <w:t>2.7(b)</w:t>
      </w:r>
      <w:r w:rsidR="00264376">
        <w:fldChar w:fldCharType="end"/>
      </w:r>
      <w:r w:rsidR="00264376">
        <w:t>, then the operational</w:t>
      </w:r>
      <w:r w:rsidR="00264376" w:rsidRPr="00264376">
        <w:t xml:space="preserve"> </w:t>
      </w:r>
      <w:r w:rsidR="00264376">
        <w:t xml:space="preserve">characteristics for such Delivery Year as confirmed by Buyer pursuant to Section </w:t>
      </w:r>
      <w:r w:rsidR="00264376">
        <w:fldChar w:fldCharType="begin"/>
      </w:r>
      <w:r w:rsidR="00264376">
        <w:instrText xml:space="preserve"> REF _Ref196145089 \w \h </w:instrText>
      </w:r>
      <w:r w:rsidR="00264376">
        <w:fldChar w:fldCharType="separate"/>
      </w:r>
      <w:r w:rsidR="00B63992">
        <w:t>2.7(b)</w:t>
      </w:r>
      <w:r w:rsidR="00264376">
        <w:fldChar w:fldCharType="end"/>
      </w:r>
      <w:r w:rsidR="00264376">
        <w:t xml:space="preserve"> shall prevail starting on the first of the month following Buyer’s confirmation of the improved operational characteristics through the end of such Delivery Year for purposes of payment calculations under this Agreement</w:t>
      </w:r>
      <w:r w:rsidR="004C4B84">
        <w:t>.</w:t>
      </w:r>
      <w:r w:rsidR="00730028">
        <w:rPr>
          <w:rFonts w:eastAsiaTheme="minorEastAsia" w:hint="eastAsia"/>
          <w:lang w:eastAsia="ko-KR"/>
        </w:rPr>
        <w:t xml:space="preserve"> For avoidance of doubt, in no event shall Contract Capacity exceed the Initial Contract Capacity.</w:t>
      </w:r>
    </w:p>
    <w:p w14:paraId="4E302829" w14:textId="77777777" w:rsidR="00194E38" w:rsidRPr="00D05E98" w:rsidRDefault="00194E38" w:rsidP="00B46E95">
      <w:pPr>
        <w:pStyle w:val="BodyText"/>
        <w:tabs>
          <w:tab w:val="left" w:pos="1541"/>
        </w:tabs>
        <w:ind w:left="619" w:right="118"/>
        <w:jc w:val="both"/>
      </w:pPr>
    </w:p>
    <w:p w14:paraId="78A6A869" w14:textId="5BD0E2CC" w:rsidR="008B4FCC" w:rsidRPr="00D05E98" w:rsidRDefault="00D978C5" w:rsidP="00192763">
      <w:pPr>
        <w:pStyle w:val="BodyText"/>
        <w:numPr>
          <w:ilvl w:val="2"/>
          <w:numId w:val="17"/>
        </w:numPr>
        <w:tabs>
          <w:tab w:val="left" w:pos="1541"/>
        </w:tabs>
        <w:ind w:right="118"/>
        <w:jc w:val="both"/>
      </w:pPr>
      <w:bookmarkStart w:id="157" w:name="_Ref192498614"/>
      <w:r w:rsidRPr="00D05E98">
        <w:t xml:space="preserve">Upon </w:t>
      </w:r>
      <w:r w:rsidR="0050556C" w:rsidRPr="00D05E98">
        <w:t xml:space="preserve">acceptance of supporting documentation and </w:t>
      </w:r>
      <w:r w:rsidRPr="00D05E98">
        <w:t xml:space="preserve">confirmation of Project’s operational characteristics by Buyer for a </w:t>
      </w:r>
      <w:r w:rsidR="003755D4" w:rsidRPr="00D05E98">
        <w:t>Delivery Year</w:t>
      </w:r>
      <w:r w:rsidRPr="00D05E98">
        <w:t xml:space="preserve">, Buyer shall send </w:t>
      </w:r>
      <w:r w:rsidR="001A48FA">
        <w:rPr>
          <w:rFonts w:eastAsiaTheme="minorEastAsia" w:hint="eastAsia"/>
          <w:lang w:eastAsia="ko-KR"/>
        </w:rPr>
        <w:t xml:space="preserve">to </w:t>
      </w:r>
      <w:r w:rsidRPr="00D05E98">
        <w:t xml:space="preserve">Seller </w:t>
      </w:r>
      <w:r w:rsidR="004D3944" w:rsidRPr="00D05E98">
        <w:t>(</w:t>
      </w:r>
      <w:r w:rsidR="0050556C" w:rsidRPr="00D05E98">
        <w:t xml:space="preserve">and </w:t>
      </w:r>
      <w:r w:rsidR="004D3944" w:rsidRPr="00D05E98">
        <w:t xml:space="preserve">copy </w:t>
      </w:r>
      <w:r w:rsidR="0050556C" w:rsidRPr="00D05E98">
        <w:t>IPA</w:t>
      </w:r>
      <w:r w:rsidR="004D3944" w:rsidRPr="00D05E98">
        <w:t>)</w:t>
      </w:r>
      <w:r w:rsidR="0050556C" w:rsidRPr="00D05E98">
        <w:t xml:space="preserve"> a</w:t>
      </w:r>
      <w:r w:rsidR="00C254AA" w:rsidRPr="00D05E98">
        <w:t xml:space="preserve"> partially executed </w:t>
      </w:r>
      <w:r w:rsidR="0050556C" w:rsidRPr="00D05E98">
        <w:lastRenderedPageBreak/>
        <w:t xml:space="preserve">Product Order to confirm the Project’s </w:t>
      </w:r>
      <w:r w:rsidR="00C254AA" w:rsidRPr="00D05E98">
        <w:t xml:space="preserve">updated </w:t>
      </w:r>
      <w:r w:rsidR="0050556C" w:rsidRPr="00D05E98">
        <w:t xml:space="preserve">operational characteristics for purposes of calculating payment for the specified </w:t>
      </w:r>
      <w:r w:rsidR="003755D4" w:rsidRPr="00D05E98">
        <w:t>Delivery Year</w:t>
      </w:r>
      <w:r w:rsidR="0050556C" w:rsidRPr="00D05E98">
        <w:t xml:space="preserve">. </w:t>
      </w:r>
      <w:r w:rsidRPr="00D05E98">
        <w:t xml:space="preserve"> </w:t>
      </w:r>
      <w:r w:rsidR="00C254AA" w:rsidRPr="00D05E98">
        <w:t>Seller shall fully execute and return the Product Order to Buyer (and copy IPA) within five (5) Business Days of Seller’s receipt of such Product Order.</w:t>
      </w:r>
      <w:bookmarkEnd w:id="157"/>
      <w:r w:rsidR="00C254AA" w:rsidRPr="00D05E98">
        <w:t xml:space="preserve"> </w:t>
      </w:r>
    </w:p>
    <w:p w14:paraId="4403305E" w14:textId="77777777" w:rsidR="0073599C" w:rsidRPr="00D05E98" w:rsidRDefault="0073599C" w:rsidP="00B46E95">
      <w:pPr>
        <w:pStyle w:val="ListParagraph"/>
      </w:pPr>
    </w:p>
    <w:p w14:paraId="75A76C16" w14:textId="69C7C8C7" w:rsidR="006666ED" w:rsidRPr="00A27CD6" w:rsidRDefault="0073599C" w:rsidP="00A27CD6">
      <w:pPr>
        <w:pStyle w:val="BodyText"/>
        <w:numPr>
          <w:ilvl w:val="2"/>
          <w:numId w:val="17"/>
        </w:numPr>
        <w:tabs>
          <w:tab w:val="left" w:pos="1541"/>
        </w:tabs>
        <w:ind w:right="118"/>
        <w:jc w:val="both"/>
      </w:pPr>
      <w:r w:rsidRPr="00D05E98">
        <w:t xml:space="preserve">If Seller fails to submit the information </w:t>
      </w:r>
      <w:r w:rsidR="00342981" w:rsidRPr="00D05E98">
        <w:t xml:space="preserve">required pursuant to Section </w:t>
      </w:r>
      <w:r w:rsidR="001F07FB" w:rsidRPr="00D05E98">
        <w:fldChar w:fldCharType="begin"/>
      </w:r>
      <w:r w:rsidR="001F07FB" w:rsidRPr="00D05E98">
        <w:instrText xml:space="preserve"> REF _Ref192551728 \w \h </w:instrText>
      </w:r>
      <w:r w:rsidR="00D05E98">
        <w:instrText xml:space="preserve"> \* MERGEFORMAT </w:instrText>
      </w:r>
      <w:r w:rsidR="001F07FB" w:rsidRPr="00D05E98">
        <w:fldChar w:fldCharType="separate"/>
      </w:r>
      <w:r w:rsidR="00B63992">
        <w:t>2.7(a)</w:t>
      </w:r>
      <w:r w:rsidR="001F07FB" w:rsidRPr="00D05E98">
        <w:fldChar w:fldCharType="end"/>
      </w:r>
      <w:r w:rsidR="005E71DA" w:rsidRPr="00D05E98">
        <w:t>,</w:t>
      </w:r>
      <w:r w:rsidR="00342981" w:rsidRPr="00D05E98">
        <w:t xml:space="preserve"> or respond to Buyer’s request for information to cure any deficiencies in its submission</w:t>
      </w:r>
      <w:r w:rsidR="005E71DA" w:rsidRPr="00D05E98">
        <w:t>,</w:t>
      </w:r>
      <w:r w:rsidR="00342981" w:rsidRPr="00D05E98">
        <w:t xml:space="preserve"> or to </w:t>
      </w:r>
      <w:r w:rsidRPr="00D05E98">
        <w:t xml:space="preserve">fully execute the Product Order to confirm the Project’s updated operational characteristics pursuant to Section </w:t>
      </w:r>
      <w:r w:rsidRPr="00D05E98">
        <w:fldChar w:fldCharType="begin"/>
      </w:r>
      <w:r w:rsidRPr="00D05E98">
        <w:instrText xml:space="preserve"> REF _Ref192498614 \w \h </w:instrText>
      </w:r>
      <w:r w:rsidR="00D05E98">
        <w:instrText xml:space="preserve"> \* MERGEFORMAT </w:instrText>
      </w:r>
      <w:r w:rsidRPr="00D05E98">
        <w:fldChar w:fldCharType="separate"/>
      </w:r>
      <w:r w:rsidR="00B63992">
        <w:t>2.7(d)</w:t>
      </w:r>
      <w:r w:rsidRPr="00D05E98">
        <w:fldChar w:fldCharType="end"/>
      </w:r>
      <w:r w:rsidR="00342981" w:rsidRPr="00D05E98">
        <w:t xml:space="preserve">, then an Event of Default shall be deemed to have occurred. Upon the occurrence of such Event of Default, </w:t>
      </w:r>
      <w:r w:rsidR="00506949" w:rsidRPr="000725F1">
        <w:t>subject to Section</w:t>
      </w:r>
      <w:r w:rsidR="00506949">
        <w:t xml:space="preserve"> </w:t>
      </w:r>
      <w:r w:rsidR="00506949">
        <w:fldChar w:fldCharType="begin"/>
      </w:r>
      <w:r w:rsidR="00506949">
        <w:instrText xml:space="preserve"> REF _Ref230352645 \r \h </w:instrText>
      </w:r>
      <w:r w:rsidR="00506949">
        <w:fldChar w:fldCharType="separate"/>
      </w:r>
      <w:r w:rsidR="00506949">
        <w:t>9.3</w:t>
      </w:r>
      <w:r w:rsidR="00506949">
        <w:fldChar w:fldCharType="end"/>
      </w:r>
      <w:r w:rsidR="00506949" w:rsidRPr="000725F1">
        <w:t>,</w:t>
      </w:r>
      <w:r w:rsidR="00506949">
        <w:t xml:space="preserve"> </w:t>
      </w:r>
      <w:r w:rsidR="00342981" w:rsidRPr="00D05E98">
        <w:t xml:space="preserve">Buyer shall terminate this Agreement twenty (20) Business Days after written notice by Buyer to Seller unless Seller demonstrates, within such twenty (20) Business Day period and to the satisfaction of Buyer in its reasonable discretion, that such Event of Default has not occurred or that such Event of Default has been cured by Seller. For an Event of Default due to this Section </w:t>
      </w:r>
      <w:r w:rsidR="000553EF" w:rsidRPr="00D05E98">
        <w:fldChar w:fldCharType="begin"/>
      </w:r>
      <w:r w:rsidR="000553EF" w:rsidRPr="00D05E98">
        <w:instrText xml:space="preserve"> REF _Ref192533815 \w \h </w:instrText>
      </w:r>
      <w:r w:rsidR="00D05E98">
        <w:instrText xml:space="preserve"> \* MERGEFORMAT </w:instrText>
      </w:r>
      <w:r w:rsidR="000553EF" w:rsidRPr="00D05E98">
        <w:fldChar w:fldCharType="separate"/>
      </w:r>
      <w:r w:rsidR="00B63992">
        <w:t>2.7</w:t>
      </w:r>
      <w:r w:rsidR="000553EF" w:rsidRPr="00D05E98">
        <w:fldChar w:fldCharType="end"/>
      </w:r>
      <w:r w:rsidR="00342981" w:rsidRPr="00D05E98">
        <w:t xml:space="preserve">, Buyer shall be entitled to payment by Seller in the amount of the Collateral Requirement. The Parties acknowledge that (A) Buyer shall be damaged by the failure of Seller to comply with this section, (B) it would be impracticable or extremely difficult to determine the actual damages resulting therefrom, (C) the remedies specified herein are fair and reasonable and do not constitute a penalty, and (D) the remedies specified in this Section </w:t>
      </w:r>
      <w:r w:rsidR="000553EF" w:rsidRPr="00D05E98">
        <w:fldChar w:fldCharType="begin"/>
      </w:r>
      <w:r w:rsidR="000553EF" w:rsidRPr="00D05E98">
        <w:instrText xml:space="preserve"> REF _Ref192533815 \w \h </w:instrText>
      </w:r>
      <w:r w:rsidR="00D05E98">
        <w:instrText xml:space="preserve"> \* MERGEFORMAT </w:instrText>
      </w:r>
      <w:r w:rsidR="000553EF" w:rsidRPr="00D05E98">
        <w:fldChar w:fldCharType="separate"/>
      </w:r>
      <w:r w:rsidR="00B63992">
        <w:t>2.7</w:t>
      </w:r>
      <w:r w:rsidR="000553EF" w:rsidRPr="00D05E98">
        <w:fldChar w:fldCharType="end"/>
      </w:r>
      <w:r w:rsidR="00342981" w:rsidRPr="00D05E98">
        <w:t xml:space="preserve"> shall be Buyer’s sole and exclusive remedy in the event that Seller fails to comply with this Section </w:t>
      </w:r>
      <w:r w:rsidR="000553EF" w:rsidRPr="00D05E98">
        <w:fldChar w:fldCharType="begin"/>
      </w:r>
      <w:r w:rsidR="000553EF" w:rsidRPr="00D05E98">
        <w:instrText xml:space="preserve"> REF _Ref192533815 \w \h </w:instrText>
      </w:r>
      <w:r w:rsidR="00D05E98">
        <w:instrText xml:space="preserve"> \* MERGEFORMAT </w:instrText>
      </w:r>
      <w:r w:rsidR="000553EF" w:rsidRPr="00D05E98">
        <w:fldChar w:fldCharType="separate"/>
      </w:r>
      <w:r w:rsidR="00B63992">
        <w:t>2.7</w:t>
      </w:r>
      <w:r w:rsidR="000553EF" w:rsidRPr="00D05E98">
        <w:fldChar w:fldCharType="end"/>
      </w:r>
      <w:r w:rsidR="00342981" w:rsidRPr="00D05E98">
        <w:t xml:space="preserve"> and, </w:t>
      </w:r>
      <w:r w:rsidR="00BC513C">
        <w:t>for avoidance of doubt</w:t>
      </w:r>
      <w:r w:rsidR="00342981" w:rsidRPr="00D05E98">
        <w:t xml:space="preserve">, neither Buyer nor Seller shall be entitled to any Settlement Amount calculated pursuant to Section </w:t>
      </w:r>
      <w:r w:rsidR="00342981" w:rsidRPr="00D05E98">
        <w:rPr>
          <w:rFonts w:cs="Times New Roman"/>
        </w:rPr>
        <w:fldChar w:fldCharType="begin"/>
      </w:r>
      <w:r w:rsidR="00342981" w:rsidRPr="00D05E98">
        <w:rPr>
          <w:rFonts w:cs="Times New Roman"/>
        </w:rPr>
        <w:instrText xml:space="preserve"> REF _Ref42207880 \r \h  \* MERGEFORMAT </w:instrText>
      </w:r>
      <w:r w:rsidR="00342981" w:rsidRPr="00D05E98">
        <w:rPr>
          <w:rFonts w:cs="Times New Roman"/>
        </w:rPr>
      </w:r>
      <w:r w:rsidR="00342981" w:rsidRPr="00D05E98">
        <w:rPr>
          <w:rFonts w:cs="Times New Roman"/>
        </w:rPr>
        <w:fldChar w:fldCharType="separate"/>
      </w:r>
      <w:r w:rsidR="00B63992">
        <w:rPr>
          <w:rFonts w:cs="Times New Roman"/>
        </w:rPr>
        <w:t>9.5</w:t>
      </w:r>
      <w:r w:rsidR="00342981" w:rsidRPr="00D05E98">
        <w:rPr>
          <w:rFonts w:cs="Times New Roman"/>
        </w:rPr>
        <w:fldChar w:fldCharType="end"/>
      </w:r>
      <w:r w:rsidR="00342981" w:rsidRPr="00D05E98">
        <w:rPr>
          <w:rFonts w:cs="Times New Roman"/>
        </w:rPr>
        <w:t xml:space="preserve"> </w:t>
      </w:r>
      <w:r w:rsidR="00342981" w:rsidRPr="00D05E98">
        <w:t>under such circumstance.</w:t>
      </w:r>
    </w:p>
    <w:p w14:paraId="7B51359A" w14:textId="77777777" w:rsidR="00A27CD6" w:rsidRPr="00A27CD6" w:rsidRDefault="00A27CD6" w:rsidP="00A27CD6">
      <w:pPr>
        <w:pStyle w:val="BodyText"/>
        <w:tabs>
          <w:tab w:val="left" w:pos="1541"/>
        </w:tabs>
        <w:ind w:right="118"/>
        <w:jc w:val="both"/>
      </w:pPr>
    </w:p>
    <w:p w14:paraId="22B8D237" w14:textId="22855B55" w:rsidR="006666ED" w:rsidRPr="00D05E98" w:rsidRDefault="006666ED" w:rsidP="006666ED">
      <w:pPr>
        <w:pStyle w:val="Heading2"/>
      </w:pPr>
      <w:bookmarkStart w:id="158" w:name="_Toc194352110"/>
      <w:bookmarkStart w:id="159" w:name="_Toc194400728"/>
      <w:bookmarkStart w:id="160" w:name="_Toc194352111"/>
      <w:bookmarkStart w:id="161" w:name="_Toc194400729"/>
      <w:bookmarkStart w:id="162" w:name="_Toc194352112"/>
      <w:bookmarkStart w:id="163" w:name="_Toc194400730"/>
      <w:bookmarkStart w:id="164" w:name="_Ref194313646"/>
      <w:bookmarkStart w:id="165" w:name="_Toc194352113"/>
      <w:bookmarkStart w:id="166" w:name="_Toc194414535"/>
      <w:bookmarkStart w:id="167" w:name="_Toc230354886"/>
      <w:bookmarkStart w:id="168" w:name="_Toc227139448"/>
      <w:bookmarkEnd w:id="158"/>
      <w:bookmarkEnd w:id="159"/>
      <w:bookmarkEnd w:id="160"/>
      <w:bookmarkEnd w:id="161"/>
      <w:bookmarkEnd w:id="162"/>
      <w:bookmarkEnd w:id="163"/>
      <w:r w:rsidRPr="00D05E98">
        <w:t>Cybersecurity Requirements</w:t>
      </w:r>
      <w:bookmarkEnd w:id="164"/>
      <w:bookmarkEnd w:id="165"/>
      <w:bookmarkEnd w:id="166"/>
      <w:bookmarkEnd w:id="167"/>
      <w:bookmarkEnd w:id="168"/>
    </w:p>
    <w:p w14:paraId="5D25AAC9" w14:textId="77777777" w:rsidR="006666ED" w:rsidRPr="00D05E98" w:rsidRDefault="006666ED" w:rsidP="00976D98"/>
    <w:p w14:paraId="1A20B80C" w14:textId="1616D193" w:rsidR="00664ADF" w:rsidRPr="00D05E98" w:rsidRDefault="00664ADF" w:rsidP="00292B33">
      <w:pPr>
        <w:pStyle w:val="ListParagraph"/>
        <w:numPr>
          <w:ilvl w:val="2"/>
          <w:numId w:val="17"/>
        </w:numPr>
        <w:jc w:val="both"/>
      </w:pPr>
      <w:bookmarkStart w:id="169" w:name="_Toc194309582"/>
      <w:r w:rsidRPr="00D05E98">
        <w:t xml:space="preserve">Seller </w:t>
      </w:r>
      <w:r>
        <w:t xml:space="preserve">shall </w:t>
      </w:r>
      <w:r w:rsidRPr="00D05E98">
        <w:t xml:space="preserve">ensure that Project complies with </w:t>
      </w:r>
      <w:r w:rsidR="00292B33" w:rsidRPr="00292B33">
        <w:t xml:space="preserve">applicable required cybersecurity standards and requirements as mandated by the entity or entities overseeing the </w:t>
      </w:r>
      <w:r w:rsidR="001A14D6">
        <w:t>P</w:t>
      </w:r>
      <w:r w:rsidR="00292B33" w:rsidRPr="00292B33">
        <w:t>roject’s approval for interconnection to the grid</w:t>
      </w:r>
      <w:r w:rsidR="00292B33">
        <w:t>.</w:t>
      </w:r>
      <w:r w:rsidR="00292B33" w:rsidRPr="00292B33">
        <w:rPr>
          <w:vertAlign w:val="superscript"/>
        </w:rPr>
        <w:footnoteReference w:id="6"/>
      </w:r>
      <w:r w:rsidR="00292B33" w:rsidRPr="00292B33">
        <w:t xml:space="preserve"> </w:t>
      </w:r>
      <w:r w:rsidRPr="00D05E98">
        <w:t xml:space="preserve">If </w:t>
      </w:r>
      <w:r w:rsidR="00816E33">
        <w:t xml:space="preserve">Seller becomes aware of </w:t>
      </w:r>
      <w:r w:rsidRPr="00D05E98">
        <w:t>any hardware and/or firmware vulnerabilities of Project</w:t>
      </w:r>
      <w:r w:rsidR="00816E33">
        <w:t xml:space="preserve"> or becomes aware of Project’s non-compliance with the requirements set forth </w:t>
      </w:r>
      <w:r w:rsidR="00292B33">
        <w:t xml:space="preserve">herein, </w:t>
      </w:r>
      <w:r w:rsidRPr="00D05E98">
        <w:t xml:space="preserve"> Seller </w:t>
      </w:r>
      <w:r>
        <w:t xml:space="preserve">shall </w:t>
      </w:r>
      <w:r w:rsidRPr="00D05E98">
        <w:t>report the information to Buyer and the IPA as soon as practicable</w:t>
      </w:r>
      <w:r>
        <w:t xml:space="preserve">, which shall be no later than </w:t>
      </w:r>
      <w:r w:rsidR="009802DD">
        <w:t xml:space="preserve">four </w:t>
      </w:r>
      <w:r>
        <w:t>(</w:t>
      </w:r>
      <w:r w:rsidR="009802DD">
        <w:t>4</w:t>
      </w:r>
      <w:r>
        <w:t>) Business Days after Seller is made aware of such vulnerabilities</w:t>
      </w:r>
      <w:r w:rsidRPr="00D05E98">
        <w:t xml:space="preserve">. </w:t>
      </w:r>
      <w:r>
        <w:rPr>
          <w:rFonts w:hint="eastAsia"/>
          <w:lang w:eastAsia="ko-KR"/>
        </w:rPr>
        <w:t>In the event that IPA determines that Project failed</w:t>
      </w:r>
      <w:r w:rsidRPr="00D05E98">
        <w:t xml:space="preserve"> to meet </w:t>
      </w:r>
      <w:r w:rsidR="00816E33">
        <w:t xml:space="preserve">the cybersecurity </w:t>
      </w:r>
      <w:r w:rsidRPr="00D05E98">
        <w:t>requirements</w:t>
      </w:r>
      <w:r w:rsidR="00816E33">
        <w:t xml:space="preserve"> herein</w:t>
      </w:r>
      <w:r>
        <w:rPr>
          <w:rFonts w:hint="eastAsia"/>
          <w:lang w:eastAsia="ko-KR"/>
        </w:rPr>
        <w:t xml:space="preserve">, IPA shall provide notice to Seller and shall provide Seller an opportunity to </w:t>
      </w:r>
      <w:r>
        <w:rPr>
          <w:lang w:eastAsia="ko-KR"/>
        </w:rPr>
        <w:t xml:space="preserve">remedy such vulnerabilities within the timeframe set forth in such </w:t>
      </w:r>
      <w:r w:rsidRPr="00A5693E">
        <w:rPr>
          <w:lang w:eastAsia="ko-KR"/>
        </w:rPr>
        <w:t>notice</w:t>
      </w:r>
      <w:r w:rsidRPr="00A5693E">
        <w:rPr>
          <w:rFonts w:hint="eastAsia"/>
          <w:lang w:eastAsia="ko-KR"/>
        </w:rPr>
        <w:t xml:space="preserve">. </w:t>
      </w:r>
      <w:r w:rsidR="00292B33" w:rsidRPr="00A5693E">
        <w:rPr>
          <w:lang w:eastAsia="ko-KR"/>
        </w:rPr>
        <w:t xml:space="preserve">The IPA may extend the cure period in its reasonable discretion. </w:t>
      </w:r>
      <w:r w:rsidRPr="00A5693E">
        <w:rPr>
          <w:rFonts w:hint="eastAsia"/>
          <w:lang w:eastAsia="ko-KR"/>
        </w:rPr>
        <w:t xml:space="preserve">If Seller does not </w:t>
      </w:r>
      <w:r w:rsidRPr="00A5693E">
        <w:rPr>
          <w:lang w:eastAsia="ko-KR"/>
        </w:rPr>
        <w:t>remedy or cure such deficiency to the satisfaction of IPA on a timely basis</w:t>
      </w:r>
      <w:r w:rsidRPr="00A5693E">
        <w:rPr>
          <w:rFonts w:hint="eastAsia"/>
          <w:lang w:eastAsia="ko-KR"/>
        </w:rPr>
        <w:t xml:space="preserve">, IPA shall provide notice to Buyer and Seller of such non-compliance, and </w:t>
      </w:r>
      <w:r w:rsidRPr="00A5693E">
        <w:t>an Event of Default shall be deemed to have occurred. Upon the occurrence of such Event of Default, Buyer shall terminate this Agreement</w:t>
      </w:r>
      <w:r w:rsidRPr="00A5693E">
        <w:rPr>
          <w:rFonts w:hint="eastAsia"/>
          <w:lang w:eastAsia="ko-KR"/>
        </w:rPr>
        <w:t xml:space="preserve"> within</w:t>
      </w:r>
      <w:r w:rsidRPr="00A5693E">
        <w:t xml:space="preserve"> twenty (20) Business Days after </w:t>
      </w:r>
      <w:r w:rsidRPr="00A5693E">
        <w:rPr>
          <w:rFonts w:hint="eastAsia"/>
          <w:lang w:eastAsia="ko-KR"/>
        </w:rPr>
        <w:t>receiving such notice from the IPA</w:t>
      </w:r>
      <w:r w:rsidR="00647C24" w:rsidRPr="00A5693E">
        <w:rPr>
          <w:lang w:eastAsia="ko-KR"/>
        </w:rPr>
        <w:t xml:space="preserve"> </w:t>
      </w:r>
      <w:r w:rsidR="00647C24" w:rsidRPr="00A5693E">
        <w:t>unless Seller demonstrates, within such twenty (20) Business Day period and to the satisfaction of</w:t>
      </w:r>
      <w:r w:rsidR="00647C24" w:rsidRPr="00D05E98">
        <w:t xml:space="preserve"> </w:t>
      </w:r>
      <w:r w:rsidR="00647C24">
        <w:t>IPA</w:t>
      </w:r>
      <w:r w:rsidR="00647C24" w:rsidRPr="00D05E98">
        <w:t xml:space="preserve"> in its reasonable discretion, that such Event of Default has not occurred or that such Event of Default has been cured by Seller</w:t>
      </w:r>
      <w:r>
        <w:rPr>
          <w:rFonts w:hint="eastAsia"/>
          <w:lang w:eastAsia="ko-KR"/>
        </w:rPr>
        <w:t xml:space="preserve">. For an Event of </w:t>
      </w:r>
      <w:r>
        <w:rPr>
          <w:lang w:eastAsia="ko-KR"/>
        </w:rPr>
        <w:t>De</w:t>
      </w:r>
      <w:r>
        <w:rPr>
          <w:rFonts w:hint="eastAsia"/>
          <w:lang w:eastAsia="ko-KR"/>
        </w:rPr>
        <w:t xml:space="preserve">fault due to Section </w:t>
      </w:r>
      <w:r>
        <w:rPr>
          <w:lang w:eastAsia="ko-KR"/>
        </w:rPr>
        <w:fldChar w:fldCharType="begin"/>
      </w:r>
      <w:r>
        <w:rPr>
          <w:lang w:eastAsia="ko-KR"/>
        </w:rPr>
        <w:instrText xml:space="preserve"> </w:instrText>
      </w:r>
      <w:r>
        <w:rPr>
          <w:rFonts w:hint="eastAsia"/>
          <w:lang w:eastAsia="ko-KR"/>
        </w:rPr>
        <w:instrText>REF _Ref194313646 \r \h</w:instrText>
      </w:r>
      <w:r>
        <w:rPr>
          <w:lang w:eastAsia="ko-KR"/>
        </w:rPr>
        <w:instrText xml:space="preserve"> </w:instrText>
      </w:r>
      <w:r>
        <w:rPr>
          <w:lang w:eastAsia="ko-KR"/>
        </w:rPr>
      </w:r>
      <w:r>
        <w:rPr>
          <w:lang w:eastAsia="ko-KR"/>
        </w:rPr>
        <w:fldChar w:fldCharType="separate"/>
      </w:r>
      <w:r w:rsidR="00B63992">
        <w:rPr>
          <w:lang w:eastAsia="ko-KR"/>
        </w:rPr>
        <w:t>2.8</w:t>
      </w:r>
      <w:r>
        <w:rPr>
          <w:lang w:eastAsia="ko-KR"/>
        </w:rPr>
        <w:fldChar w:fldCharType="end"/>
      </w:r>
      <w:r>
        <w:rPr>
          <w:rFonts w:hint="eastAsia"/>
          <w:lang w:eastAsia="ko-KR"/>
        </w:rPr>
        <w:t xml:space="preserve">, Buyer shall be entitled to payment by Seller in the amount of </w:t>
      </w:r>
      <w:r w:rsidRPr="00D05E98">
        <w:t>the Collateral Requirement (or Increased Collateral Requirement, if applicable)</w:t>
      </w:r>
      <w:r>
        <w:t xml:space="preserve">. </w:t>
      </w:r>
      <w:r w:rsidRPr="00D05E98">
        <w:t xml:space="preserve">The Parties acknowledge that (A) Buyer shall be damaged by the failure of Seller to comply with </w:t>
      </w:r>
      <w:r>
        <w:rPr>
          <w:rFonts w:hint="eastAsia"/>
          <w:lang w:eastAsia="ko-KR"/>
        </w:rPr>
        <w:t xml:space="preserve">Section </w:t>
      </w:r>
      <w:r>
        <w:rPr>
          <w:lang w:eastAsia="ko-KR"/>
        </w:rPr>
        <w:fldChar w:fldCharType="begin"/>
      </w:r>
      <w:r>
        <w:rPr>
          <w:lang w:eastAsia="ko-KR"/>
        </w:rPr>
        <w:instrText xml:space="preserve"> </w:instrText>
      </w:r>
      <w:r>
        <w:rPr>
          <w:rFonts w:hint="eastAsia"/>
          <w:lang w:eastAsia="ko-KR"/>
        </w:rPr>
        <w:instrText>REF _Ref194313646 \r \h</w:instrText>
      </w:r>
      <w:r>
        <w:rPr>
          <w:lang w:eastAsia="ko-KR"/>
        </w:rPr>
        <w:instrText xml:space="preserve"> </w:instrText>
      </w:r>
      <w:r>
        <w:rPr>
          <w:lang w:eastAsia="ko-KR"/>
        </w:rPr>
      </w:r>
      <w:r>
        <w:rPr>
          <w:lang w:eastAsia="ko-KR"/>
        </w:rPr>
        <w:fldChar w:fldCharType="separate"/>
      </w:r>
      <w:r w:rsidR="00B63992">
        <w:rPr>
          <w:lang w:eastAsia="ko-KR"/>
        </w:rPr>
        <w:t>2.8</w:t>
      </w:r>
      <w:r>
        <w:rPr>
          <w:lang w:eastAsia="ko-KR"/>
        </w:rPr>
        <w:fldChar w:fldCharType="end"/>
      </w:r>
      <w:r>
        <w:rPr>
          <w:rFonts w:hint="eastAsia"/>
          <w:lang w:eastAsia="ko-KR"/>
        </w:rPr>
        <w:t xml:space="preserve">, </w:t>
      </w:r>
      <w:r w:rsidRPr="00D05E98">
        <w:t xml:space="preserve">(B) it would be impracticable or extremely difficult to determine the actual damages resulting therefrom, (C) the remedies specified herein are fair and reasonable and do not constitute a penalty, and (D) the remedies specified in this </w:t>
      </w:r>
      <w:r>
        <w:rPr>
          <w:rFonts w:hint="eastAsia"/>
          <w:lang w:eastAsia="ko-KR"/>
        </w:rPr>
        <w:t xml:space="preserve">Section </w:t>
      </w:r>
      <w:r>
        <w:rPr>
          <w:lang w:eastAsia="ko-KR"/>
        </w:rPr>
        <w:fldChar w:fldCharType="begin"/>
      </w:r>
      <w:r>
        <w:rPr>
          <w:lang w:eastAsia="ko-KR"/>
        </w:rPr>
        <w:instrText xml:space="preserve"> </w:instrText>
      </w:r>
      <w:r>
        <w:rPr>
          <w:rFonts w:hint="eastAsia"/>
          <w:lang w:eastAsia="ko-KR"/>
        </w:rPr>
        <w:instrText>REF _Ref194313646 \r \h</w:instrText>
      </w:r>
      <w:r>
        <w:rPr>
          <w:lang w:eastAsia="ko-KR"/>
        </w:rPr>
        <w:instrText xml:space="preserve"> </w:instrText>
      </w:r>
      <w:r>
        <w:rPr>
          <w:lang w:eastAsia="ko-KR"/>
        </w:rPr>
      </w:r>
      <w:r>
        <w:rPr>
          <w:lang w:eastAsia="ko-KR"/>
        </w:rPr>
        <w:fldChar w:fldCharType="separate"/>
      </w:r>
      <w:r w:rsidR="00B63992">
        <w:rPr>
          <w:lang w:eastAsia="ko-KR"/>
        </w:rPr>
        <w:t>2.8</w:t>
      </w:r>
      <w:r>
        <w:rPr>
          <w:lang w:eastAsia="ko-KR"/>
        </w:rPr>
        <w:fldChar w:fldCharType="end"/>
      </w:r>
      <w:r w:rsidRPr="00D05E98">
        <w:t xml:space="preserve"> shall be Buyer’s sole and exclusive remedy in the event that Seller fails to comply with</w:t>
      </w:r>
      <w:r>
        <w:rPr>
          <w:rFonts w:hint="eastAsia"/>
          <w:lang w:eastAsia="ko-KR"/>
        </w:rPr>
        <w:t xml:space="preserve"> Section </w:t>
      </w:r>
      <w:r>
        <w:rPr>
          <w:lang w:eastAsia="ko-KR"/>
        </w:rPr>
        <w:fldChar w:fldCharType="begin"/>
      </w:r>
      <w:r>
        <w:rPr>
          <w:lang w:eastAsia="ko-KR"/>
        </w:rPr>
        <w:instrText xml:space="preserve"> </w:instrText>
      </w:r>
      <w:r>
        <w:rPr>
          <w:rFonts w:hint="eastAsia"/>
          <w:lang w:eastAsia="ko-KR"/>
        </w:rPr>
        <w:instrText>REF _Ref194313646 \r \h</w:instrText>
      </w:r>
      <w:r>
        <w:rPr>
          <w:lang w:eastAsia="ko-KR"/>
        </w:rPr>
        <w:instrText xml:space="preserve"> </w:instrText>
      </w:r>
      <w:r>
        <w:rPr>
          <w:lang w:eastAsia="ko-KR"/>
        </w:rPr>
      </w:r>
      <w:r>
        <w:rPr>
          <w:lang w:eastAsia="ko-KR"/>
        </w:rPr>
        <w:fldChar w:fldCharType="separate"/>
      </w:r>
      <w:r w:rsidR="00B63992">
        <w:rPr>
          <w:lang w:eastAsia="ko-KR"/>
        </w:rPr>
        <w:t>2.8</w:t>
      </w:r>
      <w:r>
        <w:rPr>
          <w:lang w:eastAsia="ko-KR"/>
        </w:rPr>
        <w:fldChar w:fldCharType="end"/>
      </w:r>
      <w:r>
        <w:rPr>
          <w:rFonts w:hint="eastAsia"/>
          <w:lang w:eastAsia="ko-KR"/>
        </w:rPr>
        <w:t xml:space="preserve">, and </w:t>
      </w:r>
      <w:r w:rsidR="00BC513C">
        <w:t>for avoidance of doubt</w:t>
      </w:r>
      <w:r w:rsidRPr="00D05E98">
        <w:t xml:space="preserve">, neither Buyer nor Seller shall be entitled to any Settlement Amount calculated pursuant to Section </w:t>
      </w:r>
      <w:r w:rsidRPr="00292B33">
        <w:rPr>
          <w:rFonts w:cs="Times New Roman"/>
        </w:rPr>
        <w:fldChar w:fldCharType="begin"/>
      </w:r>
      <w:r w:rsidRPr="00292B33">
        <w:rPr>
          <w:rFonts w:cs="Times New Roman"/>
        </w:rPr>
        <w:instrText xml:space="preserve"> REF _Ref42207880 \r \h  \* MERGEFORMAT </w:instrText>
      </w:r>
      <w:r w:rsidRPr="00292B33">
        <w:rPr>
          <w:rFonts w:cs="Times New Roman"/>
        </w:rPr>
      </w:r>
      <w:r w:rsidRPr="00292B33">
        <w:rPr>
          <w:rFonts w:cs="Times New Roman"/>
        </w:rPr>
        <w:fldChar w:fldCharType="separate"/>
      </w:r>
      <w:r w:rsidR="00B63992">
        <w:rPr>
          <w:rFonts w:cs="Times New Roman"/>
        </w:rPr>
        <w:t>9.5</w:t>
      </w:r>
      <w:r w:rsidRPr="00292B33">
        <w:rPr>
          <w:rFonts w:cs="Times New Roman"/>
        </w:rPr>
        <w:fldChar w:fldCharType="end"/>
      </w:r>
      <w:r w:rsidRPr="00292B33">
        <w:rPr>
          <w:rFonts w:cs="Times New Roman"/>
        </w:rPr>
        <w:t xml:space="preserve"> </w:t>
      </w:r>
      <w:r w:rsidRPr="00D05E98">
        <w:t>under such circumstance.</w:t>
      </w:r>
      <w:r w:rsidR="00C3040D">
        <w:t xml:space="preserve"> </w:t>
      </w:r>
    </w:p>
    <w:bookmarkEnd w:id="169"/>
    <w:p w14:paraId="6CEA6D76" w14:textId="35521298" w:rsidR="004B45B3" w:rsidRDefault="004B45B3">
      <w:pPr>
        <w:rPr>
          <w:rFonts w:eastAsia="Times New Roman"/>
        </w:rPr>
      </w:pPr>
    </w:p>
    <w:p w14:paraId="6BADA14D" w14:textId="7F11E874" w:rsidR="008902F5" w:rsidRDefault="008902F5" w:rsidP="005537D7">
      <w:pPr>
        <w:pStyle w:val="Heading2"/>
      </w:pPr>
      <w:bookmarkStart w:id="170" w:name="_Toc230354887"/>
      <w:bookmarkStart w:id="171" w:name="_Toc227139449"/>
      <w:r>
        <w:t>Information from RTO</w:t>
      </w:r>
      <w:bookmarkEnd w:id="170"/>
      <w:bookmarkEnd w:id="171"/>
    </w:p>
    <w:p w14:paraId="4283A8F8" w14:textId="77777777" w:rsidR="008902F5" w:rsidRDefault="008902F5" w:rsidP="00A655D0">
      <w:pPr>
        <w:pStyle w:val="BodyText"/>
      </w:pPr>
    </w:p>
    <w:p w14:paraId="72897BBC" w14:textId="1BB46E30" w:rsidR="008902F5" w:rsidRPr="001125B0" w:rsidRDefault="008902F5" w:rsidP="008902F5">
      <w:pPr>
        <w:pStyle w:val="BodyText"/>
        <w:numPr>
          <w:ilvl w:val="2"/>
          <w:numId w:val="17"/>
        </w:numPr>
        <w:tabs>
          <w:tab w:val="left" w:pos="1541"/>
        </w:tabs>
        <w:ind w:right="118"/>
        <w:jc w:val="both"/>
      </w:pPr>
      <w:r w:rsidRPr="00D05E98">
        <w:t>Supporting documents submitted pursuant to Section</w:t>
      </w:r>
      <w:r>
        <w:t xml:space="preserve">s </w:t>
      </w:r>
      <w:r>
        <w:fldChar w:fldCharType="begin"/>
      </w:r>
      <w:r>
        <w:instrText xml:space="preserve"> REF _Ref196875359 \w \h </w:instrText>
      </w:r>
      <w:r>
        <w:fldChar w:fldCharType="separate"/>
      </w:r>
      <w:r w:rsidR="00B63992">
        <w:t>2.5</w:t>
      </w:r>
      <w:r>
        <w:fldChar w:fldCharType="end"/>
      </w:r>
      <w:r>
        <w:t xml:space="preserve">, </w:t>
      </w:r>
      <w:r>
        <w:fldChar w:fldCharType="begin"/>
      </w:r>
      <w:r>
        <w:instrText xml:space="preserve"> REF _Ref192551637 \w \h </w:instrText>
      </w:r>
      <w:r>
        <w:fldChar w:fldCharType="separate"/>
      </w:r>
      <w:r w:rsidR="00B63992">
        <w:t>2.6</w:t>
      </w:r>
      <w:r>
        <w:fldChar w:fldCharType="end"/>
      </w:r>
      <w:r>
        <w:t xml:space="preserve"> and </w:t>
      </w:r>
      <w:r>
        <w:fldChar w:fldCharType="begin"/>
      </w:r>
      <w:r>
        <w:instrText xml:space="preserve"> REF _Ref192533815 \w \h </w:instrText>
      </w:r>
      <w:r>
        <w:fldChar w:fldCharType="separate"/>
      </w:r>
      <w:r w:rsidR="00B63992">
        <w:t>2.7</w:t>
      </w:r>
      <w:r>
        <w:fldChar w:fldCharType="end"/>
      </w:r>
      <w:r w:rsidRPr="00D05E98">
        <w:t xml:space="preserve"> must allow Buyer to verify and confirm the operational characteristics of the Project. For avoidance of doubt, documentation </w:t>
      </w:r>
      <w:r w:rsidRPr="00D05E98">
        <w:lastRenderedPageBreak/>
        <w:t>from RTO that confirms the Project’s operational characteristics for the relevant specified period pursuant to Seller’s participation in RTO’s capacity market shall be deemed acceptable to Buyer. If Seller did not participate in RTO’s capacity market for the upcoming delivery year, Seller may provide supporting documents that Seller would have provided to RTO for participation in the capacity market for Buyer’s consideration to verify and confirm the Project’s operational characteristics. If Buyer, in its reasonable discretion, determines that the information submitted by Seller is deficient, insufficient or inadequate to verify and confirm the Project’s operational characteristics, Buyer shall provide written notice to Seller and IPA of such determination, and Seller must respond to Buyer’s request for information within ten (10) Business Days (or extended deadline as may be agreed by Buyer).  All information submitted by Seller shall be reviewed by Buyer as soon as practicable on a commercially reasonable ba</w:t>
      </w:r>
      <w:r w:rsidRPr="001125B0">
        <w:t>sis. If the Parties disagree on the acceptability of the alternative sources of information, then the acceptability of alternative sources of information shall be at IPA’s reasonable discretion.</w:t>
      </w:r>
    </w:p>
    <w:p w14:paraId="1F5CD535" w14:textId="77777777" w:rsidR="008902F5" w:rsidRPr="00D05E98" w:rsidRDefault="008902F5" w:rsidP="008902F5">
      <w:pPr>
        <w:pStyle w:val="ListParagraph"/>
      </w:pPr>
    </w:p>
    <w:p w14:paraId="476C1A1C" w14:textId="369E2E91" w:rsidR="008902F5" w:rsidRPr="00D05E98" w:rsidRDefault="008902F5" w:rsidP="008902F5">
      <w:pPr>
        <w:pStyle w:val="BodyText"/>
        <w:numPr>
          <w:ilvl w:val="2"/>
          <w:numId w:val="17"/>
        </w:numPr>
        <w:tabs>
          <w:tab w:val="left" w:pos="1541"/>
        </w:tabs>
        <w:ind w:right="118"/>
        <w:jc w:val="both"/>
      </w:pPr>
      <w:r w:rsidRPr="00D05E98">
        <w:t xml:space="preserve">If the supporting documentation submitted by Seller </w:t>
      </w:r>
      <w:r>
        <w:t xml:space="preserve">pursuant to Sections </w:t>
      </w:r>
      <w:r>
        <w:fldChar w:fldCharType="begin"/>
      </w:r>
      <w:r>
        <w:instrText xml:space="preserve"> REF _Ref196875359 \w \h </w:instrText>
      </w:r>
      <w:r>
        <w:fldChar w:fldCharType="separate"/>
      </w:r>
      <w:r w:rsidR="00B63992">
        <w:t>2.5</w:t>
      </w:r>
      <w:r>
        <w:fldChar w:fldCharType="end"/>
      </w:r>
      <w:r>
        <w:t xml:space="preserve">, </w:t>
      </w:r>
      <w:r>
        <w:fldChar w:fldCharType="begin"/>
      </w:r>
      <w:r>
        <w:instrText xml:space="preserve"> REF _Ref192551637 \w \h </w:instrText>
      </w:r>
      <w:r>
        <w:fldChar w:fldCharType="separate"/>
      </w:r>
      <w:r w:rsidR="00B63992">
        <w:t>2.6</w:t>
      </w:r>
      <w:r>
        <w:fldChar w:fldCharType="end"/>
      </w:r>
      <w:r>
        <w:t xml:space="preserve"> or </w:t>
      </w:r>
      <w:r>
        <w:fldChar w:fldCharType="begin"/>
      </w:r>
      <w:r>
        <w:instrText xml:space="preserve"> REF _Ref192533815 \w \h </w:instrText>
      </w:r>
      <w:r>
        <w:fldChar w:fldCharType="separate"/>
      </w:r>
      <w:r w:rsidR="00B63992">
        <w:t>2.7</w:t>
      </w:r>
      <w:r>
        <w:fldChar w:fldCharType="end"/>
      </w:r>
      <w:r>
        <w:t xml:space="preserve"> </w:t>
      </w:r>
      <w:r w:rsidRPr="00D05E98">
        <w:t>is deficient, insufficient</w:t>
      </w:r>
      <w:r w:rsidRPr="00D05E98">
        <w:rPr>
          <w:rFonts w:eastAsiaTheme="minorEastAsia" w:hint="eastAsia"/>
          <w:lang w:eastAsia="ko-KR"/>
        </w:rPr>
        <w:t>,</w:t>
      </w:r>
      <w:r w:rsidRPr="00D05E98">
        <w:t xml:space="preserve"> or inadequate to verify and confirm the operational characteristics</w:t>
      </w:r>
      <w:r>
        <w:t xml:space="preserve"> of the Project</w:t>
      </w:r>
      <w:r w:rsidRPr="00D05E98">
        <w:t xml:space="preserve">, Buyer may suspend payments to Seller related to ISCs of Vintage </w:t>
      </w:r>
      <w:r>
        <w:t>M</w:t>
      </w:r>
      <w:r w:rsidRPr="00D05E98">
        <w:t xml:space="preserve">onth(s) which operational characteristics cannot be confirmed. Payments shall resume upon Seller’s cure of any deficiencies </w:t>
      </w:r>
      <w:r>
        <w:t xml:space="preserve">and, </w:t>
      </w:r>
      <w:r w:rsidRPr="00D05E98">
        <w:t>if applicable, return of a fully executed Product Order.</w:t>
      </w:r>
    </w:p>
    <w:p w14:paraId="67F9AD75" w14:textId="77777777" w:rsidR="007B7EBE" w:rsidRDefault="007B7EBE" w:rsidP="00A655D0"/>
    <w:p w14:paraId="6CB1F4FA" w14:textId="7FBE9727" w:rsidR="007B7EBE" w:rsidRDefault="007B7EBE" w:rsidP="007B7EBE">
      <w:pPr>
        <w:pStyle w:val="Heading2"/>
        <w:numPr>
          <w:ilvl w:val="1"/>
          <w:numId w:val="17"/>
        </w:numPr>
      </w:pPr>
      <w:bookmarkStart w:id="172" w:name="_Toc230354888"/>
      <w:bookmarkStart w:id="173" w:name="_Toc227139450"/>
      <w:r>
        <w:t xml:space="preserve">Participation in </w:t>
      </w:r>
      <w:r w:rsidRPr="007B7EBE">
        <w:t xml:space="preserve">RTO </w:t>
      </w:r>
      <w:r>
        <w:t>A</w:t>
      </w:r>
      <w:r w:rsidRPr="007B7EBE">
        <w:t xml:space="preserve">dministered </w:t>
      </w:r>
      <w:r>
        <w:t>M</w:t>
      </w:r>
      <w:r w:rsidRPr="007B7EBE">
        <w:t>arkets</w:t>
      </w:r>
      <w:r>
        <w:t>.</w:t>
      </w:r>
      <w:bookmarkEnd w:id="172"/>
      <w:bookmarkEnd w:id="173"/>
    </w:p>
    <w:p w14:paraId="020FFE2E" w14:textId="77777777" w:rsidR="007B7EBE" w:rsidRDefault="007B7EBE" w:rsidP="007B7EBE">
      <w:pPr>
        <w:pStyle w:val="BodyText"/>
      </w:pPr>
    </w:p>
    <w:p w14:paraId="3A96D8CB" w14:textId="238E7A17" w:rsidR="007B7EBE" w:rsidRPr="001125B0" w:rsidRDefault="007B7EBE" w:rsidP="00A655D0">
      <w:pPr>
        <w:pStyle w:val="BodyText"/>
        <w:tabs>
          <w:tab w:val="left" w:pos="1541"/>
        </w:tabs>
        <w:ind w:left="101" w:right="118"/>
        <w:jc w:val="both"/>
      </w:pPr>
      <w:r>
        <w:t>The Project will generate ISCs in accordance with this Agreement regardless of its participation or non-participation in the RTO administered markets.  For avoidance of doubt, nothing in this Agreement requires Seller or the Project to participate in RTO administered markets.</w:t>
      </w:r>
    </w:p>
    <w:p w14:paraId="79AE744B" w14:textId="107CA086" w:rsidR="003C1DA0" w:rsidRPr="00AD26E3" w:rsidRDefault="003C1DA0" w:rsidP="00AD26E3">
      <w:pPr>
        <w:rPr>
          <w:b/>
          <w:sz w:val="28"/>
        </w:rPr>
      </w:pPr>
      <w:bookmarkStart w:id="174" w:name="_Toc42217324"/>
      <w:bookmarkStart w:id="175" w:name="_Toc48087206"/>
      <w:bookmarkStart w:id="176" w:name="_Toc46510738"/>
      <w:bookmarkStart w:id="177" w:name="_Toc48756877"/>
      <w:bookmarkStart w:id="178" w:name="_Toc98519938"/>
      <w:bookmarkStart w:id="179" w:name="_Toc152585872"/>
      <w:bookmarkStart w:id="180" w:name="_Toc192555959"/>
      <w:bookmarkStart w:id="181" w:name="_Toc194352114"/>
      <w:bookmarkStart w:id="182" w:name="_Toc194414536"/>
    </w:p>
    <w:p w14:paraId="3CC68B9C" w14:textId="7F36F052" w:rsidR="005B18D8" w:rsidRPr="00D05E98" w:rsidRDefault="00DA3B7D" w:rsidP="005B18D8">
      <w:pPr>
        <w:pStyle w:val="Heading1"/>
        <w:jc w:val="center"/>
      </w:pPr>
      <w:bookmarkStart w:id="183" w:name="_Toc230354889"/>
      <w:bookmarkStart w:id="184" w:name="_Toc227139451"/>
      <w:r w:rsidRPr="00D05E98">
        <w:rPr>
          <w:u w:val="none"/>
        </w:rPr>
        <w:t xml:space="preserve">PRODUCT ORDER; </w:t>
      </w:r>
      <w:r w:rsidR="003D2C98" w:rsidRPr="00D05E98">
        <w:rPr>
          <w:u w:val="none"/>
        </w:rPr>
        <w:t>TERM OF AGREEMENT</w:t>
      </w:r>
      <w:bookmarkEnd w:id="174"/>
      <w:bookmarkEnd w:id="175"/>
      <w:bookmarkEnd w:id="176"/>
      <w:bookmarkEnd w:id="177"/>
      <w:bookmarkEnd w:id="178"/>
      <w:bookmarkEnd w:id="179"/>
      <w:bookmarkEnd w:id="180"/>
      <w:bookmarkEnd w:id="181"/>
      <w:bookmarkEnd w:id="182"/>
      <w:bookmarkEnd w:id="183"/>
      <w:bookmarkEnd w:id="184"/>
    </w:p>
    <w:p w14:paraId="27E6BCBC" w14:textId="77777777" w:rsidR="005B18D8" w:rsidRPr="00D05E98" w:rsidRDefault="005B18D8" w:rsidP="009C4D7B">
      <w:pPr>
        <w:pStyle w:val="BodyText"/>
        <w:tabs>
          <w:tab w:val="left" w:pos="1541"/>
        </w:tabs>
        <w:ind w:left="101" w:right="118"/>
        <w:jc w:val="both"/>
      </w:pPr>
    </w:p>
    <w:p w14:paraId="59E342B3" w14:textId="77777777" w:rsidR="00E92DE4" w:rsidRPr="00D05E98" w:rsidRDefault="003D2C98" w:rsidP="001A02EE">
      <w:pPr>
        <w:pStyle w:val="Heading2"/>
      </w:pPr>
      <w:bookmarkStart w:id="185" w:name="_Toc48087207"/>
      <w:bookmarkStart w:id="186" w:name="_Toc46510739"/>
      <w:bookmarkStart w:id="187" w:name="_Toc48756878"/>
      <w:bookmarkStart w:id="188" w:name="_Toc98519939"/>
      <w:bookmarkStart w:id="189" w:name="_Ref111180145"/>
      <w:bookmarkStart w:id="190" w:name="_Toc152585873"/>
      <w:bookmarkStart w:id="191" w:name="_Toc192555960"/>
      <w:bookmarkStart w:id="192" w:name="_Toc194352115"/>
      <w:bookmarkStart w:id="193" w:name="_Toc194414537"/>
      <w:bookmarkStart w:id="194" w:name="_Toc230354890"/>
      <w:bookmarkStart w:id="195" w:name="_Toc227139452"/>
      <w:r w:rsidRPr="00D05E98">
        <w:t xml:space="preserve">Incorporation of </w:t>
      </w:r>
      <w:bookmarkEnd w:id="185"/>
      <w:bookmarkEnd w:id="186"/>
      <w:bookmarkEnd w:id="187"/>
      <w:r w:rsidRPr="00D05E98">
        <w:t>Product Order</w:t>
      </w:r>
      <w:bookmarkEnd w:id="188"/>
      <w:bookmarkEnd w:id="189"/>
      <w:bookmarkEnd w:id="190"/>
      <w:bookmarkEnd w:id="191"/>
      <w:bookmarkEnd w:id="192"/>
      <w:bookmarkEnd w:id="193"/>
      <w:bookmarkEnd w:id="194"/>
      <w:bookmarkEnd w:id="195"/>
    </w:p>
    <w:p w14:paraId="7E82B506" w14:textId="77777777" w:rsidR="00E92DE4" w:rsidRPr="00D05E98" w:rsidRDefault="00E92DE4" w:rsidP="009C4D7B">
      <w:pPr>
        <w:pStyle w:val="BodyText"/>
        <w:tabs>
          <w:tab w:val="left" w:pos="1541"/>
        </w:tabs>
        <w:ind w:left="101" w:right="118"/>
        <w:jc w:val="both"/>
      </w:pPr>
    </w:p>
    <w:p w14:paraId="7767ABE0" w14:textId="039EAED6" w:rsidR="00E92DE4" w:rsidRPr="00D05E98" w:rsidRDefault="003D2C98" w:rsidP="00BE7EDC">
      <w:pPr>
        <w:pStyle w:val="BodyText"/>
        <w:tabs>
          <w:tab w:val="left" w:pos="1541"/>
        </w:tabs>
        <w:ind w:right="118"/>
        <w:jc w:val="both"/>
      </w:pPr>
      <w:r w:rsidRPr="00D05E98">
        <w:t xml:space="preserve">The terms of the Transaction are as specified in this Agreement and in the Product Order. Buyer and Seller shall execute a Product Order substantially in the form of Exhibit A to this Agreement to confirm the terms of the Transaction. </w:t>
      </w:r>
      <w:r w:rsidR="003E5B17" w:rsidRPr="00D870B0">
        <w:t>T</w:t>
      </w:r>
      <w:r w:rsidR="003E5B17" w:rsidRPr="00D870B0">
        <w:rPr>
          <w:rFonts w:cs="Times New Roman"/>
        </w:rPr>
        <w:t xml:space="preserve">he </w:t>
      </w:r>
      <w:r w:rsidR="009C4D7B" w:rsidRPr="00D870B0">
        <w:rPr>
          <w:rFonts w:cs="Times New Roman"/>
        </w:rPr>
        <w:t xml:space="preserve">Effective Date of this Agreement </w:t>
      </w:r>
      <w:r w:rsidR="003E5B17" w:rsidRPr="00D870B0">
        <w:rPr>
          <w:rFonts w:cs="Times New Roman"/>
        </w:rPr>
        <w:t>shall constitute the “Trade Date” indicated in the Product Order</w:t>
      </w:r>
      <w:r w:rsidR="003E5B17" w:rsidRPr="00D870B0">
        <w:t>.</w:t>
      </w:r>
    </w:p>
    <w:p w14:paraId="5F39A496" w14:textId="77777777" w:rsidR="00E92DE4" w:rsidRPr="00D05E98" w:rsidRDefault="00E92DE4" w:rsidP="009C4D7B">
      <w:pPr>
        <w:pStyle w:val="BodyText"/>
        <w:tabs>
          <w:tab w:val="left" w:pos="1541"/>
        </w:tabs>
        <w:ind w:left="101" w:right="118"/>
        <w:jc w:val="both"/>
        <w:rPr>
          <w:b/>
        </w:rPr>
      </w:pPr>
    </w:p>
    <w:p w14:paraId="416C0434" w14:textId="77777777" w:rsidR="00066A80" w:rsidRPr="00D05E98" w:rsidRDefault="003D2C98" w:rsidP="00BE7EDC">
      <w:pPr>
        <w:ind w:left="100"/>
        <w:jc w:val="both"/>
      </w:pPr>
      <w:r w:rsidRPr="00D05E98">
        <w:t xml:space="preserve">If the Parties have entered into </w:t>
      </w:r>
      <w:bookmarkStart w:id="196" w:name="_Hlk48750429"/>
      <w:r w:rsidR="00F05D22" w:rsidRPr="00D05E98">
        <w:t>another agreement</w:t>
      </w:r>
      <w:bookmarkEnd w:id="196"/>
      <w:r w:rsidR="00F05D22" w:rsidRPr="00D05E98">
        <w:t xml:space="preserve"> </w:t>
      </w:r>
      <w:r w:rsidRPr="00D05E98">
        <w:t xml:space="preserve">that governs transactions other than the Transaction set forth in this </w:t>
      </w:r>
      <w:r w:rsidR="001B3D16" w:rsidRPr="00D05E98">
        <w:t>Agreement</w:t>
      </w:r>
      <w:r w:rsidRPr="00D05E98">
        <w:t xml:space="preserve">, such </w:t>
      </w:r>
      <w:r w:rsidR="00F05D22" w:rsidRPr="00D05E98">
        <w:t xml:space="preserve">other agreement </w:t>
      </w:r>
      <w:r w:rsidRPr="00D05E98">
        <w:t>shall not apply for the purposes of the Transaction confirmed under this</w:t>
      </w:r>
      <w:r w:rsidR="00F05D22" w:rsidRPr="00D05E98">
        <w:t xml:space="preserve"> Agreement</w:t>
      </w:r>
      <w:r w:rsidRPr="00D05E98">
        <w:t xml:space="preserve">, and this </w:t>
      </w:r>
      <w:r w:rsidR="00F05D22" w:rsidRPr="00D05E98">
        <w:t xml:space="preserve">Agreement </w:t>
      </w:r>
      <w:r w:rsidRPr="00D05E98">
        <w:t>shall be treated as</w:t>
      </w:r>
      <w:r w:rsidR="00F05D22" w:rsidRPr="00D05E98">
        <w:t xml:space="preserve"> </w:t>
      </w:r>
      <w:r w:rsidRPr="00D05E98">
        <w:t xml:space="preserve">separate and stand-alone from all other transactions between the Parties. This </w:t>
      </w:r>
      <w:r w:rsidR="00687F5D" w:rsidRPr="00D05E98">
        <w:t xml:space="preserve">Agreement </w:t>
      </w:r>
      <w:r w:rsidRPr="00D05E98">
        <w:t xml:space="preserve">shall apply solely for purposes of the Transaction specified herein and shall not apply for the purposes of any other transactions between the Parties. </w:t>
      </w:r>
    </w:p>
    <w:p w14:paraId="67EA2670" w14:textId="77777777" w:rsidR="00E92DE4" w:rsidRPr="00D05E98" w:rsidRDefault="00E92DE4" w:rsidP="00E12104">
      <w:pPr>
        <w:pStyle w:val="BodyText"/>
      </w:pPr>
    </w:p>
    <w:p w14:paraId="1CD197F1" w14:textId="77777777" w:rsidR="001A02EE" w:rsidRPr="00D05E98" w:rsidRDefault="003D2C98" w:rsidP="001A02EE">
      <w:pPr>
        <w:pStyle w:val="Heading2"/>
      </w:pPr>
      <w:bookmarkStart w:id="197" w:name="_Toc48756879"/>
      <w:bookmarkStart w:id="198" w:name="_Toc42217325"/>
      <w:bookmarkStart w:id="199" w:name="_Toc48087208"/>
      <w:bookmarkStart w:id="200" w:name="_Toc46510740"/>
      <w:bookmarkStart w:id="201" w:name="_Ref48678316"/>
      <w:bookmarkStart w:id="202" w:name="_Toc98519940"/>
      <w:bookmarkStart w:id="203" w:name="_Toc152585874"/>
      <w:bookmarkStart w:id="204" w:name="_Toc192555961"/>
      <w:bookmarkStart w:id="205" w:name="_Toc194352116"/>
      <w:bookmarkStart w:id="206" w:name="_Toc194414538"/>
      <w:bookmarkStart w:id="207" w:name="_Toc230354891"/>
      <w:bookmarkStart w:id="208" w:name="_Toc227139453"/>
      <w:r w:rsidRPr="00D05E98">
        <w:t>Term</w:t>
      </w:r>
      <w:bookmarkEnd w:id="197"/>
      <w:bookmarkEnd w:id="198"/>
      <w:bookmarkEnd w:id="199"/>
      <w:bookmarkEnd w:id="200"/>
      <w:bookmarkEnd w:id="201"/>
      <w:r w:rsidR="000223B6" w:rsidRPr="00D05E98">
        <w:t xml:space="preserve"> of Agreement</w:t>
      </w:r>
      <w:bookmarkEnd w:id="202"/>
      <w:bookmarkEnd w:id="203"/>
      <w:bookmarkEnd w:id="204"/>
      <w:bookmarkEnd w:id="205"/>
      <w:bookmarkEnd w:id="206"/>
      <w:bookmarkEnd w:id="207"/>
      <w:bookmarkEnd w:id="208"/>
    </w:p>
    <w:p w14:paraId="2FBEB8B1" w14:textId="77777777" w:rsidR="001A02EE" w:rsidRPr="00D05E98" w:rsidRDefault="001A02EE" w:rsidP="009C4D7B">
      <w:pPr>
        <w:pStyle w:val="BodyText"/>
        <w:tabs>
          <w:tab w:val="left" w:pos="1541"/>
        </w:tabs>
        <w:ind w:left="101" w:right="118"/>
        <w:jc w:val="both"/>
        <w:rPr>
          <w:b/>
        </w:rPr>
      </w:pPr>
    </w:p>
    <w:p w14:paraId="5B86E89A" w14:textId="5AD3A5F7" w:rsidR="00B5067F" w:rsidRDefault="003D2C98" w:rsidP="00825E12">
      <w:pPr>
        <w:pStyle w:val="BodyText"/>
        <w:tabs>
          <w:tab w:val="left" w:pos="1541"/>
        </w:tabs>
        <w:ind w:left="101" w:right="118"/>
        <w:jc w:val="both"/>
        <w:rPr>
          <w:lang w:eastAsia="ko-KR"/>
        </w:rPr>
      </w:pPr>
      <w:r w:rsidRPr="00D05E98">
        <w:t xml:space="preserve">Unless earlier terminated pursuant to the terms of this </w:t>
      </w:r>
      <w:r w:rsidR="00AE59A0" w:rsidRPr="00D05E98">
        <w:t>Agreement</w:t>
      </w:r>
      <w:r w:rsidRPr="00D05E98">
        <w:t xml:space="preserve">, the “Term” of this </w:t>
      </w:r>
      <w:r w:rsidR="00AE59A0" w:rsidRPr="00D05E98">
        <w:t>Agreement</w:t>
      </w:r>
      <w:r w:rsidRPr="00D05E98">
        <w:t xml:space="preserve"> shall be from the Effective Date until the last day of the month </w:t>
      </w:r>
      <w:r w:rsidR="008E4157" w:rsidRPr="00D05E98">
        <w:t xml:space="preserve">immediately following the end of the </w:t>
      </w:r>
      <w:r w:rsidR="00315277" w:rsidRPr="00D05E98">
        <w:t>Acceptable Vintage Period</w:t>
      </w:r>
      <w:r w:rsidR="008E4157" w:rsidRPr="00D05E98">
        <w:t xml:space="preserve">. The Parties acknowledge </w:t>
      </w:r>
      <w:r w:rsidRPr="00D05E98">
        <w:t xml:space="preserve">that </w:t>
      </w:r>
      <w:r w:rsidR="008E4157" w:rsidRPr="00D05E98">
        <w:t xml:space="preserve">the </w:t>
      </w:r>
      <w:r w:rsidR="004813BB" w:rsidRPr="00D05E98">
        <w:t>Agreement</w:t>
      </w:r>
      <w:r w:rsidR="008E4157" w:rsidRPr="00D05E98">
        <w:t xml:space="preserve"> allows for </w:t>
      </w:r>
      <w:r w:rsidR="00A64B20" w:rsidRPr="00D05E98">
        <w:t xml:space="preserve">the </w:t>
      </w:r>
      <w:r w:rsidR="00374433" w:rsidRPr="00D05E98">
        <w:t xml:space="preserve">generation </w:t>
      </w:r>
      <w:r w:rsidR="00727020" w:rsidRPr="00D05E98">
        <w:t xml:space="preserve">and settlement </w:t>
      </w:r>
      <w:r w:rsidR="00A64B20" w:rsidRPr="00D05E98">
        <w:t xml:space="preserve">of </w:t>
      </w:r>
      <w:r w:rsidR="00727020" w:rsidRPr="00D05E98">
        <w:t xml:space="preserve">ISCs </w:t>
      </w:r>
      <w:r w:rsidR="00A64B20" w:rsidRPr="00D05E98">
        <w:t xml:space="preserve">from an Acceptable Vintage Period of </w:t>
      </w:r>
      <w:r w:rsidR="008E4157" w:rsidRPr="00D05E98">
        <w:t xml:space="preserve">a maximum total period of </w:t>
      </w:r>
      <w:r w:rsidR="00A64B20" w:rsidRPr="00D05E98">
        <w:t>24</w:t>
      </w:r>
      <w:r w:rsidR="00167C47" w:rsidRPr="00D05E98">
        <w:t>0</w:t>
      </w:r>
      <w:r w:rsidR="00A64B20" w:rsidRPr="00D05E98">
        <w:t xml:space="preserve"> months</w:t>
      </w:r>
      <w:r w:rsidR="008E4157" w:rsidRPr="00D05E98">
        <w:t xml:space="preserve"> (excluding</w:t>
      </w:r>
      <w:r w:rsidRPr="00D05E98">
        <w:t xml:space="preserve"> any Suspension </w:t>
      </w:r>
      <w:r w:rsidR="008E4157" w:rsidRPr="00D05E98">
        <w:t>Periods</w:t>
      </w:r>
      <w:r w:rsidR="006C3D66" w:rsidRPr="00D05E98">
        <w:t xml:space="preserve"> or suspension periods</w:t>
      </w:r>
      <w:r w:rsidR="00A25733" w:rsidRPr="00D05E98">
        <w:t xml:space="preserve"> </w:t>
      </w:r>
      <w:r w:rsidR="008E4157" w:rsidRPr="00D05E98">
        <w:t>during which the Parties’ obligations are suspended as provided herein).</w:t>
      </w:r>
      <w:bookmarkStart w:id="209" w:name="_Toc39833918"/>
      <w:bookmarkStart w:id="210" w:name="_Toc42217326"/>
      <w:bookmarkStart w:id="211" w:name="_Toc48087209"/>
      <w:bookmarkStart w:id="212" w:name="_Toc46510741"/>
      <w:bookmarkStart w:id="213" w:name="_Toc48756880"/>
      <w:bookmarkStart w:id="214" w:name="_Toc98519941"/>
      <w:bookmarkStart w:id="215" w:name="_Toc152585875"/>
      <w:bookmarkStart w:id="216" w:name="_Ref176970854"/>
      <w:bookmarkStart w:id="217" w:name="_Toc192555962"/>
      <w:bookmarkStart w:id="218" w:name="_Toc194352117"/>
    </w:p>
    <w:p w14:paraId="0EDBDC48" w14:textId="7BB1852F" w:rsidR="004B45B3" w:rsidRPr="003930C6" w:rsidRDefault="004B45B3">
      <w:pPr>
        <w:rPr>
          <w:b/>
          <w:bCs/>
          <w:lang w:eastAsia="ko-KR"/>
        </w:rPr>
      </w:pPr>
    </w:p>
    <w:p w14:paraId="00369FFF" w14:textId="77777777" w:rsidR="003930C6" w:rsidRDefault="003930C6">
      <w:pPr>
        <w:rPr>
          <w:b/>
          <w:bCs/>
          <w:lang w:eastAsia="ko-KR"/>
        </w:rPr>
      </w:pPr>
    </w:p>
    <w:p w14:paraId="1A32B198" w14:textId="77777777" w:rsidR="003930C6" w:rsidRPr="003930C6" w:rsidRDefault="003930C6">
      <w:pPr>
        <w:rPr>
          <w:b/>
          <w:bCs/>
          <w:lang w:eastAsia="ko-KR"/>
        </w:rPr>
      </w:pPr>
    </w:p>
    <w:p w14:paraId="06720202" w14:textId="6DF41015" w:rsidR="009E6ED0" w:rsidRPr="00D05E98" w:rsidRDefault="002934B1" w:rsidP="006B3552">
      <w:pPr>
        <w:pStyle w:val="Heading1"/>
        <w:jc w:val="center"/>
        <w:rPr>
          <w:u w:val="none"/>
        </w:rPr>
      </w:pPr>
      <w:bookmarkStart w:id="219" w:name="_Toc194414539"/>
      <w:bookmarkStart w:id="220" w:name="_Toc230354892"/>
      <w:bookmarkStart w:id="221" w:name="_Toc227139454"/>
      <w:r w:rsidRPr="00D05E98">
        <w:rPr>
          <w:u w:val="none"/>
        </w:rPr>
        <w:lastRenderedPageBreak/>
        <w:t>ISC GENERATION</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5EC3BEC5" w14:textId="03DD7988" w:rsidR="009E6ED0" w:rsidRPr="00D05E98" w:rsidRDefault="009E6ED0" w:rsidP="008D426D">
      <w:pPr>
        <w:tabs>
          <w:tab w:val="left" w:pos="3782"/>
        </w:tabs>
        <w:rPr>
          <w:b/>
        </w:rPr>
      </w:pPr>
    </w:p>
    <w:p w14:paraId="0A6D2C93" w14:textId="41E05F48" w:rsidR="004F018D" w:rsidRPr="00D05E98" w:rsidRDefault="004F018D" w:rsidP="005042E6">
      <w:pPr>
        <w:pStyle w:val="Heading2"/>
      </w:pPr>
      <w:bookmarkStart w:id="222" w:name="_Ref192534673"/>
      <w:bookmarkStart w:id="223" w:name="_Toc192555963"/>
      <w:bookmarkStart w:id="224" w:name="_Toc194352118"/>
      <w:bookmarkStart w:id="225" w:name="_Toc194414540"/>
      <w:bookmarkStart w:id="226" w:name="_Toc230354893"/>
      <w:bookmarkStart w:id="227" w:name="_Toc227139455"/>
      <w:bookmarkStart w:id="228" w:name="_Toc48087210"/>
      <w:bookmarkStart w:id="229" w:name="_Toc46510742"/>
      <w:bookmarkStart w:id="230" w:name="_Ref48690955"/>
      <w:bookmarkStart w:id="231" w:name="_Toc48756881"/>
      <w:bookmarkStart w:id="232" w:name="_Toc98519942"/>
      <w:bookmarkStart w:id="233" w:name="_Ref111179306"/>
      <w:bookmarkStart w:id="234" w:name="_Toc152585876"/>
      <w:bookmarkStart w:id="235" w:name="_Ref176970848"/>
      <w:bookmarkStart w:id="236" w:name="_Ref43138447"/>
      <w:r w:rsidRPr="00D05E98">
        <w:t>ISC Generation.</w:t>
      </w:r>
      <w:bookmarkEnd w:id="222"/>
      <w:bookmarkEnd w:id="223"/>
      <w:bookmarkEnd w:id="224"/>
      <w:bookmarkEnd w:id="225"/>
      <w:bookmarkEnd w:id="226"/>
      <w:bookmarkEnd w:id="227"/>
    </w:p>
    <w:p w14:paraId="246DF800" w14:textId="77777777" w:rsidR="004F018D" w:rsidRPr="00D05E98" w:rsidRDefault="004F018D" w:rsidP="00976D98"/>
    <w:p w14:paraId="7B47B03A" w14:textId="14719FE5" w:rsidR="00F15658" w:rsidRDefault="004F018D" w:rsidP="00C64B1B">
      <w:pPr>
        <w:pStyle w:val="BodyText"/>
        <w:numPr>
          <w:ilvl w:val="2"/>
          <w:numId w:val="17"/>
        </w:numPr>
        <w:tabs>
          <w:tab w:val="left" w:pos="1541"/>
        </w:tabs>
        <w:ind w:right="118"/>
        <w:jc w:val="both"/>
      </w:pPr>
      <w:bookmarkStart w:id="237" w:name="_Toc192549455"/>
      <w:bookmarkStart w:id="238" w:name="_Toc192555964"/>
      <w:r w:rsidRPr="008522D9">
        <w:t xml:space="preserve">For each day in which the ISC </w:t>
      </w:r>
      <w:r w:rsidR="00331EA4" w:rsidRPr="008522D9">
        <w:t xml:space="preserve">Daily </w:t>
      </w:r>
      <w:r w:rsidRPr="008522D9">
        <w:t xml:space="preserve">Value is negative, Seller is </w:t>
      </w:r>
      <w:r w:rsidR="001229B3" w:rsidRPr="008522D9">
        <w:t>credited</w:t>
      </w:r>
      <w:r w:rsidRPr="008522D9">
        <w:t xml:space="preserve"> </w:t>
      </w:r>
      <w:r w:rsidR="001229B3" w:rsidRPr="008522D9">
        <w:t>four (</w:t>
      </w:r>
      <w:r w:rsidRPr="008522D9">
        <w:t>4</w:t>
      </w:r>
      <w:r w:rsidR="001229B3" w:rsidRPr="008522D9">
        <w:t>)</w:t>
      </w:r>
      <w:r w:rsidRPr="008522D9">
        <w:t xml:space="preserve"> ISCs per MW of Contract Capacity unless excused by Planned Outages.  </w:t>
      </w:r>
      <w:r w:rsidR="00984148">
        <w:t xml:space="preserve">For purposes of calculating the quantity of ISCs generated pursuant to this Section </w:t>
      </w:r>
      <w:r w:rsidR="00984148">
        <w:fldChar w:fldCharType="begin"/>
      </w:r>
      <w:r w:rsidR="00984148">
        <w:instrText xml:space="preserve"> REF _Ref192534673 \w \h </w:instrText>
      </w:r>
      <w:r w:rsidR="00984148">
        <w:fldChar w:fldCharType="separate"/>
      </w:r>
      <w:r w:rsidR="00B63992">
        <w:t>4.1</w:t>
      </w:r>
      <w:r w:rsidR="00984148">
        <w:fldChar w:fldCharType="end"/>
      </w:r>
      <w:r w:rsidR="00984148">
        <w:t xml:space="preserve">, Technical Curtailment shall be deemed as Planned Outage. </w:t>
      </w:r>
      <w:r w:rsidR="00985F5A" w:rsidRPr="008522D9">
        <w:t xml:space="preserve">On a day </w:t>
      </w:r>
      <w:r w:rsidR="000B3734" w:rsidRPr="008522D9">
        <w:t>on</w:t>
      </w:r>
      <w:r w:rsidR="00985F5A" w:rsidRPr="008522D9">
        <w:t xml:space="preserve"> which a Planned Outage occurred, the n</w:t>
      </w:r>
      <w:r w:rsidRPr="008522D9">
        <w:t xml:space="preserve">umber of ISCs </w:t>
      </w:r>
      <w:r w:rsidR="001229B3" w:rsidRPr="008522D9">
        <w:t>credited</w:t>
      </w:r>
      <w:r w:rsidRPr="008522D9">
        <w:t xml:space="preserve"> shall be prorated </w:t>
      </w:r>
      <w:r w:rsidR="00985F5A" w:rsidRPr="008522D9">
        <w:t>based on the MW of Contract Capacity</w:t>
      </w:r>
      <w:r w:rsidR="001E1925" w:rsidRPr="008522D9">
        <w:rPr>
          <w:rFonts w:eastAsiaTheme="minorEastAsia" w:hint="eastAsia"/>
          <w:lang w:eastAsia="ko-KR"/>
        </w:rPr>
        <w:t xml:space="preserve"> not affected by the Planned Outage</w:t>
      </w:r>
      <w:r w:rsidR="00985F5A" w:rsidRPr="008522D9">
        <w:t xml:space="preserve"> and number of hours </w:t>
      </w:r>
      <w:r w:rsidR="00B30BAE" w:rsidRPr="008522D9">
        <w:t>not affected by the Planned Outage</w:t>
      </w:r>
      <w:r w:rsidR="00E35152" w:rsidRPr="008522D9">
        <w:t xml:space="preserve"> using the following formula:</w:t>
      </w:r>
      <w:bookmarkEnd w:id="237"/>
      <w:bookmarkEnd w:id="238"/>
      <w:r w:rsidR="005B4FFD" w:rsidRPr="008522D9">
        <w:t xml:space="preserve"> </w:t>
      </w:r>
    </w:p>
    <w:p w14:paraId="4224C4B9" w14:textId="77777777" w:rsidR="00F94434" w:rsidRPr="008522D9" w:rsidRDefault="00F94434" w:rsidP="00F94434">
      <w:pPr>
        <w:pStyle w:val="BodyText"/>
        <w:tabs>
          <w:tab w:val="left" w:pos="1541"/>
        </w:tabs>
        <w:ind w:left="619" w:right="118"/>
        <w:jc w:val="both"/>
      </w:pPr>
    </w:p>
    <w:p w14:paraId="19D23CD8" w14:textId="7E4786F1" w:rsidR="00F6717E" w:rsidRPr="00B85F7D" w:rsidRDefault="00322E26" w:rsidP="00F6717E">
      <w:pPr>
        <w:pStyle w:val="ListParagraph"/>
      </w:pPr>
      <m:oMathPara>
        <m:oMath>
          <m:sSub>
            <m:sSubPr>
              <m:ctrlPr>
                <w:rPr>
                  <w:rFonts w:ascii="Cambria Math" w:hAnsi="Cambria Math"/>
                  <w:i/>
                  <w:lang w:eastAsia="ko-KR"/>
                </w:rPr>
              </m:ctrlPr>
            </m:sSubPr>
            <m:e>
              <m:r>
                <w:rPr>
                  <w:rFonts w:ascii="Cambria Math" w:hAnsi="Cambria Math"/>
                  <w:lang w:eastAsia="ko-KR"/>
                </w:rPr>
                <m:t>ISC</m:t>
              </m:r>
            </m:e>
            <m:sub>
              <m:r>
                <w:rPr>
                  <w:rFonts w:ascii="Cambria Math" w:hAnsi="Cambria Math"/>
                  <w:lang w:eastAsia="ko-KR"/>
                </w:rPr>
                <m:t>d</m:t>
              </m:r>
            </m:sub>
          </m:sSub>
          <m:r>
            <w:rPr>
              <w:rFonts w:ascii="Cambria Math" w:hAnsi="Cambria Math"/>
              <w:lang w:eastAsia="ko-KR"/>
            </w:rPr>
            <m:t>=4*</m:t>
          </m:r>
          <m:f>
            <m:fPr>
              <m:ctrlPr>
                <w:rPr>
                  <w:rFonts w:ascii="Cambria Math" w:hAnsi="Cambria Math"/>
                  <w:i/>
                  <w:lang w:eastAsia="ko-KR"/>
                </w:rPr>
              </m:ctrlPr>
            </m:fPr>
            <m:num>
              <m:nary>
                <m:naryPr>
                  <m:chr m:val="∑"/>
                  <m:limLoc m:val="undOvr"/>
                  <m:ctrlPr>
                    <w:rPr>
                      <w:rFonts w:ascii="Cambria Math" w:hAnsi="Cambria Math"/>
                      <w:i/>
                      <w:lang w:eastAsia="ko-KR"/>
                    </w:rPr>
                  </m:ctrlPr>
                </m:naryPr>
                <m:sub>
                  <m:r>
                    <w:rPr>
                      <w:rFonts w:ascii="Cambria Math" w:hAnsi="Cambria Math"/>
                      <w:lang w:eastAsia="ko-KR"/>
                    </w:rPr>
                    <m:t>n=1</m:t>
                  </m:r>
                </m:sub>
                <m:sup>
                  <m:r>
                    <w:rPr>
                      <w:rFonts w:ascii="Cambria Math" w:hAnsi="Cambria Math"/>
                      <w:lang w:eastAsia="ko-KR"/>
                    </w:rPr>
                    <m:t>NumHrs</m:t>
                  </m:r>
                </m:sup>
                <m:e>
                  <m:r>
                    <w:rPr>
                      <w:rFonts w:ascii="Cambria Math" w:hAnsi="Cambria Math"/>
                      <w:lang w:eastAsia="ko-KR"/>
                    </w:rPr>
                    <m:t>(Contract Capacity-</m:t>
                  </m:r>
                  <m:sSub>
                    <m:sSubPr>
                      <m:ctrlPr>
                        <w:rPr>
                          <w:rFonts w:ascii="Cambria Math"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hAnsi="Cambria Math"/>
                      <w:lang w:eastAsia="ko-KR"/>
                    </w:rPr>
                    <m:t>)</m:t>
                  </m:r>
                </m:e>
              </m:nary>
            </m:num>
            <m:den>
              <m:r>
                <w:rPr>
                  <w:rFonts w:ascii="Cambria Math" w:hAnsi="Cambria Math"/>
                  <w:lang w:eastAsia="ko-KR"/>
                </w:rPr>
                <m:t>NumHrs</m:t>
              </m:r>
            </m:den>
          </m:f>
        </m:oMath>
      </m:oMathPara>
    </w:p>
    <w:p w14:paraId="088F11C2" w14:textId="77777777" w:rsidR="00ED72BE" w:rsidRPr="008522D9" w:rsidRDefault="00ED72BE" w:rsidP="00C64B1B">
      <w:pPr>
        <w:pStyle w:val="BodyText"/>
        <w:tabs>
          <w:tab w:val="left" w:pos="1541"/>
        </w:tabs>
        <w:ind w:left="619" w:right="118"/>
        <w:jc w:val="both"/>
        <w:rPr>
          <w:rFonts w:eastAsiaTheme="minorEastAsia"/>
          <w:lang w:eastAsia="ko-KR"/>
        </w:rPr>
      </w:pPr>
    </w:p>
    <w:p w14:paraId="75C63577" w14:textId="25D3411B" w:rsidR="002754A8" w:rsidRPr="008522D9" w:rsidRDefault="00ED72BE" w:rsidP="00C64B1B">
      <w:pPr>
        <w:pStyle w:val="BodyText"/>
        <w:tabs>
          <w:tab w:val="left" w:pos="1541"/>
        </w:tabs>
        <w:ind w:left="619" w:right="118"/>
        <w:jc w:val="both"/>
        <w:rPr>
          <w:rFonts w:eastAsiaTheme="minorEastAsia"/>
          <w:lang w:eastAsia="ko-KR"/>
        </w:rPr>
      </w:pPr>
      <m:oMath>
        <m:r>
          <w:rPr>
            <w:rFonts w:ascii="Cambria Math" w:hAnsi="Cambria Math"/>
            <w:lang w:eastAsia="ko-KR"/>
          </w:rPr>
          <m:t>NumHrs</m:t>
        </m:r>
      </m:oMath>
      <w:r w:rsidRPr="008522D9">
        <w:rPr>
          <w:rFonts w:eastAsiaTheme="minorEastAsia" w:hint="eastAsia"/>
          <w:lang w:eastAsia="ko-KR"/>
        </w:rPr>
        <w:t>: twenty-four (24).</w:t>
      </w:r>
    </w:p>
    <w:p w14:paraId="507C2ABA" w14:textId="108650A9" w:rsidR="00ED72BE" w:rsidRPr="008522D9" w:rsidRDefault="00ED72BE" w:rsidP="00C64B1B">
      <w:pPr>
        <w:pStyle w:val="BodyText"/>
        <w:tabs>
          <w:tab w:val="left" w:pos="1541"/>
        </w:tabs>
        <w:ind w:left="619" w:right="118"/>
        <w:jc w:val="both"/>
        <w:rPr>
          <w:rFonts w:eastAsiaTheme="minorEastAsia"/>
          <w:i/>
          <w:lang w:eastAsia="ko-KR"/>
        </w:rPr>
      </w:pPr>
    </w:p>
    <w:p w14:paraId="227A7D8C" w14:textId="2E1B019C" w:rsidR="00ED72BE" w:rsidRPr="008522D9" w:rsidRDefault="00322E26" w:rsidP="00C64B1B">
      <w:pPr>
        <w:pStyle w:val="BodyText"/>
        <w:tabs>
          <w:tab w:val="left" w:pos="1541"/>
        </w:tabs>
        <w:ind w:left="619" w:right="118"/>
        <w:jc w:val="both"/>
        <w:rPr>
          <w:rFonts w:eastAsiaTheme="minorEastAsia"/>
          <w:iCs/>
          <w:lang w:eastAsia="ko-KR"/>
        </w:rPr>
      </w:pP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oMath>
      <w:r w:rsidR="00ED72BE" w:rsidRPr="008522D9">
        <w:rPr>
          <w:rFonts w:eastAsiaTheme="minorEastAsia" w:hint="eastAsia"/>
          <w:iCs/>
          <w:lang w:eastAsia="ko-KR"/>
        </w:rPr>
        <w:t xml:space="preserve">: The size in MW of Planned Outage applicable in hour </w:t>
      </w:r>
      <m:oMath>
        <m:r>
          <w:rPr>
            <w:rFonts w:ascii="Cambria Math" w:eastAsiaTheme="minorEastAsia" w:hAnsi="Cambria Math"/>
            <w:lang w:eastAsia="ko-KR"/>
          </w:rPr>
          <m:t>n</m:t>
        </m:r>
      </m:oMath>
      <w:r w:rsidR="006A61C8">
        <w:rPr>
          <w:rFonts w:eastAsiaTheme="minorEastAsia"/>
          <w:lang w:eastAsia="ko-KR"/>
        </w:rPr>
        <w:t xml:space="preserve"> in day </w:t>
      </w:r>
      <w:r w:rsidR="006A61C8" w:rsidRPr="006A61C8">
        <w:rPr>
          <w:rFonts w:eastAsiaTheme="minorEastAsia"/>
          <w:i/>
          <w:iCs/>
          <w:lang w:eastAsia="ko-KR"/>
        </w:rPr>
        <w:t>d</w:t>
      </w:r>
      <w:r w:rsidR="00ED72BE" w:rsidRPr="008522D9">
        <w:rPr>
          <w:rFonts w:eastAsiaTheme="minorEastAsia" w:hint="eastAsia"/>
          <w:iCs/>
          <w:lang w:eastAsia="ko-KR"/>
        </w:rPr>
        <w:t xml:space="preserve">; in cases where the MW size of the Planned Outage is not uniform within hour </w:t>
      </w:r>
      <m:oMath>
        <m:r>
          <w:rPr>
            <w:rFonts w:ascii="Cambria Math" w:eastAsiaTheme="minorEastAsia" w:hAnsi="Cambria Math"/>
            <w:lang w:eastAsia="ko-KR"/>
          </w:rPr>
          <m:t>n</m:t>
        </m:r>
      </m:oMath>
      <w:r w:rsidR="00ED72BE" w:rsidRPr="008522D9">
        <w:rPr>
          <w:rFonts w:eastAsiaTheme="minorEastAsia" w:hint="eastAsia"/>
          <w:lang w:eastAsia="ko-KR"/>
        </w:rPr>
        <w:t xml:space="preserve">, the </w:t>
      </w:r>
      <w:r w:rsidR="00ED72BE" w:rsidRPr="00B85F7D">
        <w:rPr>
          <w:rFonts w:eastAsiaTheme="minorEastAsia"/>
          <w:lang w:eastAsia="ko-KR"/>
        </w:rPr>
        <w:t>a</w:t>
      </w:r>
      <w:r w:rsidR="000C7969" w:rsidRPr="00B85F7D">
        <w:rPr>
          <w:rFonts w:eastAsiaTheme="minorEastAsia"/>
          <w:lang w:eastAsia="ko-KR"/>
        </w:rPr>
        <w:t>verage</w:t>
      </w:r>
      <w:r w:rsidR="000C7969" w:rsidRPr="008522D9">
        <w:rPr>
          <w:rFonts w:eastAsiaTheme="minorEastAsia"/>
          <w:lang w:eastAsia="ko-KR"/>
        </w:rPr>
        <w:t xml:space="preserve"> </w:t>
      </w:r>
      <w:r w:rsidR="00ED72BE" w:rsidRPr="008522D9">
        <w:rPr>
          <w:rFonts w:eastAsiaTheme="minorEastAsia" w:hint="eastAsia"/>
          <w:lang w:eastAsia="ko-KR"/>
        </w:rPr>
        <w:t>MW size of the Planned O</w:t>
      </w:r>
      <w:r w:rsidR="00ED72BE" w:rsidRPr="008522D9">
        <w:rPr>
          <w:rFonts w:eastAsiaTheme="minorEastAsia"/>
          <w:lang w:eastAsia="ko-KR"/>
        </w:rPr>
        <w:t>u</w:t>
      </w:r>
      <w:r w:rsidR="00ED72BE" w:rsidRPr="008522D9">
        <w:rPr>
          <w:rFonts w:eastAsiaTheme="minorEastAsia" w:hint="eastAsia"/>
          <w:lang w:eastAsia="ko-KR"/>
        </w:rPr>
        <w:t xml:space="preserve">tage during hour </w:t>
      </w:r>
      <m:oMath>
        <m:r>
          <w:rPr>
            <w:rFonts w:ascii="Cambria Math" w:eastAsiaTheme="minorEastAsia" w:hAnsi="Cambria Math"/>
            <w:lang w:eastAsia="ko-KR"/>
          </w:rPr>
          <m:t>n</m:t>
        </m:r>
      </m:oMath>
      <w:r w:rsidR="00ED72BE" w:rsidRPr="008522D9">
        <w:rPr>
          <w:rFonts w:eastAsiaTheme="minorEastAsia" w:hint="eastAsia"/>
          <w:lang w:eastAsia="ko-KR"/>
        </w:rPr>
        <w:t xml:space="preserve"> shall be used in this formula; </w:t>
      </w:r>
      <w:r w:rsidR="008522D9" w:rsidRPr="008522D9">
        <w:rPr>
          <w:rFonts w:eastAsiaTheme="minorEastAsia"/>
          <w:lang w:eastAsia="ko-KR"/>
        </w:rPr>
        <w:t>r</w:t>
      </w:r>
      <w:r w:rsidR="008522D9" w:rsidRPr="008522D9">
        <w:t xml:space="preserve">ounded to the </w:t>
      </w:r>
      <w:r w:rsidR="00717809">
        <w:rPr>
          <w:rFonts w:eastAsiaTheme="minorEastAsia" w:hint="eastAsia"/>
          <w:lang w:eastAsia="ko-KR"/>
        </w:rPr>
        <w:t>third</w:t>
      </w:r>
      <w:r w:rsidR="008522D9" w:rsidRPr="008522D9">
        <w:t xml:space="preserve"> decimal place</w:t>
      </w:r>
      <w:r w:rsidR="008522D9" w:rsidRPr="008522D9">
        <w:rPr>
          <w:rFonts w:eastAsiaTheme="minorEastAsia" w:hint="eastAsia"/>
          <w:lang w:eastAsia="ko-KR"/>
        </w:rPr>
        <w:t>.</w:t>
      </w:r>
      <w:r w:rsidR="008522D9" w:rsidRPr="008522D9">
        <w:rPr>
          <w:rFonts w:eastAsiaTheme="minorEastAsia"/>
          <w:lang w:eastAsia="ko-KR"/>
        </w:rPr>
        <w:t xml:space="preserve"> </w:t>
      </w:r>
      <w:r w:rsidR="00ED72BE" w:rsidRPr="00B85F7D">
        <w:rPr>
          <w:rFonts w:eastAsiaTheme="minorEastAsia"/>
          <w:lang w:eastAsia="ko-KR"/>
        </w:rPr>
        <w:t xml:space="preserve">Seller will report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eastAsiaTheme="minorEastAsia" w:hAnsi="Cambria Math"/>
            <w:lang w:eastAsia="ko-KR"/>
          </w:rPr>
          <m:t xml:space="preserve"> </m:t>
        </m:r>
      </m:oMath>
      <w:r w:rsidR="00ED72BE" w:rsidRPr="00B85F7D">
        <w:rPr>
          <w:rFonts w:eastAsiaTheme="minorEastAsia"/>
          <w:lang w:eastAsia="ko-KR"/>
        </w:rPr>
        <w:t>i</w:t>
      </w:r>
      <w:r w:rsidR="00ED72BE" w:rsidRPr="00B85F7D">
        <w:rPr>
          <w:lang w:eastAsia="ko-KR"/>
        </w:rPr>
        <w:t xml:space="preserve">n Seller’s </w:t>
      </w:r>
      <w:r w:rsidR="00E351AA">
        <w:rPr>
          <w:rFonts w:eastAsiaTheme="minorEastAsia" w:hint="eastAsia"/>
          <w:lang w:eastAsia="ko-KR"/>
        </w:rPr>
        <w:t>h</w:t>
      </w:r>
      <w:r w:rsidR="00E351AA" w:rsidRPr="00B85F7D">
        <w:rPr>
          <w:lang w:eastAsia="ko-KR"/>
        </w:rPr>
        <w:t xml:space="preserve">ourly </w:t>
      </w:r>
      <w:r w:rsidR="00E351AA">
        <w:rPr>
          <w:rFonts w:eastAsiaTheme="minorEastAsia" w:hint="eastAsia"/>
          <w:lang w:eastAsia="ko-KR"/>
        </w:rPr>
        <w:t>a</w:t>
      </w:r>
      <w:r w:rsidR="00ED72BE" w:rsidRPr="00B85F7D">
        <w:rPr>
          <w:lang w:eastAsia="ko-KR"/>
        </w:rPr>
        <w:t xml:space="preserve">vailability </w:t>
      </w:r>
      <w:r w:rsidR="00E351AA">
        <w:rPr>
          <w:rFonts w:eastAsiaTheme="minorEastAsia" w:hint="eastAsia"/>
          <w:lang w:eastAsia="ko-KR"/>
        </w:rPr>
        <w:t>r</w:t>
      </w:r>
      <w:r w:rsidR="00ED72BE" w:rsidRPr="00B85F7D">
        <w:rPr>
          <w:lang w:eastAsia="ko-KR"/>
        </w:rPr>
        <w:t>eport;</w:t>
      </w:r>
      <w:r w:rsidR="00ED72BE" w:rsidRPr="008522D9">
        <w:rPr>
          <w:rFonts w:hint="eastAsia"/>
          <w:lang w:eastAsia="ko-KR"/>
        </w:rPr>
        <w:t xml:space="preserve"> </w:t>
      </w:r>
      <w:r w:rsidR="00ED72BE" w:rsidRPr="008522D9">
        <w:rPr>
          <w:rFonts w:eastAsiaTheme="minorEastAsia" w:hint="eastAsia"/>
          <w:lang w:eastAsia="ko-KR"/>
        </w:rPr>
        <w:t xml:space="preserve">in no case shall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eastAsiaTheme="minorEastAsia" w:hAnsi="Cambria Math"/>
            <w:lang w:eastAsia="ko-KR"/>
          </w:rPr>
          <m:t xml:space="preserve"> </m:t>
        </m:r>
      </m:oMath>
      <w:r w:rsidR="00ED72BE" w:rsidRPr="008522D9">
        <w:rPr>
          <w:rFonts w:eastAsiaTheme="minorEastAsia" w:hint="eastAsia"/>
          <w:lang w:eastAsia="ko-KR"/>
        </w:rPr>
        <w:t xml:space="preserve">exceed Contract Capacity;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eastAsiaTheme="minorEastAsia" w:hAnsi="Cambria Math"/>
            <w:lang w:eastAsia="ko-KR"/>
          </w:rPr>
          <m:t xml:space="preserve"> </m:t>
        </m:r>
      </m:oMath>
      <w:r w:rsidR="00ED72BE" w:rsidRPr="008522D9">
        <w:rPr>
          <w:rFonts w:eastAsiaTheme="minorEastAsia" w:hint="eastAsia"/>
          <w:lang w:eastAsia="ko-KR"/>
        </w:rPr>
        <w:t xml:space="preserve">equals zero (0) for any hours not part of a Planned Outage. </w:t>
      </w:r>
      <w:r w:rsidR="00ED31D0">
        <w:rPr>
          <w:rFonts w:eastAsiaTheme="minorEastAsia"/>
          <w:lang w:eastAsia="ko-KR"/>
        </w:rPr>
        <w:t>For purposes of the aforementioned, all</w:t>
      </w:r>
      <w:r w:rsidR="00ED31D0" w:rsidRPr="00ED31D0">
        <w:rPr>
          <w:rFonts w:eastAsiaTheme="minorEastAsia"/>
          <w:lang w:eastAsia="ko-KR"/>
        </w:rPr>
        <w:t xml:space="preserve"> </w:t>
      </w:r>
      <w:r w:rsidR="00ED31D0">
        <w:rPr>
          <w:rFonts w:eastAsiaTheme="minorEastAsia"/>
          <w:lang w:eastAsia="ko-KR"/>
        </w:rPr>
        <w:t>“</w:t>
      </w:r>
      <w:r w:rsidR="00ED31D0" w:rsidRPr="00ED31D0">
        <w:rPr>
          <w:rFonts w:eastAsiaTheme="minorEastAsia"/>
          <w:lang w:eastAsia="ko-KR"/>
        </w:rPr>
        <w:t>hour</w:t>
      </w:r>
      <w:r w:rsidR="00ED31D0">
        <w:rPr>
          <w:rFonts w:eastAsiaTheme="minorEastAsia"/>
          <w:lang w:eastAsia="ko-KR"/>
        </w:rPr>
        <w:t>”</w:t>
      </w:r>
      <w:r w:rsidR="00ED31D0" w:rsidRPr="00ED31D0">
        <w:rPr>
          <w:rFonts w:eastAsiaTheme="minorEastAsia"/>
          <w:lang w:eastAsia="ko-KR"/>
        </w:rPr>
        <w:t xml:space="preserve"> </w:t>
      </w:r>
      <w:r w:rsidR="00ED31D0">
        <w:rPr>
          <w:rFonts w:eastAsiaTheme="minorEastAsia"/>
          <w:lang w:eastAsia="ko-KR"/>
        </w:rPr>
        <w:t xml:space="preserve">or “hourly” references are </w:t>
      </w:r>
      <w:r w:rsidR="00ED31D0" w:rsidRPr="00ED31D0">
        <w:rPr>
          <w:rFonts w:eastAsiaTheme="minorEastAsia"/>
          <w:lang w:eastAsia="ko-KR"/>
        </w:rPr>
        <w:t>as measured in Eastern Standard Time, without any adjustment for daylight saving time</w:t>
      </w:r>
      <w:r w:rsidR="00ED31D0">
        <w:rPr>
          <w:rFonts w:eastAsiaTheme="minorEastAsia"/>
          <w:lang w:eastAsia="ko-KR"/>
        </w:rPr>
        <w:t>.</w:t>
      </w:r>
    </w:p>
    <w:p w14:paraId="54E79D11" w14:textId="77777777" w:rsidR="002754A8" w:rsidRDefault="002754A8" w:rsidP="00C64B1B">
      <w:pPr>
        <w:pStyle w:val="BodyText"/>
        <w:tabs>
          <w:tab w:val="left" w:pos="1541"/>
        </w:tabs>
        <w:ind w:left="619" w:right="118"/>
        <w:jc w:val="both"/>
        <w:rPr>
          <w:rFonts w:eastAsiaTheme="minorEastAsia"/>
          <w:lang w:eastAsia="ko-KR"/>
        </w:rPr>
      </w:pPr>
    </w:p>
    <w:p w14:paraId="400AC83A" w14:textId="379AFE94" w:rsidR="00564A5F" w:rsidRPr="00CD4B4A" w:rsidRDefault="00322E26" w:rsidP="00C64B1B">
      <w:pPr>
        <w:pStyle w:val="BodyText"/>
        <w:tabs>
          <w:tab w:val="left" w:pos="1541"/>
        </w:tabs>
        <w:ind w:left="619" w:right="118"/>
        <w:jc w:val="both"/>
        <w:rPr>
          <w:rFonts w:eastAsiaTheme="minorEastAsia"/>
          <w:lang w:eastAsia="ko-KR"/>
        </w:rPr>
      </w:pPr>
      <m:oMath>
        <m:sSub>
          <m:sSubPr>
            <m:ctrlPr>
              <w:rPr>
                <w:rFonts w:ascii="Cambria Math" w:eastAsiaTheme="minorEastAsia" w:hAnsi="Cambria Math"/>
                <w:i/>
                <w:lang w:eastAsia="ko-KR"/>
              </w:rPr>
            </m:ctrlPr>
          </m:sSubPr>
          <m:e>
            <m:r>
              <w:rPr>
                <w:rFonts w:ascii="Cambria Math" w:hAnsi="Cambria Math"/>
                <w:lang w:eastAsia="ko-KR"/>
              </w:rPr>
              <m:t>ISC</m:t>
            </m:r>
          </m:e>
          <m:sub>
            <m:r>
              <w:rPr>
                <w:rFonts w:ascii="Cambria Math" w:hAnsi="Cambria Math"/>
                <w:lang w:eastAsia="ko-KR"/>
              </w:rPr>
              <m:t>d</m:t>
            </m:r>
          </m:sub>
        </m:sSub>
      </m:oMath>
      <w:r w:rsidR="00F94434">
        <w:rPr>
          <w:rFonts w:eastAsiaTheme="minorEastAsia"/>
          <w:lang w:eastAsia="ko-KR"/>
        </w:rPr>
        <w:t xml:space="preserve"> </w:t>
      </w:r>
      <w:r w:rsidR="003C1DA0">
        <w:rPr>
          <w:rFonts w:eastAsiaTheme="minorEastAsia"/>
          <w:lang w:eastAsia="ko-KR"/>
        </w:rPr>
        <w:t>s</w:t>
      </w:r>
      <w:r w:rsidR="00564A5F" w:rsidRPr="00CD4B4A">
        <w:rPr>
          <w:rFonts w:eastAsiaTheme="minorEastAsia"/>
          <w:lang w:eastAsia="ko-KR"/>
        </w:rPr>
        <w:t>hall be rounded to 3 decimal places.</w:t>
      </w:r>
    </w:p>
    <w:p w14:paraId="6A495EBC" w14:textId="77777777" w:rsidR="00564A5F" w:rsidRPr="005537D7" w:rsidRDefault="00564A5F" w:rsidP="00C64B1B">
      <w:pPr>
        <w:pStyle w:val="BodyText"/>
        <w:tabs>
          <w:tab w:val="left" w:pos="1541"/>
        </w:tabs>
        <w:ind w:left="619" w:right="118"/>
        <w:jc w:val="both"/>
        <w:rPr>
          <w:rFonts w:eastAsiaTheme="minorEastAsia"/>
          <w:i/>
          <w:iCs/>
          <w:lang w:eastAsia="ko-KR"/>
        </w:rPr>
      </w:pPr>
    </w:p>
    <w:p w14:paraId="5B368D09" w14:textId="4C7FFA20" w:rsidR="00C45969" w:rsidRPr="008522D9" w:rsidRDefault="00F15658" w:rsidP="00C64B1B">
      <w:pPr>
        <w:pStyle w:val="BodyText"/>
        <w:numPr>
          <w:ilvl w:val="2"/>
          <w:numId w:val="17"/>
        </w:numPr>
        <w:tabs>
          <w:tab w:val="left" w:pos="1541"/>
        </w:tabs>
        <w:ind w:right="118"/>
        <w:jc w:val="both"/>
      </w:pPr>
      <w:bookmarkStart w:id="239" w:name="_Toc192549456"/>
      <w:bookmarkStart w:id="240" w:name="_Toc192555965"/>
      <w:r w:rsidRPr="008522D9">
        <w:t xml:space="preserve">For each day in which the ISC </w:t>
      </w:r>
      <w:r w:rsidR="00331EA4" w:rsidRPr="008522D9">
        <w:t xml:space="preserve">Daily </w:t>
      </w:r>
      <w:r w:rsidRPr="008522D9">
        <w:t xml:space="preserve">Value is positive, Seller is </w:t>
      </w:r>
      <w:r w:rsidR="001229B3" w:rsidRPr="008522D9">
        <w:t xml:space="preserve">credited four (4) </w:t>
      </w:r>
      <w:r w:rsidRPr="008522D9">
        <w:t>ISCs per MW of Contract Capacity,</w:t>
      </w:r>
      <w:r w:rsidR="00B43DD9" w:rsidRPr="008522D9">
        <w:t xml:space="preserve"> which shall be </w:t>
      </w:r>
      <w:r w:rsidRPr="008522D9">
        <w:t>prorated based on the</w:t>
      </w:r>
      <w:r w:rsidR="001E1925" w:rsidRPr="008522D9">
        <w:rPr>
          <w:rFonts w:eastAsiaTheme="minorEastAsia" w:hint="eastAsia"/>
          <w:lang w:eastAsia="ko-KR"/>
        </w:rPr>
        <w:t xml:space="preserve"> </w:t>
      </w:r>
      <w:r w:rsidR="00ED72BE" w:rsidRPr="008522D9">
        <w:rPr>
          <w:rFonts w:eastAsiaTheme="minorEastAsia" w:hint="eastAsia"/>
          <w:lang w:eastAsia="ko-KR"/>
        </w:rPr>
        <w:t>available</w:t>
      </w:r>
      <w:r w:rsidR="00ED72BE" w:rsidRPr="008522D9">
        <w:t xml:space="preserve"> </w:t>
      </w:r>
      <w:r w:rsidRPr="008522D9">
        <w:t xml:space="preserve">MW of </w:t>
      </w:r>
      <w:r w:rsidR="00ED72BE" w:rsidRPr="008522D9">
        <w:rPr>
          <w:rFonts w:eastAsiaTheme="minorEastAsia" w:hint="eastAsia"/>
          <w:lang w:eastAsia="ko-KR"/>
        </w:rPr>
        <w:t xml:space="preserve">the Project (the amount of available MW is the MW power capacity of the Project that is Available, or in the case of partial availability the MW power capacity of the portion of the Project that is Available), and number of hours the Project </w:t>
      </w:r>
      <w:r w:rsidR="000851F8">
        <w:rPr>
          <w:rFonts w:eastAsiaTheme="minorEastAsia" w:hint="eastAsia"/>
          <w:lang w:eastAsia="ko-KR"/>
        </w:rPr>
        <w:t xml:space="preserve">is </w:t>
      </w:r>
      <w:r w:rsidR="00ED72BE" w:rsidRPr="008522D9">
        <w:rPr>
          <w:rFonts w:eastAsiaTheme="minorEastAsia" w:hint="eastAsia"/>
          <w:lang w:eastAsia="ko-KR"/>
        </w:rPr>
        <w:t>Available, using the following formula</w:t>
      </w:r>
      <w:r w:rsidR="00E35152" w:rsidRPr="008522D9">
        <w:t>:</w:t>
      </w:r>
      <w:bookmarkEnd w:id="239"/>
      <w:bookmarkEnd w:id="240"/>
    </w:p>
    <w:p w14:paraId="6B531FB4" w14:textId="77777777" w:rsidR="002754A8" w:rsidRPr="008522D9" w:rsidRDefault="002754A8" w:rsidP="00ED72BE">
      <w:pPr>
        <w:pStyle w:val="BodyText"/>
        <w:tabs>
          <w:tab w:val="left" w:pos="1541"/>
        </w:tabs>
        <w:ind w:right="118"/>
        <w:jc w:val="both"/>
      </w:pPr>
    </w:p>
    <w:p w14:paraId="56CD73D3" w14:textId="7F061FF9" w:rsidR="00C45969" w:rsidRPr="00B85F7D" w:rsidRDefault="00322E26" w:rsidP="00F6717E">
      <w:pPr>
        <w:pStyle w:val="ListParagraph"/>
      </w:pPr>
      <m:oMathPara>
        <m:oMath>
          <m:sSub>
            <m:sSubPr>
              <m:ctrlPr>
                <w:rPr>
                  <w:rFonts w:ascii="Cambria Math" w:hAnsi="Cambria Math"/>
                  <w:i/>
                  <w:lang w:eastAsia="ko-KR"/>
                </w:rPr>
              </m:ctrlPr>
            </m:sSubPr>
            <m:e>
              <m:r>
                <w:rPr>
                  <w:rFonts w:ascii="Cambria Math" w:hAnsi="Cambria Math"/>
                  <w:lang w:eastAsia="ko-KR"/>
                </w:rPr>
                <m:t>ISC</m:t>
              </m:r>
            </m:e>
            <m:sub>
              <m:r>
                <w:rPr>
                  <w:rFonts w:ascii="Cambria Math" w:hAnsi="Cambria Math"/>
                  <w:lang w:eastAsia="ko-KR"/>
                </w:rPr>
                <m:t>d</m:t>
              </m:r>
            </m:sub>
          </m:sSub>
          <m:r>
            <w:rPr>
              <w:rFonts w:ascii="Cambria Math" w:hAnsi="Cambria Math"/>
              <w:lang w:eastAsia="ko-KR"/>
            </w:rPr>
            <m:t>=4*</m:t>
          </m:r>
          <m:f>
            <m:fPr>
              <m:ctrlPr>
                <w:rPr>
                  <w:rFonts w:ascii="Cambria Math" w:hAnsi="Cambria Math"/>
                  <w:i/>
                  <w:lang w:eastAsia="ko-KR"/>
                </w:rPr>
              </m:ctrlPr>
            </m:fPr>
            <m:num>
              <m:nary>
                <m:naryPr>
                  <m:chr m:val="∑"/>
                  <m:limLoc m:val="undOvr"/>
                  <m:ctrlPr>
                    <w:rPr>
                      <w:rFonts w:ascii="Cambria Math" w:hAnsi="Cambria Math"/>
                      <w:i/>
                      <w:lang w:eastAsia="ko-KR"/>
                    </w:rPr>
                  </m:ctrlPr>
                </m:naryPr>
                <m:sub>
                  <m:r>
                    <w:rPr>
                      <w:rFonts w:ascii="Cambria Math" w:hAnsi="Cambria Math"/>
                      <w:lang w:eastAsia="ko-KR"/>
                    </w:rPr>
                    <m:t>n=1</m:t>
                  </m:r>
                </m:sub>
                <m:sup>
                  <m:r>
                    <w:rPr>
                      <w:rFonts w:ascii="Cambria Math" w:hAnsi="Cambria Math"/>
                      <w:lang w:eastAsia="ko-KR"/>
                    </w:rPr>
                    <m:t>NumHrs</m:t>
                  </m:r>
                </m:sup>
                <m:e>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r>
                    <w:rPr>
                      <w:rFonts w:ascii="Cambria Math" w:hAnsi="Cambria Math"/>
                      <w:lang w:eastAsia="ko-KR"/>
                    </w:rPr>
                    <m:t>)</m:t>
                  </m:r>
                </m:e>
              </m:nary>
            </m:num>
            <m:den>
              <m:r>
                <w:rPr>
                  <w:rFonts w:ascii="Cambria Math" w:hAnsi="Cambria Math"/>
                  <w:lang w:eastAsia="ko-KR"/>
                </w:rPr>
                <m:t>NumHrs</m:t>
              </m:r>
            </m:den>
          </m:f>
        </m:oMath>
      </m:oMathPara>
    </w:p>
    <w:p w14:paraId="1D341339" w14:textId="77777777" w:rsidR="002754A8" w:rsidRPr="008522D9" w:rsidRDefault="002754A8" w:rsidP="002754A8">
      <w:pPr>
        <w:pStyle w:val="BodyText"/>
        <w:tabs>
          <w:tab w:val="left" w:pos="990"/>
        </w:tabs>
        <w:ind w:left="1170" w:right="118"/>
        <w:jc w:val="both"/>
        <w:rPr>
          <w:rFonts w:eastAsiaTheme="minorEastAsia"/>
          <w:lang w:eastAsia="ko-KR"/>
        </w:rPr>
      </w:pPr>
    </w:p>
    <w:p w14:paraId="137BD100" w14:textId="4702CB80" w:rsidR="00CD28A8" w:rsidRDefault="00322E26" w:rsidP="00ED72BE">
      <w:pPr>
        <w:pStyle w:val="BodyText"/>
        <w:tabs>
          <w:tab w:val="left" w:pos="990"/>
        </w:tabs>
        <w:ind w:left="630" w:right="118"/>
        <w:jc w:val="both"/>
        <w:rPr>
          <w:lang w:eastAsia="ko-KR"/>
        </w:rPr>
      </w:pP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oMath>
      <w:r w:rsidR="002754A8" w:rsidRPr="008522D9">
        <w:rPr>
          <w:rFonts w:eastAsiaTheme="minorEastAsia" w:hint="eastAsia"/>
          <w:lang w:eastAsia="ko-KR"/>
        </w:rPr>
        <w:t xml:space="preserve">: The amount in MW of power capacity of the Project that is Available in hour </w:t>
      </w:r>
      <m:oMath>
        <m:r>
          <w:rPr>
            <w:rFonts w:ascii="Cambria Math" w:eastAsiaTheme="minorEastAsia" w:hAnsi="Cambria Math"/>
            <w:lang w:eastAsia="ko-KR"/>
          </w:rPr>
          <m:t>n</m:t>
        </m:r>
      </m:oMath>
      <w:r w:rsidR="006A61C8">
        <w:rPr>
          <w:rFonts w:eastAsiaTheme="minorEastAsia"/>
          <w:lang w:eastAsia="ko-KR"/>
        </w:rPr>
        <w:t xml:space="preserve"> in day </w:t>
      </w:r>
      <w:r w:rsidR="006A61C8">
        <w:rPr>
          <w:rFonts w:eastAsiaTheme="minorEastAsia"/>
          <w:i/>
          <w:iCs/>
          <w:lang w:eastAsia="ko-KR"/>
        </w:rPr>
        <w:t>d</w:t>
      </w:r>
      <w:r w:rsidR="002754A8" w:rsidRPr="008522D9">
        <w:rPr>
          <w:rFonts w:eastAsiaTheme="minorEastAsia" w:hint="eastAsia"/>
          <w:lang w:eastAsia="ko-KR"/>
        </w:rPr>
        <w:t xml:space="preserve">; in cases where the MW size of available </w:t>
      </w:r>
      <w:r w:rsidR="009F27B9">
        <w:rPr>
          <w:rFonts w:eastAsiaTheme="minorEastAsia"/>
          <w:lang w:eastAsia="ko-KR"/>
        </w:rPr>
        <w:t xml:space="preserve">power </w:t>
      </w:r>
      <w:r w:rsidR="002754A8" w:rsidRPr="008522D9">
        <w:rPr>
          <w:rFonts w:eastAsiaTheme="minorEastAsia" w:hint="eastAsia"/>
          <w:lang w:eastAsia="ko-KR"/>
        </w:rPr>
        <w:t xml:space="preserve">capacity is not uniform within hour </w:t>
      </w:r>
      <m:oMath>
        <m:r>
          <w:rPr>
            <w:rFonts w:ascii="Cambria Math" w:eastAsiaTheme="minorEastAsia" w:hAnsi="Cambria Math"/>
            <w:lang w:eastAsia="ko-KR"/>
          </w:rPr>
          <m:t>n</m:t>
        </m:r>
      </m:oMath>
      <w:r w:rsidR="002754A8" w:rsidRPr="008522D9">
        <w:rPr>
          <w:rFonts w:eastAsiaTheme="minorEastAsia" w:hint="eastAsia"/>
          <w:lang w:eastAsia="ko-KR"/>
        </w:rPr>
        <w:t xml:space="preserve">, </w:t>
      </w:r>
      <w:r w:rsidR="000C7969" w:rsidRPr="008522D9">
        <w:rPr>
          <w:rFonts w:eastAsiaTheme="minorEastAsia"/>
          <w:lang w:eastAsia="ko-KR"/>
        </w:rPr>
        <w:t xml:space="preserve">the </w:t>
      </w:r>
      <w:r w:rsidR="000C7969" w:rsidRPr="00B85F7D">
        <w:rPr>
          <w:rFonts w:eastAsiaTheme="minorEastAsia"/>
          <w:lang w:eastAsia="ko-KR"/>
        </w:rPr>
        <w:t>average</w:t>
      </w:r>
      <w:r w:rsidR="002754A8" w:rsidRPr="008522D9">
        <w:rPr>
          <w:rFonts w:eastAsiaTheme="minorEastAsia" w:hint="eastAsia"/>
          <w:lang w:eastAsia="ko-KR"/>
        </w:rPr>
        <w:t xml:space="preserve"> MW size of available </w:t>
      </w:r>
      <w:r w:rsidR="009F27B9">
        <w:rPr>
          <w:rFonts w:eastAsiaTheme="minorEastAsia"/>
          <w:lang w:eastAsia="ko-KR"/>
        </w:rPr>
        <w:t xml:space="preserve">power </w:t>
      </w:r>
      <w:r w:rsidR="002754A8" w:rsidRPr="008522D9">
        <w:rPr>
          <w:rFonts w:eastAsiaTheme="minorEastAsia" w:hint="eastAsia"/>
          <w:lang w:eastAsia="ko-KR"/>
        </w:rPr>
        <w:t xml:space="preserve">capacity during hour </w:t>
      </w:r>
      <m:oMath>
        <m:r>
          <w:rPr>
            <w:rFonts w:ascii="Cambria Math" w:eastAsiaTheme="minorEastAsia" w:hAnsi="Cambria Math"/>
            <w:lang w:eastAsia="ko-KR"/>
          </w:rPr>
          <m:t>n</m:t>
        </m:r>
      </m:oMath>
      <w:r w:rsidR="002754A8" w:rsidRPr="008522D9">
        <w:rPr>
          <w:rFonts w:eastAsiaTheme="minorEastAsia" w:hint="eastAsia"/>
          <w:lang w:eastAsia="ko-KR"/>
        </w:rPr>
        <w:t xml:space="preserve"> shall be used in this formula; </w:t>
      </w:r>
      <w:r w:rsidR="008522D9" w:rsidRPr="008522D9">
        <w:rPr>
          <w:rFonts w:eastAsiaTheme="minorEastAsia"/>
          <w:lang w:eastAsia="ko-KR"/>
        </w:rPr>
        <w:t>r</w:t>
      </w:r>
      <w:r w:rsidR="008522D9" w:rsidRPr="008522D9">
        <w:t xml:space="preserve">ounded to the </w:t>
      </w:r>
      <w:r w:rsidR="00717809">
        <w:rPr>
          <w:rFonts w:eastAsiaTheme="minorEastAsia" w:hint="eastAsia"/>
          <w:lang w:eastAsia="ko-KR"/>
        </w:rPr>
        <w:t>third</w:t>
      </w:r>
      <w:r w:rsidR="008522D9" w:rsidRPr="008522D9">
        <w:t xml:space="preserve"> decimal place</w:t>
      </w:r>
      <w:r w:rsidR="008522D9" w:rsidRPr="008522D9">
        <w:rPr>
          <w:rFonts w:eastAsiaTheme="minorEastAsia" w:hint="eastAsia"/>
          <w:lang w:eastAsia="ko-KR"/>
        </w:rPr>
        <w:t>.</w:t>
      </w:r>
      <w:r w:rsidR="008522D9" w:rsidRPr="008522D9">
        <w:rPr>
          <w:rFonts w:eastAsiaTheme="minorEastAsia"/>
          <w:lang w:eastAsia="ko-KR"/>
        </w:rPr>
        <w:t xml:space="preserve"> </w:t>
      </w:r>
      <w:r w:rsidR="002754A8" w:rsidRPr="00B85F7D">
        <w:rPr>
          <w:rFonts w:eastAsiaTheme="minorEastAsia"/>
          <w:lang w:eastAsia="ko-KR"/>
        </w:rPr>
        <w:t xml:space="preserve">Seller will report </w:t>
      </w: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oMath>
      <w:r w:rsidR="00C22867">
        <w:rPr>
          <w:rFonts w:eastAsiaTheme="minorEastAsia" w:hint="eastAsia"/>
          <w:lang w:eastAsia="ko-KR"/>
        </w:rPr>
        <w:t xml:space="preserve"> </w:t>
      </w:r>
      <w:r w:rsidR="00ED72BE" w:rsidRPr="00B85F7D">
        <w:rPr>
          <w:rFonts w:eastAsiaTheme="minorEastAsia"/>
          <w:lang w:eastAsia="ko-KR"/>
        </w:rPr>
        <w:t>i</w:t>
      </w:r>
      <w:r w:rsidR="002754A8" w:rsidRPr="00B85F7D">
        <w:rPr>
          <w:lang w:eastAsia="ko-KR"/>
        </w:rPr>
        <w:t xml:space="preserve">n Seller’s </w:t>
      </w:r>
      <w:r w:rsidR="00E351AA">
        <w:rPr>
          <w:rFonts w:eastAsiaTheme="minorEastAsia" w:hint="eastAsia"/>
          <w:lang w:eastAsia="ko-KR"/>
        </w:rPr>
        <w:t>h</w:t>
      </w:r>
      <w:r w:rsidR="002754A8" w:rsidRPr="00B85F7D">
        <w:rPr>
          <w:lang w:eastAsia="ko-KR"/>
        </w:rPr>
        <w:t xml:space="preserve">ourly </w:t>
      </w:r>
      <w:r w:rsidR="00E351AA">
        <w:rPr>
          <w:rFonts w:eastAsiaTheme="minorEastAsia" w:hint="eastAsia"/>
          <w:lang w:eastAsia="ko-KR"/>
        </w:rPr>
        <w:t>a</w:t>
      </w:r>
      <w:r w:rsidR="002754A8" w:rsidRPr="00B85F7D">
        <w:rPr>
          <w:lang w:eastAsia="ko-KR"/>
        </w:rPr>
        <w:t xml:space="preserve">vailability </w:t>
      </w:r>
      <w:r w:rsidR="00E351AA">
        <w:rPr>
          <w:rFonts w:eastAsiaTheme="minorEastAsia" w:hint="eastAsia"/>
          <w:lang w:eastAsia="ko-KR"/>
        </w:rPr>
        <w:t>r</w:t>
      </w:r>
      <w:r w:rsidR="002754A8" w:rsidRPr="00B85F7D">
        <w:rPr>
          <w:lang w:eastAsia="ko-KR"/>
        </w:rPr>
        <w:t>eport;</w:t>
      </w:r>
      <w:r w:rsidR="002754A8" w:rsidRPr="008522D9">
        <w:rPr>
          <w:rFonts w:hint="eastAsia"/>
          <w:lang w:eastAsia="ko-KR"/>
        </w:rPr>
        <w:t xml:space="preserve"> in no case shall </w:t>
      </w: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r>
          <w:rPr>
            <w:rFonts w:ascii="Cambria Math" w:eastAsiaTheme="minorEastAsia" w:hAnsi="Cambria Math"/>
            <w:lang w:eastAsia="ko-KR"/>
          </w:rPr>
          <m:t xml:space="preserve"> </m:t>
        </m:r>
      </m:oMath>
      <w:r w:rsidR="002754A8" w:rsidRPr="008522D9">
        <w:rPr>
          <w:rFonts w:hint="eastAsia"/>
          <w:lang w:eastAsia="ko-KR"/>
        </w:rPr>
        <w:t xml:space="preserve">exceed </w:t>
      </w:r>
      <m:oMath>
        <m:r>
          <w:rPr>
            <w:rFonts w:ascii="Cambria Math" w:hAnsi="Cambria Math"/>
            <w:lang w:eastAsia="ko-KR"/>
          </w:rPr>
          <m:t>Contract Capacity</m:t>
        </m:r>
      </m:oMath>
      <w:r w:rsidR="00F94434">
        <w:rPr>
          <w:lang w:eastAsia="ko-KR"/>
        </w:rPr>
        <w:t xml:space="preserve">. </w:t>
      </w:r>
      <w:r w:rsidR="00ED31D0">
        <w:rPr>
          <w:rFonts w:eastAsiaTheme="minorEastAsia"/>
          <w:lang w:eastAsia="ko-KR"/>
        </w:rPr>
        <w:t>For purposes of the aforementioned, all</w:t>
      </w:r>
      <w:r w:rsidR="00ED31D0" w:rsidRPr="00ED31D0">
        <w:rPr>
          <w:rFonts w:eastAsiaTheme="minorEastAsia"/>
          <w:lang w:eastAsia="ko-KR"/>
        </w:rPr>
        <w:t xml:space="preserve"> </w:t>
      </w:r>
      <w:r w:rsidR="00ED31D0">
        <w:rPr>
          <w:rFonts w:eastAsiaTheme="minorEastAsia"/>
          <w:lang w:eastAsia="ko-KR"/>
        </w:rPr>
        <w:t>“</w:t>
      </w:r>
      <w:r w:rsidR="00ED31D0" w:rsidRPr="00ED31D0">
        <w:rPr>
          <w:rFonts w:eastAsiaTheme="minorEastAsia"/>
          <w:lang w:eastAsia="ko-KR"/>
        </w:rPr>
        <w:t>hour</w:t>
      </w:r>
      <w:r w:rsidR="00ED31D0">
        <w:rPr>
          <w:rFonts w:eastAsiaTheme="minorEastAsia"/>
          <w:lang w:eastAsia="ko-KR"/>
        </w:rPr>
        <w:t>”</w:t>
      </w:r>
      <w:r w:rsidR="00ED31D0" w:rsidRPr="00ED31D0">
        <w:rPr>
          <w:rFonts w:eastAsiaTheme="minorEastAsia"/>
          <w:lang w:eastAsia="ko-KR"/>
        </w:rPr>
        <w:t xml:space="preserve"> </w:t>
      </w:r>
      <w:r w:rsidR="00ED31D0">
        <w:rPr>
          <w:rFonts w:eastAsiaTheme="minorEastAsia"/>
          <w:lang w:eastAsia="ko-KR"/>
        </w:rPr>
        <w:t xml:space="preserve">or “hourly” references are </w:t>
      </w:r>
      <w:r w:rsidR="00ED31D0" w:rsidRPr="00ED31D0">
        <w:rPr>
          <w:rFonts w:eastAsiaTheme="minorEastAsia"/>
          <w:lang w:eastAsia="ko-KR"/>
        </w:rPr>
        <w:t>as measured in Eastern Standard Time, without any adjustment for daylight saving time</w:t>
      </w:r>
      <w:r w:rsidR="00ED31D0">
        <w:rPr>
          <w:rFonts w:eastAsiaTheme="minorEastAsia"/>
          <w:lang w:eastAsia="ko-KR"/>
        </w:rPr>
        <w:t>.</w:t>
      </w:r>
    </w:p>
    <w:p w14:paraId="45C71A64" w14:textId="77777777" w:rsidR="00564A5F" w:rsidRDefault="00564A5F" w:rsidP="00ED72BE">
      <w:pPr>
        <w:pStyle w:val="BodyText"/>
        <w:tabs>
          <w:tab w:val="left" w:pos="990"/>
        </w:tabs>
        <w:ind w:left="630" w:right="118"/>
        <w:jc w:val="both"/>
        <w:rPr>
          <w:lang w:eastAsia="ko-KR"/>
        </w:rPr>
      </w:pPr>
    </w:p>
    <w:p w14:paraId="2766022E" w14:textId="58D324C0" w:rsidR="00564A5F" w:rsidRDefault="00322E26" w:rsidP="00ED72BE">
      <w:pPr>
        <w:pStyle w:val="BodyText"/>
        <w:tabs>
          <w:tab w:val="left" w:pos="990"/>
        </w:tabs>
        <w:ind w:left="630" w:right="118"/>
        <w:jc w:val="both"/>
        <w:rPr>
          <w:rFonts w:eastAsiaTheme="minorEastAsia"/>
          <w:i/>
          <w:iCs/>
          <w:lang w:eastAsia="ko-KR"/>
        </w:rPr>
      </w:pPr>
      <m:oMath>
        <m:sSub>
          <m:sSubPr>
            <m:ctrlPr>
              <w:rPr>
                <w:rFonts w:ascii="Cambria Math" w:eastAsiaTheme="minorEastAsia" w:hAnsi="Cambria Math"/>
                <w:i/>
                <w:lang w:eastAsia="ko-KR"/>
              </w:rPr>
            </m:ctrlPr>
          </m:sSubPr>
          <m:e>
            <m:r>
              <w:rPr>
                <w:rFonts w:ascii="Cambria Math" w:hAnsi="Cambria Math"/>
                <w:lang w:eastAsia="ko-KR"/>
              </w:rPr>
              <m:t>ISC</m:t>
            </m:r>
          </m:e>
          <m:sub>
            <m:r>
              <w:rPr>
                <w:rFonts w:ascii="Cambria Math" w:hAnsi="Cambria Math"/>
                <w:lang w:eastAsia="ko-KR"/>
              </w:rPr>
              <m:t>d</m:t>
            </m:r>
          </m:sub>
        </m:sSub>
      </m:oMath>
      <w:r w:rsidR="00F94434">
        <w:rPr>
          <w:rFonts w:eastAsiaTheme="minorEastAsia"/>
          <w:lang w:eastAsia="ko-KR"/>
        </w:rPr>
        <w:t xml:space="preserve"> </w:t>
      </w:r>
      <w:r w:rsidR="00564A5F" w:rsidRPr="00CD4B4A">
        <w:rPr>
          <w:rFonts w:eastAsiaTheme="minorEastAsia"/>
          <w:lang w:eastAsia="ko-KR"/>
        </w:rPr>
        <w:t>shall be rounded to 3 decimal places</w:t>
      </w:r>
      <w:r w:rsidR="00564A5F">
        <w:rPr>
          <w:rFonts w:eastAsiaTheme="minorEastAsia"/>
          <w:i/>
          <w:iCs/>
          <w:lang w:eastAsia="ko-KR"/>
        </w:rPr>
        <w:t>.</w:t>
      </w:r>
    </w:p>
    <w:p w14:paraId="10E561C8" w14:textId="77777777" w:rsidR="002754A8" w:rsidRPr="00D05E98" w:rsidRDefault="002754A8" w:rsidP="00B46E95">
      <w:pPr>
        <w:pStyle w:val="ListParagraph"/>
        <w:rPr>
          <w:lang w:eastAsia="ko-KR"/>
        </w:rPr>
      </w:pPr>
    </w:p>
    <w:p w14:paraId="167A86AD" w14:textId="4BCD8EAC" w:rsidR="005042E6" w:rsidRPr="00D05E98" w:rsidRDefault="001E5D0F" w:rsidP="005042E6">
      <w:pPr>
        <w:pStyle w:val="Heading2"/>
      </w:pPr>
      <w:bookmarkStart w:id="241" w:name="_Toc192555966"/>
      <w:bookmarkStart w:id="242" w:name="_Toc194352119"/>
      <w:bookmarkStart w:id="243" w:name="_Toc194414541"/>
      <w:bookmarkStart w:id="244" w:name="_Toc230354894"/>
      <w:bookmarkStart w:id="245" w:name="_Toc227139456"/>
      <w:r w:rsidRPr="00D05E98">
        <w:t>Planned Outages</w:t>
      </w:r>
      <w:r w:rsidR="003D2C98" w:rsidRPr="00D05E98">
        <w:t>.</w:t>
      </w:r>
      <w:bookmarkEnd w:id="228"/>
      <w:bookmarkEnd w:id="229"/>
      <w:bookmarkEnd w:id="230"/>
      <w:bookmarkEnd w:id="231"/>
      <w:bookmarkEnd w:id="232"/>
      <w:bookmarkEnd w:id="233"/>
      <w:bookmarkEnd w:id="234"/>
      <w:bookmarkEnd w:id="235"/>
      <w:bookmarkEnd w:id="241"/>
      <w:bookmarkEnd w:id="242"/>
      <w:bookmarkEnd w:id="243"/>
      <w:bookmarkEnd w:id="244"/>
      <w:bookmarkEnd w:id="245"/>
      <w:r w:rsidR="00B30BAE" w:rsidRPr="00D05E98">
        <w:t xml:space="preserve"> </w:t>
      </w:r>
    </w:p>
    <w:p w14:paraId="78A6221F" w14:textId="77777777" w:rsidR="00530017" w:rsidRPr="00D05E98" w:rsidRDefault="00530017" w:rsidP="00976D98"/>
    <w:p w14:paraId="4B839AFC" w14:textId="097F595C" w:rsidR="0039464D" w:rsidRPr="00D05E98" w:rsidRDefault="00DF48D9" w:rsidP="0039464D">
      <w:pPr>
        <w:pStyle w:val="BodyText"/>
        <w:numPr>
          <w:ilvl w:val="2"/>
          <w:numId w:val="17"/>
        </w:numPr>
        <w:tabs>
          <w:tab w:val="left" w:pos="1541"/>
        </w:tabs>
        <w:ind w:right="118"/>
        <w:jc w:val="both"/>
      </w:pPr>
      <w:bookmarkStart w:id="246" w:name="_Ref48775753"/>
      <w:r w:rsidRPr="00D05E98">
        <w:t xml:space="preserve">Seller shall inform Buyer of </w:t>
      </w:r>
      <w:r w:rsidR="004D3944" w:rsidRPr="00D05E98">
        <w:t xml:space="preserve">any </w:t>
      </w:r>
      <w:r w:rsidRPr="00D05E98">
        <w:t xml:space="preserve">Planned Outages </w:t>
      </w:r>
      <w:r w:rsidR="00EF013F" w:rsidRPr="00D05E98">
        <w:t xml:space="preserve">as approved by </w:t>
      </w:r>
      <w:r w:rsidR="00C03AB4" w:rsidRPr="00D05E98">
        <w:t>RTO</w:t>
      </w:r>
      <w:r w:rsidR="00EF013F" w:rsidRPr="00D05E98">
        <w:t xml:space="preserve"> </w:t>
      </w:r>
      <w:r w:rsidRPr="00D05E98">
        <w:t>with details around the MW of Contract Capacity and number of hours</w:t>
      </w:r>
      <w:r w:rsidRPr="00D05E98" w:rsidDel="0097338E">
        <w:t xml:space="preserve"> </w:t>
      </w:r>
      <w:r w:rsidRPr="00D05E98">
        <w:t>the Project is scheduled to be taken offline</w:t>
      </w:r>
      <w:r w:rsidR="00193A41" w:rsidRPr="00D05E98">
        <w:t xml:space="preserve">; Seller shall submit such information concurrent with the submission of Seller’s </w:t>
      </w:r>
      <w:r w:rsidR="00A1787E">
        <w:rPr>
          <w:rFonts w:eastAsiaTheme="minorEastAsia" w:hint="eastAsia"/>
          <w:lang w:eastAsia="ko-KR"/>
        </w:rPr>
        <w:t>h</w:t>
      </w:r>
      <w:r w:rsidR="00193A41" w:rsidRPr="00D05E98">
        <w:t xml:space="preserve">ourly </w:t>
      </w:r>
      <w:r w:rsidR="00A1787E">
        <w:rPr>
          <w:rFonts w:eastAsiaTheme="minorEastAsia" w:hint="eastAsia"/>
          <w:lang w:eastAsia="ko-KR"/>
        </w:rPr>
        <w:t>a</w:t>
      </w:r>
      <w:r w:rsidR="00193A41" w:rsidRPr="00D05E98">
        <w:t xml:space="preserve">vailability </w:t>
      </w:r>
      <w:r w:rsidR="00A1787E">
        <w:rPr>
          <w:rFonts w:eastAsiaTheme="minorEastAsia" w:hint="eastAsia"/>
          <w:lang w:eastAsia="ko-KR"/>
        </w:rPr>
        <w:t>r</w:t>
      </w:r>
      <w:r w:rsidR="00193A41" w:rsidRPr="00D05E98">
        <w:t xml:space="preserve">eport pursuant to Section </w:t>
      </w:r>
      <w:r w:rsidR="00193A41" w:rsidRPr="00D05E98">
        <w:fldChar w:fldCharType="begin"/>
      </w:r>
      <w:r w:rsidR="00193A41" w:rsidRPr="00D05E98">
        <w:instrText xml:space="preserve"> REF _Ref92850173 \w \h </w:instrText>
      </w:r>
      <w:r w:rsidR="00D05E98">
        <w:instrText xml:space="preserve"> \* MERGEFORMAT </w:instrText>
      </w:r>
      <w:r w:rsidR="00193A41" w:rsidRPr="00D05E98">
        <w:fldChar w:fldCharType="separate"/>
      </w:r>
      <w:r w:rsidR="00B63992">
        <w:t>6.1</w:t>
      </w:r>
      <w:r w:rsidR="00193A41" w:rsidRPr="00D05E98">
        <w:fldChar w:fldCharType="end"/>
      </w:r>
      <w:r w:rsidRPr="00D05E98">
        <w:t>.</w:t>
      </w:r>
    </w:p>
    <w:p w14:paraId="422DE5F9" w14:textId="2078A9AB" w:rsidR="00012042" w:rsidRPr="00D05E98" w:rsidRDefault="00012042" w:rsidP="00012042">
      <w:pPr>
        <w:pStyle w:val="Heading2"/>
      </w:pPr>
      <w:bookmarkStart w:id="247" w:name="_Ref193205488"/>
      <w:bookmarkStart w:id="248" w:name="_Toc194352120"/>
      <w:bookmarkStart w:id="249" w:name="_Toc194414542"/>
      <w:bookmarkStart w:id="250" w:name="_Toc230354895"/>
      <w:bookmarkStart w:id="251" w:name="_Toc227139457"/>
      <w:r w:rsidRPr="00D05E98">
        <w:lastRenderedPageBreak/>
        <w:t>Curtailment.</w:t>
      </w:r>
      <w:bookmarkEnd w:id="247"/>
      <w:bookmarkEnd w:id="248"/>
      <w:bookmarkEnd w:id="249"/>
      <w:bookmarkEnd w:id="250"/>
      <w:bookmarkEnd w:id="251"/>
      <w:r w:rsidRPr="00D05E98">
        <w:t xml:space="preserve"> </w:t>
      </w:r>
    </w:p>
    <w:p w14:paraId="75DC6A21" w14:textId="77777777" w:rsidR="00012042" w:rsidRPr="00D05E98" w:rsidRDefault="00012042" w:rsidP="00976D98"/>
    <w:p w14:paraId="0574CDE2" w14:textId="4618917F" w:rsidR="00AC6DBC" w:rsidRPr="00D05E98" w:rsidRDefault="00012042" w:rsidP="005F59D7">
      <w:pPr>
        <w:pStyle w:val="BodyText"/>
        <w:numPr>
          <w:ilvl w:val="2"/>
          <w:numId w:val="17"/>
        </w:numPr>
        <w:tabs>
          <w:tab w:val="left" w:pos="1541"/>
        </w:tabs>
        <w:ind w:right="118"/>
        <w:jc w:val="both"/>
      </w:pPr>
      <w:bookmarkStart w:id="252" w:name="_Ref193203396"/>
      <w:r w:rsidRPr="00D05E98">
        <w:t xml:space="preserve">In the event that the Project is curtailed or otherwise restricted by the </w:t>
      </w:r>
      <w:r w:rsidR="00C03AB4" w:rsidRPr="00D05E98">
        <w:t>RTO</w:t>
      </w:r>
      <w:r w:rsidRPr="00D05E98">
        <w:t xml:space="preserve"> on a day within the Acceptable Vintage Period due to technical constraints, reliability concerns, </w:t>
      </w:r>
      <w:r w:rsidR="00BD568C" w:rsidRPr="00D05E98">
        <w:t xml:space="preserve">or </w:t>
      </w:r>
      <w:r w:rsidRPr="00D05E98">
        <w:t>system stability, or other non-economic reasons (a "Technical Curtailment")</w:t>
      </w:r>
      <w:r w:rsidR="00BD568C" w:rsidRPr="00D05E98">
        <w:t xml:space="preserve"> that is not in the control of Seller and not due to technical issues related to the Project</w:t>
      </w:r>
      <w:r w:rsidR="00D543BC" w:rsidRPr="00D05E98">
        <w:t xml:space="preserve"> and to the extent Seller determines that the operations of the Project is adversely impacted by such Technical Curtailment</w:t>
      </w:r>
      <w:r w:rsidRPr="00D05E98">
        <w:t xml:space="preserve">, </w:t>
      </w:r>
      <w:r w:rsidR="00AC6DBC" w:rsidRPr="00D05E98">
        <w:t xml:space="preserve">the obligations of Seller </w:t>
      </w:r>
      <w:r w:rsidR="00D543BC" w:rsidRPr="00D05E98">
        <w:t xml:space="preserve">may </w:t>
      </w:r>
      <w:r w:rsidR="00AC6DBC" w:rsidRPr="00D05E98">
        <w:t>be suspended and no ISCs may be generated for such day and the Acceptable Vintage Period shall be extended day for day for each day of such Suspension Period.</w:t>
      </w:r>
      <w:r w:rsidR="00D543BC" w:rsidRPr="00D05E98">
        <w:t xml:space="preserve">  </w:t>
      </w:r>
      <w:r w:rsidRPr="00D05E98">
        <w:t xml:space="preserve">If so, </w:t>
      </w:r>
      <w:r w:rsidR="00193A41" w:rsidRPr="00D05E98">
        <w:t xml:space="preserve">Seller shall </w:t>
      </w:r>
      <w:r w:rsidR="00356E73">
        <w:t xml:space="preserve">submit to Buyer a written notice indicating such determination </w:t>
      </w:r>
      <w:r w:rsidR="00193A41" w:rsidRPr="00D05E98">
        <w:t xml:space="preserve">concurrent </w:t>
      </w:r>
      <w:r w:rsidR="00D543BC" w:rsidRPr="00D05E98">
        <w:t xml:space="preserve">with the submission of Seller’s </w:t>
      </w:r>
      <w:r w:rsidR="00A1787E">
        <w:rPr>
          <w:rFonts w:eastAsiaTheme="minorEastAsia" w:hint="eastAsia"/>
          <w:lang w:eastAsia="ko-KR"/>
        </w:rPr>
        <w:t>h</w:t>
      </w:r>
      <w:r w:rsidR="00A1787E" w:rsidRPr="00D05E98">
        <w:t xml:space="preserve">ourly </w:t>
      </w:r>
      <w:r w:rsidR="00A1787E">
        <w:rPr>
          <w:rFonts w:eastAsiaTheme="minorEastAsia" w:hint="eastAsia"/>
          <w:lang w:eastAsia="ko-KR"/>
        </w:rPr>
        <w:t>a</w:t>
      </w:r>
      <w:r w:rsidR="00A1787E" w:rsidRPr="00D05E98">
        <w:t xml:space="preserve">vailability </w:t>
      </w:r>
      <w:r w:rsidR="00A1787E">
        <w:rPr>
          <w:rFonts w:eastAsiaTheme="minorEastAsia" w:hint="eastAsia"/>
          <w:lang w:eastAsia="ko-KR"/>
        </w:rPr>
        <w:t>r</w:t>
      </w:r>
      <w:r w:rsidR="00A1787E" w:rsidRPr="00D05E98">
        <w:t xml:space="preserve">eport </w:t>
      </w:r>
      <w:r w:rsidR="00193A41" w:rsidRPr="00D05E98">
        <w:t xml:space="preserve">pursuant to Section </w:t>
      </w:r>
      <w:r w:rsidR="00193A41" w:rsidRPr="00D05E98">
        <w:fldChar w:fldCharType="begin"/>
      </w:r>
      <w:r w:rsidR="00193A41" w:rsidRPr="00D05E98">
        <w:instrText xml:space="preserve"> REF _Ref92850173 \w \h </w:instrText>
      </w:r>
      <w:r w:rsidR="00D05E98">
        <w:instrText xml:space="preserve"> \* MERGEFORMAT </w:instrText>
      </w:r>
      <w:r w:rsidR="00193A41" w:rsidRPr="00D05E98">
        <w:fldChar w:fldCharType="separate"/>
      </w:r>
      <w:r w:rsidR="00B63992">
        <w:t>6.1</w:t>
      </w:r>
      <w:r w:rsidR="00193A41" w:rsidRPr="00D05E98">
        <w:fldChar w:fldCharType="end"/>
      </w:r>
      <w:r w:rsidR="00D543BC" w:rsidRPr="00D05E98">
        <w:t xml:space="preserve">; such </w:t>
      </w:r>
      <w:r w:rsidR="00BD568C" w:rsidRPr="00D05E98">
        <w:t xml:space="preserve">written notice </w:t>
      </w:r>
      <w:r w:rsidR="00AC6DBC" w:rsidRPr="00D05E98">
        <w:t xml:space="preserve">must be substantiated by reasonable documentation or confirmation from the </w:t>
      </w:r>
      <w:r w:rsidR="00C03AB4" w:rsidRPr="00D05E98">
        <w:t>RTO</w:t>
      </w:r>
      <w:r w:rsidR="00AC6DBC" w:rsidRPr="00D05E98">
        <w:t xml:space="preserve"> evidencing the nature of the Technical Curtailment</w:t>
      </w:r>
      <w:r w:rsidR="00D543BC" w:rsidRPr="00D05E98">
        <w:t>.</w:t>
      </w:r>
      <w:bookmarkEnd w:id="252"/>
      <w:r w:rsidR="005B4FFD" w:rsidRPr="005B4FFD">
        <w:t xml:space="preserve"> </w:t>
      </w:r>
      <w:bookmarkStart w:id="253" w:name="_Ref196404587"/>
      <w:r w:rsidR="005B4FFD" w:rsidRPr="005B4FFD">
        <w:t>For avoidance of doubt, Technical Curtailment excludes the Project not being dispatch</w:t>
      </w:r>
      <w:r w:rsidR="0004277A">
        <w:t>ed</w:t>
      </w:r>
      <w:r w:rsidR="005B4FFD" w:rsidRPr="005B4FFD">
        <w:t xml:space="preserve"> by the RTO due </w:t>
      </w:r>
      <w:r w:rsidR="00C3040D">
        <w:t xml:space="preserve">to </w:t>
      </w:r>
      <w:r w:rsidR="005B4FFD" w:rsidRPr="005B4FFD">
        <w:t>negative pricing, market-based congestion management, or other financial/economic conditions. In the event that transmission constraints or transmission congestion contributes to the Project being restricted by the RTO, the effects of those transmission constraints or that transmission congestion is considered market-based congestion management.</w:t>
      </w:r>
      <w:bookmarkEnd w:id="253"/>
      <w:r w:rsidR="00D141E2">
        <w:t xml:space="preserve"> </w:t>
      </w:r>
    </w:p>
    <w:p w14:paraId="3CD61CDD" w14:textId="77777777" w:rsidR="00177A63" w:rsidRPr="00D05E98" w:rsidRDefault="00177A63" w:rsidP="00177A63">
      <w:pPr>
        <w:pStyle w:val="BodyText"/>
        <w:tabs>
          <w:tab w:val="left" w:pos="1541"/>
        </w:tabs>
        <w:ind w:left="619" w:right="118"/>
        <w:jc w:val="both"/>
      </w:pPr>
    </w:p>
    <w:p w14:paraId="68A09DD4" w14:textId="5BB24B9E" w:rsidR="00177A63" w:rsidRPr="00D05E98" w:rsidRDefault="00177A63" w:rsidP="00177A63">
      <w:pPr>
        <w:pStyle w:val="Heading2"/>
      </w:pPr>
      <w:bookmarkStart w:id="254" w:name="_Toc192555967"/>
      <w:bookmarkStart w:id="255" w:name="_Toc194352121"/>
      <w:bookmarkStart w:id="256" w:name="_Toc194414543"/>
      <w:bookmarkStart w:id="257" w:name="_Toc230354896"/>
      <w:bookmarkStart w:id="258" w:name="_Toc227139458"/>
      <w:r w:rsidRPr="00D05E98">
        <w:t>Maximum ISC</w:t>
      </w:r>
      <w:r w:rsidR="00B04624" w:rsidRPr="00D05E98">
        <w:t xml:space="preserve"> Quantity</w:t>
      </w:r>
      <w:r w:rsidRPr="00D05E98">
        <w:t>.</w:t>
      </w:r>
      <w:bookmarkEnd w:id="254"/>
      <w:bookmarkEnd w:id="255"/>
      <w:bookmarkEnd w:id="256"/>
      <w:bookmarkEnd w:id="257"/>
      <w:bookmarkEnd w:id="258"/>
      <w:r w:rsidRPr="00D05E98">
        <w:t xml:space="preserve"> </w:t>
      </w:r>
    </w:p>
    <w:p w14:paraId="74D3C0CE" w14:textId="77777777" w:rsidR="00177A63" w:rsidRPr="00D05E98" w:rsidRDefault="00177A63" w:rsidP="00976D98"/>
    <w:p w14:paraId="05E829DA" w14:textId="0C7A4F57" w:rsidR="001123DC" w:rsidRPr="00D05E98" w:rsidRDefault="00177A63" w:rsidP="00177A63">
      <w:pPr>
        <w:pStyle w:val="BodyText"/>
        <w:numPr>
          <w:ilvl w:val="2"/>
          <w:numId w:val="17"/>
        </w:numPr>
        <w:tabs>
          <w:tab w:val="left" w:pos="1541"/>
        </w:tabs>
        <w:ind w:right="118"/>
        <w:jc w:val="both"/>
      </w:pPr>
      <w:r w:rsidRPr="00D05E98">
        <w:t xml:space="preserve">In </w:t>
      </w:r>
      <w:r w:rsidR="001123DC" w:rsidRPr="00D05E98">
        <w:t xml:space="preserve">a given </w:t>
      </w:r>
      <w:r w:rsidRPr="00D05E98">
        <w:t>Delivery Year, the maximum number of ISC</w:t>
      </w:r>
      <w:r w:rsidR="001123DC" w:rsidRPr="00D05E98">
        <w:t xml:space="preserve"> that can be process</w:t>
      </w:r>
      <w:r w:rsidR="00B04624" w:rsidRPr="00D05E98">
        <w:t>ed</w:t>
      </w:r>
      <w:r w:rsidR="001123DC" w:rsidRPr="00D05E98">
        <w:t xml:space="preserve"> for payment shall </w:t>
      </w:r>
      <w:r w:rsidR="00741E62" w:rsidRPr="00D05E98">
        <w:t>not exceed</w:t>
      </w:r>
      <w:r w:rsidR="001C6D5A" w:rsidRPr="00D05E98">
        <w:t xml:space="preserve"> </w:t>
      </w:r>
      <w:r w:rsidR="00856B49" w:rsidRPr="00D05E98">
        <w:t>the Delivery Year Maximum Quantity</w:t>
      </w:r>
      <w:r w:rsidR="001123DC" w:rsidRPr="00D05E98">
        <w:t>.</w:t>
      </w:r>
    </w:p>
    <w:p w14:paraId="1695DE36" w14:textId="77777777" w:rsidR="00850A82" w:rsidRPr="00D05E98" w:rsidRDefault="00850A82" w:rsidP="00B46E95">
      <w:pPr>
        <w:pStyle w:val="BodyText"/>
        <w:tabs>
          <w:tab w:val="left" w:pos="1541"/>
        </w:tabs>
        <w:ind w:left="619" w:right="118"/>
        <w:jc w:val="both"/>
      </w:pPr>
    </w:p>
    <w:p w14:paraId="34C990E7" w14:textId="1821C104" w:rsidR="00856B49" w:rsidRPr="00D05E98" w:rsidRDefault="00856B49" w:rsidP="00856B49">
      <w:pPr>
        <w:pStyle w:val="BodyText"/>
        <w:numPr>
          <w:ilvl w:val="2"/>
          <w:numId w:val="17"/>
        </w:numPr>
        <w:tabs>
          <w:tab w:val="left" w:pos="1541"/>
        </w:tabs>
        <w:ind w:right="118"/>
        <w:jc w:val="both"/>
      </w:pPr>
      <w:r w:rsidRPr="00D05E98">
        <w:t>Under this Agreement, the maximum number of ISC that can be process</w:t>
      </w:r>
      <w:r w:rsidR="00B04624" w:rsidRPr="00D05E98">
        <w:t>ed</w:t>
      </w:r>
      <w:r w:rsidRPr="00D05E98">
        <w:t xml:space="preserve"> for payment shall </w:t>
      </w:r>
      <w:r w:rsidR="00741E62" w:rsidRPr="00D05E98">
        <w:t>not exceed</w:t>
      </w:r>
      <w:r w:rsidR="001C6D5A" w:rsidRPr="00D05E98">
        <w:t xml:space="preserve"> the Maximum Contract Quantity</w:t>
      </w:r>
      <w:r w:rsidRPr="00D05E98">
        <w:t>.</w:t>
      </w:r>
    </w:p>
    <w:bookmarkEnd w:id="236"/>
    <w:bookmarkEnd w:id="246"/>
    <w:p w14:paraId="3C2A7408" w14:textId="6F2A5F71" w:rsidR="00F2604D" w:rsidRPr="00D05E98" w:rsidRDefault="00F2604D" w:rsidP="00B279E0"/>
    <w:p w14:paraId="584FF055" w14:textId="77777777" w:rsidR="00A46772" w:rsidRPr="00D05E98" w:rsidRDefault="00A46772" w:rsidP="00B279E0"/>
    <w:p w14:paraId="03F4369B" w14:textId="6DB3D331" w:rsidR="00845EA8" w:rsidRPr="00D05E98" w:rsidRDefault="003D2C98" w:rsidP="006B3552">
      <w:pPr>
        <w:pStyle w:val="Heading1"/>
        <w:jc w:val="center"/>
      </w:pPr>
      <w:bookmarkStart w:id="259" w:name="_Toc48087211"/>
      <w:bookmarkStart w:id="260" w:name="_Toc46510743"/>
      <w:bookmarkStart w:id="261" w:name="_Toc48756882"/>
      <w:bookmarkStart w:id="262" w:name="_Toc98519943"/>
      <w:bookmarkStart w:id="263" w:name="_Toc152585877"/>
      <w:bookmarkStart w:id="264" w:name="_Ref192540255"/>
      <w:bookmarkStart w:id="265" w:name="_Toc192555968"/>
      <w:bookmarkStart w:id="266" w:name="_Toc194352122"/>
      <w:bookmarkStart w:id="267" w:name="_Toc194414544"/>
      <w:bookmarkStart w:id="268" w:name="_Toc230354897"/>
      <w:bookmarkStart w:id="269" w:name="_Toc227139459"/>
      <w:r w:rsidRPr="00D05E98">
        <w:rPr>
          <w:u w:val="none"/>
        </w:rPr>
        <w:t>PAYMENT AND INVOICING</w:t>
      </w:r>
      <w:bookmarkEnd w:id="259"/>
      <w:bookmarkEnd w:id="260"/>
      <w:bookmarkEnd w:id="261"/>
      <w:bookmarkEnd w:id="262"/>
      <w:bookmarkEnd w:id="263"/>
      <w:bookmarkEnd w:id="264"/>
      <w:bookmarkEnd w:id="265"/>
      <w:bookmarkEnd w:id="266"/>
      <w:bookmarkEnd w:id="267"/>
      <w:bookmarkEnd w:id="268"/>
      <w:bookmarkEnd w:id="269"/>
    </w:p>
    <w:p w14:paraId="4ADF99B8" w14:textId="77777777" w:rsidR="00845EA8" w:rsidRPr="00D05E98" w:rsidRDefault="00845EA8" w:rsidP="00E12104">
      <w:pPr>
        <w:pStyle w:val="BodyText"/>
      </w:pPr>
    </w:p>
    <w:p w14:paraId="609F4C9C" w14:textId="1F60188D" w:rsidR="00754665" w:rsidRPr="00D05E98" w:rsidRDefault="00754665" w:rsidP="00754665">
      <w:pPr>
        <w:pStyle w:val="Heading2"/>
      </w:pPr>
      <w:bookmarkStart w:id="270" w:name="_Ref192546975"/>
      <w:bookmarkStart w:id="271" w:name="_Toc192555969"/>
      <w:bookmarkStart w:id="272" w:name="_Toc194352123"/>
      <w:bookmarkStart w:id="273" w:name="_Toc194414545"/>
      <w:bookmarkStart w:id="274" w:name="_Toc230354898"/>
      <w:bookmarkStart w:id="275" w:name="_Toc227139460"/>
      <w:r w:rsidRPr="00D05E98">
        <w:t>Invoicing.</w:t>
      </w:r>
      <w:bookmarkEnd w:id="270"/>
      <w:bookmarkEnd w:id="271"/>
      <w:bookmarkEnd w:id="272"/>
      <w:bookmarkEnd w:id="273"/>
      <w:bookmarkEnd w:id="274"/>
      <w:bookmarkEnd w:id="275"/>
    </w:p>
    <w:p w14:paraId="7F8B0DCB" w14:textId="77777777" w:rsidR="00754665" w:rsidRPr="00D05E98" w:rsidRDefault="00754665" w:rsidP="00EE1FD6">
      <w:pPr>
        <w:pStyle w:val="BodyText"/>
        <w:tabs>
          <w:tab w:val="left" w:pos="1541"/>
        </w:tabs>
        <w:ind w:right="118"/>
        <w:jc w:val="both"/>
        <w:rPr>
          <w:rFonts w:cs="Times New Roman"/>
        </w:rPr>
      </w:pPr>
    </w:p>
    <w:p w14:paraId="79DD4450" w14:textId="0F4CBE6C" w:rsidR="005F5E57" w:rsidRPr="00D05E98" w:rsidRDefault="00355AB0" w:rsidP="00F633A6">
      <w:pPr>
        <w:pStyle w:val="BodyText"/>
        <w:tabs>
          <w:tab w:val="left" w:pos="1541"/>
        </w:tabs>
        <w:ind w:right="118"/>
        <w:jc w:val="both"/>
        <w:rPr>
          <w:rFonts w:cs="Times New Roman"/>
        </w:rPr>
      </w:pPr>
      <w:r w:rsidRPr="00D05E98">
        <w:rPr>
          <w:rFonts w:cs="Times New Roman"/>
        </w:rPr>
        <w:t>During the Term of this Agreement</w:t>
      </w:r>
      <w:r w:rsidR="003D2C98" w:rsidRPr="00D05E98">
        <w:t xml:space="preserve">, Seller </w:t>
      </w:r>
      <w:r w:rsidRPr="00D05E98">
        <w:rPr>
          <w:rFonts w:cs="Times New Roman"/>
        </w:rPr>
        <w:t xml:space="preserve">shall </w:t>
      </w:r>
      <w:r w:rsidR="003D2C98" w:rsidRPr="00D05E98">
        <w:t xml:space="preserve">render </w:t>
      </w:r>
      <w:r w:rsidR="003D2C98" w:rsidRPr="00D05E98">
        <w:rPr>
          <w:rFonts w:cs="Times New Roman"/>
        </w:rPr>
        <w:t>to</w:t>
      </w:r>
      <w:r w:rsidR="003D2C98" w:rsidRPr="00D05E98">
        <w:t xml:space="preserve"> </w:t>
      </w:r>
      <w:r w:rsidR="003D2C98" w:rsidRPr="00D05E98">
        <w:rPr>
          <w:rFonts w:cs="Times New Roman"/>
        </w:rPr>
        <w:t>Buyer</w:t>
      </w:r>
      <w:r w:rsidR="003D2C98" w:rsidRPr="00D05E98">
        <w:t xml:space="preserve"> </w:t>
      </w:r>
      <w:r w:rsidR="003D2C98" w:rsidRPr="00D05E98">
        <w:rPr>
          <w:rFonts w:cs="Times New Roman"/>
        </w:rPr>
        <w:t>an</w:t>
      </w:r>
      <w:r w:rsidR="003D2C98" w:rsidRPr="00D05E98">
        <w:t xml:space="preserve"> invoice </w:t>
      </w:r>
      <w:r w:rsidR="003D2C98" w:rsidRPr="00D05E98">
        <w:rPr>
          <w:rFonts w:cs="Times New Roman"/>
        </w:rPr>
        <w:t xml:space="preserve">for </w:t>
      </w:r>
      <w:r w:rsidR="00895AED" w:rsidRPr="00D05E98">
        <w:rPr>
          <w:rFonts w:cs="Times New Roman"/>
        </w:rPr>
        <w:t xml:space="preserve">ISCs </w:t>
      </w:r>
      <w:r w:rsidR="003D2C98" w:rsidRPr="00D05E98">
        <w:rPr>
          <w:rFonts w:cs="Times New Roman"/>
        </w:rPr>
        <w:t>by</w:t>
      </w:r>
      <w:r w:rsidR="003D2C98" w:rsidRPr="00D05E98">
        <w:t xml:space="preserve"> electronic mail on </w:t>
      </w:r>
      <w:r w:rsidR="003D2C98" w:rsidRPr="00D05E98">
        <w:rPr>
          <w:rFonts w:cs="Times New Roman"/>
        </w:rPr>
        <w:t>or</w:t>
      </w:r>
      <w:r w:rsidR="003D2C98" w:rsidRPr="00D05E98">
        <w:t xml:space="preserve"> before the tenth</w:t>
      </w:r>
      <w:r w:rsidR="003D2C98" w:rsidRPr="00D05E98">
        <w:rPr>
          <w:rFonts w:cs="Times New Roman"/>
        </w:rPr>
        <w:t xml:space="preserve"> (10</w:t>
      </w:r>
      <w:r w:rsidR="003D2C98" w:rsidRPr="00D05E98">
        <w:rPr>
          <w:vertAlign w:val="superscript"/>
        </w:rPr>
        <w:t>th</w:t>
      </w:r>
      <w:r w:rsidR="003D2C98" w:rsidRPr="00D05E98">
        <w:t xml:space="preserve">) </w:t>
      </w:r>
      <w:r w:rsidR="003D2C98" w:rsidRPr="00D05E98">
        <w:rPr>
          <w:rFonts w:cs="Times New Roman"/>
        </w:rPr>
        <w:t>d</w:t>
      </w:r>
      <w:r w:rsidR="003D2C98" w:rsidRPr="00D05E98">
        <w:t xml:space="preserve">ay of the month immediately following each </w:t>
      </w:r>
      <w:r w:rsidR="009646FB" w:rsidRPr="00D05E98">
        <w:t xml:space="preserve">Vintage </w:t>
      </w:r>
      <w:r w:rsidR="003D2C98" w:rsidRPr="00D05E98">
        <w:t>Month</w:t>
      </w:r>
      <w:r w:rsidR="005C7EA2" w:rsidRPr="00D05E98">
        <w:t xml:space="preserve"> (“Invoice Due Date”) in which </w:t>
      </w:r>
      <w:r w:rsidR="009744E3" w:rsidRPr="00D05E98">
        <w:t xml:space="preserve">ISCs </w:t>
      </w:r>
      <w:r w:rsidR="005C7EA2" w:rsidRPr="00D05E98">
        <w:t xml:space="preserve">are </w:t>
      </w:r>
      <w:r w:rsidR="009744E3" w:rsidRPr="00D05E98">
        <w:t>generated</w:t>
      </w:r>
      <w:r w:rsidR="005B13D6" w:rsidRPr="00D05E98">
        <w:t xml:space="preserve">, as may be extended pursuant to Section </w:t>
      </w:r>
      <w:r w:rsidR="005B13D6" w:rsidRPr="00D05E98">
        <w:fldChar w:fldCharType="begin"/>
      </w:r>
      <w:r w:rsidR="005B13D6" w:rsidRPr="00D05E98">
        <w:instrText xml:space="preserve"> REF _Ref48847584 \w \h </w:instrText>
      </w:r>
      <w:r w:rsidR="00800ECB" w:rsidRPr="00D05E98">
        <w:instrText xml:space="preserve"> \* MERGEFORMAT </w:instrText>
      </w:r>
      <w:r w:rsidR="005B13D6" w:rsidRPr="00D05E98">
        <w:fldChar w:fldCharType="separate"/>
      </w:r>
      <w:r w:rsidR="00B63992">
        <w:t>5.2</w:t>
      </w:r>
      <w:r w:rsidR="005B13D6" w:rsidRPr="00D05E98">
        <w:fldChar w:fldCharType="end"/>
      </w:r>
      <w:r w:rsidR="005B13D6" w:rsidRPr="00D05E98">
        <w:t xml:space="preserve"> below</w:t>
      </w:r>
      <w:r w:rsidR="003D2C98" w:rsidRPr="00D05E98">
        <w:rPr>
          <w:rFonts w:cs="Times New Roman"/>
        </w:rPr>
        <w:t xml:space="preserve">. For avoidance of doubt, Seller shall invoice Buyer regardless of whether the </w:t>
      </w:r>
      <w:r w:rsidR="008B0175" w:rsidRPr="00D05E98">
        <w:rPr>
          <w:rFonts w:cs="Times New Roman"/>
        </w:rPr>
        <w:t xml:space="preserve">ISC </w:t>
      </w:r>
      <w:r w:rsidR="003D2C98" w:rsidRPr="00D05E98">
        <w:rPr>
          <w:rFonts w:cs="Times New Roman"/>
        </w:rPr>
        <w:t xml:space="preserve">Monthly </w:t>
      </w:r>
      <w:r w:rsidR="000C2792" w:rsidRPr="00D05E98">
        <w:rPr>
          <w:rFonts w:cs="Times New Roman"/>
        </w:rPr>
        <w:t xml:space="preserve">Payment </w:t>
      </w:r>
      <w:r w:rsidR="003D2C98" w:rsidRPr="00D05E98">
        <w:rPr>
          <w:rFonts w:cs="Times New Roman"/>
        </w:rPr>
        <w:t xml:space="preserve">is positive or negative. Notwithstanding, and subject to the foregoing, </w:t>
      </w:r>
      <w:r w:rsidR="003D2C98" w:rsidRPr="00D05E98">
        <w:t xml:space="preserve">Seller </w:t>
      </w:r>
      <w:r w:rsidR="003D2C98" w:rsidRPr="00D05E98">
        <w:rPr>
          <w:rFonts w:cs="Times New Roman"/>
        </w:rPr>
        <w:t xml:space="preserve">may request that Buyer issue </w:t>
      </w:r>
      <w:r w:rsidR="003D2C98" w:rsidRPr="00D05E98">
        <w:t xml:space="preserve">an invoice </w:t>
      </w:r>
      <w:r w:rsidR="003D2C98" w:rsidRPr="00D05E98">
        <w:rPr>
          <w:rFonts w:cs="Times New Roman"/>
        </w:rPr>
        <w:t xml:space="preserve">to Seller if the </w:t>
      </w:r>
      <w:r w:rsidR="008B0175" w:rsidRPr="00D05E98">
        <w:rPr>
          <w:rFonts w:cs="Times New Roman"/>
        </w:rPr>
        <w:t xml:space="preserve">ISC </w:t>
      </w:r>
      <w:r w:rsidR="003D2C98" w:rsidRPr="00D05E98">
        <w:rPr>
          <w:rFonts w:cs="Times New Roman"/>
        </w:rPr>
        <w:t xml:space="preserve">Monthly </w:t>
      </w:r>
      <w:r w:rsidR="00F633A6" w:rsidRPr="00D05E98">
        <w:rPr>
          <w:rFonts w:cs="Times New Roman"/>
        </w:rPr>
        <w:t xml:space="preserve">Payment </w:t>
      </w:r>
      <w:r w:rsidR="003D2C98" w:rsidRPr="00D05E98">
        <w:rPr>
          <w:rFonts w:cs="Times New Roman"/>
        </w:rPr>
        <w:t xml:space="preserve">is </w:t>
      </w:r>
      <w:r w:rsidR="008B0175" w:rsidRPr="00D05E98">
        <w:rPr>
          <w:rFonts w:cs="Times New Roman"/>
        </w:rPr>
        <w:t xml:space="preserve">negative </w:t>
      </w:r>
      <w:r w:rsidR="003D2C98" w:rsidRPr="00D05E98">
        <w:rPr>
          <w:rFonts w:cs="Times New Roman"/>
        </w:rPr>
        <w:t xml:space="preserve">for documentary purposes. </w:t>
      </w:r>
    </w:p>
    <w:p w14:paraId="4B6170A3" w14:textId="742B0ACB" w:rsidR="001E4FEA" w:rsidRPr="00D05E98" w:rsidRDefault="001E4FEA" w:rsidP="00EE1FD6">
      <w:pPr>
        <w:pStyle w:val="BodyText"/>
        <w:tabs>
          <w:tab w:val="left" w:pos="1541"/>
        </w:tabs>
        <w:ind w:right="118"/>
        <w:jc w:val="both"/>
        <w:rPr>
          <w:rFonts w:cs="Times New Roman"/>
        </w:rPr>
      </w:pPr>
    </w:p>
    <w:p w14:paraId="324A13B8" w14:textId="2926A194" w:rsidR="001E4FEA" w:rsidRPr="00D05E98" w:rsidRDefault="001E4FEA" w:rsidP="0081240F">
      <w:pPr>
        <w:pStyle w:val="BodyText"/>
        <w:tabs>
          <w:tab w:val="left" w:pos="1541"/>
        </w:tabs>
        <w:ind w:left="101" w:right="118"/>
        <w:jc w:val="both"/>
      </w:pPr>
      <w:r w:rsidRPr="00D05E98">
        <w:t xml:space="preserve">If Seller fails to render an invoice for a </w:t>
      </w:r>
      <w:r w:rsidR="006F1D19" w:rsidRPr="00D05E98">
        <w:t xml:space="preserve">Vintage </w:t>
      </w:r>
      <w:r w:rsidRPr="00D05E98">
        <w:t xml:space="preserve">Month by the Invoice Due Date, no payment will be processed for that </w:t>
      </w:r>
      <w:r w:rsidR="006F1D19" w:rsidRPr="00D05E98">
        <w:t xml:space="preserve">Vintage </w:t>
      </w:r>
      <w:r w:rsidRPr="00D05E98">
        <w:t>Month</w:t>
      </w:r>
      <w:r w:rsidR="007A7D50" w:rsidRPr="00D05E98">
        <w:t xml:space="preserve"> if payment is due </w:t>
      </w:r>
      <w:r w:rsidR="006F1D19" w:rsidRPr="00D05E98">
        <w:t xml:space="preserve">to </w:t>
      </w:r>
      <w:r w:rsidR="007A7D50" w:rsidRPr="00D05E98">
        <w:t>Seller from Buyer</w:t>
      </w:r>
      <w:r w:rsidRPr="00D05E98">
        <w:t xml:space="preserve">, provided that if the invoice for the last </w:t>
      </w:r>
      <w:r w:rsidR="00F23E2C" w:rsidRPr="00D05E98">
        <w:t xml:space="preserve">Vintage </w:t>
      </w:r>
      <w:r w:rsidRPr="00D05E98">
        <w:t xml:space="preserve">Month under this Agreement is delivered after the Invoice Due Date, but prior to that date that is six (6) months after such Invoice Due Date, such invoice will be processed within thirty (30) calendar days after receipt by Buyer. For any amounts included in late invoices, those amounts shall be eligible to be submitted by including such amounts as additional line items in the following </w:t>
      </w:r>
      <w:r w:rsidR="007C071B" w:rsidRPr="00D05E98">
        <w:t xml:space="preserve">Vintage </w:t>
      </w:r>
      <w:r w:rsidRPr="00D05E98">
        <w:t xml:space="preserve">Month’s invoice for subsequent payment. The invoice shall specify </w:t>
      </w:r>
      <w:r w:rsidR="00CD4B4A">
        <w:rPr>
          <w:rFonts w:eastAsiaTheme="minorEastAsia" w:hint="eastAsia"/>
          <w:lang w:eastAsia="ko-KR"/>
        </w:rPr>
        <w:t xml:space="preserve">the following, </w:t>
      </w:r>
      <w:r w:rsidRPr="00D05E98">
        <w:t xml:space="preserve">separately for each Vintage </w:t>
      </w:r>
      <w:r w:rsidR="00D4747B" w:rsidRPr="00D05E98">
        <w:t>Month</w:t>
      </w:r>
      <w:r w:rsidRPr="00D05E98">
        <w:t>:</w:t>
      </w:r>
    </w:p>
    <w:p w14:paraId="3892A74D" w14:textId="77777777" w:rsidR="005F5E57" w:rsidRPr="00D05E98" w:rsidRDefault="005F5E57" w:rsidP="005F5E57">
      <w:pPr>
        <w:pStyle w:val="ListParagraph"/>
        <w:rPr>
          <w:rFonts w:cs="Times New Roman"/>
        </w:rPr>
      </w:pPr>
    </w:p>
    <w:p w14:paraId="6D290C1D" w14:textId="1F346858" w:rsidR="005F5E57" w:rsidRPr="00D05E98" w:rsidRDefault="003D2C98" w:rsidP="00EE1FD6">
      <w:pPr>
        <w:pStyle w:val="BodyText"/>
        <w:numPr>
          <w:ilvl w:val="2"/>
          <w:numId w:val="17"/>
        </w:numPr>
        <w:tabs>
          <w:tab w:val="left" w:pos="1541"/>
        </w:tabs>
        <w:ind w:right="118"/>
        <w:jc w:val="both"/>
        <w:rPr>
          <w:rFonts w:cs="Times New Roman"/>
        </w:rPr>
      </w:pPr>
      <w:bookmarkStart w:id="276" w:name="_Ref92855672"/>
      <w:r w:rsidRPr="00D05E98">
        <w:rPr>
          <w:rFonts w:cs="Times New Roman"/>
        </w:rPr>
        <w:t xml:space="preserve">the </w:t>
      </w:r>
      <w:r w:rsidR="006076BB" w:rsidRPr="00D05E98">
        <w:rPr>
          <w:rFonts w:cs="Times New Roman"/>
        </w:rPr>
        <w:t xml:space="preserve">Vintage </w:t>
      </w:r>
      <w:r w:rsidRPr="00D05E98">
        <w:rPr>
          <w:rFonts w:cs="Times New Roman"/>
        </w:rPr>
        <w:t xml:space="preserve">Month in which </w:t>
      </w:r>
      <w:r w:rsidR="00950F28" w:rsidRPr="00D05E98">
        <w:rPr>
          <w:rFonts w:cs="Times New Roman"/>
        </w:rPr>
        <w:t>ISC</w:t>
      </w:r>
      <w:r w:rsidR="000B3734">
        <w:rPr>
          <w:rFonts w:cs="Times New Roman"/>
        </w:rPr>
        <w:t>s</w:t>
      </w:r>
      <w:r w:rsidR="00950F28" w:rsidRPr="00D05E98">
        <w:rPr>
          <w:rFonts w:cs="Times New Roman"/>
        </w:rPr>
        <w:t xml:space="preserve"> were generated</w:t>
      </w:r>
      <w:r w:rsidRPr="00D05E98">
        <w:rPr>
          <w:rFonts w:cs="Times New Roman"/>
        </w:rPr>
        <w:t>;</w:t>
      </w:r>
      <w:bookmarkEnd w:id="276"/>
      <w:r w:rsidRPr="00D05E98">
        <w:rPr>
          <w:rFonts w:cs="Times New Roman"/>
        </w:rPr>
        <w:t xml:space="preserve"> </w:t>
      </w:r>
    </w:p>
    <w:p w14:paraId="5AC297E4" w14:textId="77777777" w:rsidR="005F5E57" w:rsidRPr="00D05E98" w:rsidRDefault="005F5E57" w:rsidP="005F5E57">
      <w:pPr>
        <w:pStyle w:val="BodyText"/>
        <w:tabs>
          <w:tab w:val="left" w:pos="1541"/>
        </w:tabs>
        <w:ind w:right="118"/>
        <w:jc w:val="both"/>
        <w:rPr>
          <w:rFonts w:cs="Times New Roman"/>
        </w:rPr>
      </w:pPr>
    </w:p>
    <w:p w14:paraId="7649DA45" w14:textId="4A117FCF" w:rsidR="005F5E57" w:rsidRPr="00D05E98" w:rsidRDefault="003D2C98" w:rsidP="00EE1FD6">
      <w:pPr>
        <w:pStyle w:val="BodyText"/>
        <w:numPr>
          <w:ilvl w:val="2"/>
          <w:numId w:val="17"/>
        </w:numPr>
        <w:tabs>
          <w:tab w:val="left" w:pos="1541"/>
        </w:tabs>
        <w:ind w:right="118"/>
        <w:jc w:val="both"/>
        <w:rPr>
          <w:rFonts w:cs="Times New Roman"/>
        </w:rPr>
      </w:pPr>
      <w:bookmarkStart w:id="277" w:name="_Ref88222637"/>
      <w:r w:rsidRPr="00D05E98">
        <w:rPr>
          <w:rFonts w:cs="Times New Roman"/>
        </w:rPr>
        <w:t xml:space="preserve">the applicable </w:t>
      </w:r>
      <w:r w:rsidR="00FA2330" w:rsidRPr="00D05E98">
        <w:rPr>
          <w:rFonts w:cs="Times New Roman"/>
        </w:rPr>
        <w:t xml:space="preserve">ISC </w:t>
      </w:r>
      <w:r w:rsidRPr="00D05E98">
        <w:rPr>
          <w:rFonts w:cs="Times New Roman"/>
        </w:rPr>
        <w:t xml:space="preserve">Monthly </w:t>
      </w:r>
      <w:r w:rsidR="007C071B" w:rsidRPr="00D05E98">
        <w:rPr>
          <w:rFonts w:cs="Times New Roman"/>
        </w:rPr>
        <w:t>Payment</w:t>
      </w:r>
      <w:r w:rsidR="00632D73" w:rsidRPr="00D05E98">
        <w:rPr>
          <w:rFonts w:cs="Times New Roman"/>
        </w:rPr>
        <w:t>(s)</w:t>
      </w:r>
      <w:r w:rsidRPr="00D05E98">
        <w:rPr>
          <w:rFonts w:cs="Times New Roman"/>
        </w:rPr>
        <w:t>;</w:t>
      </w:r>
      <w:bookmarkEnd w:id="277"/>
    </w:p>
    <w:p w14:paraId="4FAF0EFA" w14:textId="77777777" w:rsidR="00FA2330" w:rsidRPr="00D05E98" w:rsidRDefault="00FA2330" w:rsidP="00B46E95">
      <w:pPr>
        <w:pStyle w:val="ListParagraph"/>
        <w:rPr>
          <w:rFonts w:cs="Times New Roman"/>
        </w:rPr>
      </w:pPr>
    </w:p>
    <w:p w14:paraId="3DD1F7AB" w14:textId="498DD7B3" w:rsidR="005F5E57" w:rsidRPr="00D05E98" w:rsidRDefault="00915443" w:rsidP="00D71096">
      <w:pPr>
        <w:pStyle w:val="BodyText"/>
        <w:numPr>
          <w:ilvl w:val="2"/>
          <w:numId w:val="17"/>
        </w:numPr>
        <w:tabs>
          <w:tab w:val="left" w:pos="1541"/>
        </w:tabs>
        <w:ind w:right="118"/>
        <w:jc w:val="both"/>
        <w:rPr>
          <w:rFonts w:cs="Times New Roman"/>
        </w:rPr>
      </w:pPr>
      <w:r w:rsidRPr="00D05E98">
        <w:rPr>
          <w:rFonts w:cs="Times New Roman"/>
        </w:rPr>
        <w:t xml:space="preserve">the </w:t>
      </w:r>
      <w:r w:rsidR="003D2C98" w:rsidRPr="00D05E98">
        <w:rPr>
          <w:rFonts w:cs="Times New Roman"/>
        </w:rPr>
        <w:t xml:space="preserve">quantity of </w:t>
      </w:r>
      <w:r w:rsidR="00FA2330" w:rsidRPr="00D05E98">
        <w:rPr>
          <w:rFonts w:cs="Times New Roman"/>
        </w:rPr>
        <w:t>ISCs generated</w:t>
      </w:r>
      <w:r w:rsidR="00014BE5" w:rsidRPr="00D05E98">
        <w:rPr>
          <w:rFonts w:cs="Times New Roman"/>
        </w:rPr>
        <w:t>, by day</w:t>
      </w:r>
      <w:r w:rsidR="003D2C98" w:rsidRPr="00D05E98">
        <w:rPr>
          <w:rFonts w:cs="Times New Roman"/>
        </w:rPr>
        <w:t>;</w:t>
      </w:r>
    </w:p>
    <w:p w14:paraId="3B172932" w14:textId="77777777" w:rsidR="005F5E57" w:rsidRPr="00D05E98" w:rsidRDefault="005F5E57" w:rsidP="005F5E57">
      <w:pPr>
        <w:pStyle w:val="ListParagraph"/>
        <w:rPr>
          <w:rFonts w:cs="Times New Roman"/>
        </w:rPr>
      </w:pPr>
    </w:p>
    <w:p w14:paraId="08B50573" w14:textId="47AE277D" w:rsidR="00A95E03" w:rsidRPr="00D05E98" w:rsidRDefault="00A95E03" w:rsidP="00A95E03">
      <w:pPr>
        <w:pStyle w:val="BodyText"/>
        <w:numPr>
          <w:ilvl w:val="2"/>
          <w:numId w:val="17"/>
        </w:numPr>
        <w:tabs>
          <w:tab w:val="left" w:pos="1541"/>
        </w:tabs>
        <w:ind w:right="118"/>
        <w:jc w:val="both"/>
        <w:rPr>
          <w:rFonts w:cs="Times New Roman"/>
        </w:rPr>
      </w:pPr>
      <w:r w:rsidRPr="00D05E98">
        <w:rPr>
          <w:rFonts w:cs="Times New Roman"/>
        </w:rPr>
        <w:lastRenderedPageBreak/>
        <w:t>the ISC Daily Value, by day;</w:t>
      </w:r>
    </w:p>
    <w:p w14:paraId="239ECFD7" w14:textId="77777777" w:rsidR="00A95E03" w:rsidRPr="00D05E98" w:rsidRDefault="00A95E03" w:rsidP="00A95E03">
      <w:pPr>
        <w:pStyle w:val="ListParagraph"/>
        <w:rPr>
          <w:rFonts w:cs="Times New Roman"/>
        </w:rPr>
      </w:pPr>
    </w:p>
    <w:p w14:paraId="7A16CB36" w14:textId="33591AEF" w:rsidR="00AA600F" w:rsidRPr="00D05E98" w:rsidRDefault="00AA600F" w:rsidP="00EE1FD6">
      <w:pPr>
        <w:pStyle w:val="BodyText"/>
        <w:numPr>
          <w:ilvl w:val="2"/>
          <w:numId w:val="17"/>
        </w:numPr>
        <w:tabs>
          <w:tab w:val="left" w:pos="1541"/>
        </w:tabs>
        <w:ind w:right="118"/>
        <w:jc w:val="both"/>
        <w:rPr>
          <w:rFonts w:cs="Times New Roman"/>
        </w:rPr>
      </w:pPr>
      <w:r w:rsidRPr="00D05E98">
        <w:rPr>
          <w:rFonts w:cs="Times New Roman"/>
        </w:rPr>
        <w:t xml:space="preserve">the ISC Monthly Price; and </w:t>
      </w:r>
    </w:p>
    <w:p w14:paraId="577ECF07" w14:textId="77777777" w:rsidR="00AA600F" w:rsidRPr="00D05E98" w:rsidRDefault="00AA600F" w:rsidP="00AA600F">
      <w:pPr>
        <w:pStyle w:val="ListParagraph"/>
        <w:rPr>
          <w:rFonts w:cs="Times New Roman"/>
        </w:rPr>
      </w:pPr>
    </w:p>
    <w:p w14:paraId="452613F3" w14:textId="04E4DE21" w:rsidR="008E3428" w:rsidRPr="00D05E98" w:rsidRDefault="00687A4B" w:rsidP="00EE1FD6">
      <w:pPr>
        <w:pStyle w:val="BodyText"/>
        <w:numPr>
          <w:ilvl w:val="2"/>
          <w:numId w:val="17"/>
        </w:numPr>
        <w:tabs>
          <w:tab w:val="left" w:pos="1541"/>
        </w:tabs>
        <w:ind w:right="118"/>
        <w:jc w:val="both"/>
        <w:rPr>
          <w:rFonts w:cs="Times New Roman"/>
        </w:rPr>
      </w:pPr>
      <w:r w:rsidRPr="00D05E98">
        <w:rPr>
          <w:rFonts w:cs="Times New Roman"/>
        </w:rPr>
        <w:t>the invoice amount to be paid</w:t>
      </w:r>
      <w:r w:rsidR="00AA600F" w:rsidRPr="00D05E98">
        <w:rPr>
          <w:rFonts w:cs="Times New Roman"/>
        </w:rPr>
        <w:t>.</w:t>
      </w:r>
    </w:p>
    <w:p w14:paraId="02944759" w14:textId="48FBFF02" w:rsidR="005F5E57" w:rsidRPr="00D05E98" w:rsidRDefault="003D2C98" w:rsidP="00AA600F">
      <w:pPr>
        <w:pStyle w:val="BodyText"/>
        <w:tabs>
          <w:tab w:val="left" w:pos="1541"/>
        </w:tabs>
        <w:ind w:left="0" w:right="118"/>
        <w:jc w:val="both"/>
        <w:rPr>
          <w:rFonts w:cs="Times New Roman"/>
        </w:rPr>
      </w:pPr>
      <w:r w:rsidRPr="00D05E98">
        <w:rPr>
          <w:rFonts w:cs="Times New Roman"/>
        </w:rPr>
        <w:tab/>
      </w:r>
    </w:p>
    <w:p w14:paraId="0F488A08" w14:textId="4787B488" w:rsidR="00862E46" w:rsidRPr="00D05E98" w:rsidRDefault="003D2C98" w:rsidP="006C5172">
      <w:pPr>
        <w:pStyle w:val="BodyText"/>
        <w:jc w:val="both"/>
      </w:pPr>
      <w:r w:rsidRPr="00D05E98">
        <w:t xml:space="preserve">Buyer shall not be obligated to pay any invoice that is delivered more than six (6) months after the end of the Term of this Agreement. </w:t>
      </w:r>
    </w:p>
    <w:p w14:paraId="291690E9" w14:textId="77777777" w:rsidR="00E93C1A" w:rsidRPr="00D05E98" w:rsidRDefault="00E93C1A" w:rsidP="00E93C1A">
      <w:pPr>
        <w:pStyle w:val="BodyText"/>
        <w:tabs>
          <w:tab w:val="left" w:pos="1541"/>
        </w:tabs>
        <w:ind w:right="114"/>
        <w:jc w:val="both"/>
      </w:pPr>
    </w:p>
    <w:p w14:paraId="61C1FB28" w14:textId="49CA163A" w:rsidR="00E93C1A" w:rsidRPr="00D05E98" w:rsidRDefault="003D2C98" w:rsidP="00E93C1A">
      <w:pPr>
        <w:pStyle w:val="Heading2"/>
      </w:pPr>
      <w:bookmarkStart w:id="278" w:name="_Ref48847584"/>
      <w:bookmarkStart w:id="279" w:name="_Toc98519945"/>
      <w:bookmarkStart w:id="280" w:name="_Toc152585879"/>
      <w:bookmarkStart w:id="281" w:name="_Toc192555970"/>
      <w:bookmarkStart w:id="282" w:name="_Toc194352124"/>
      <w:bookmarkStart w:id="283" w:name="_Toc194414546"/>
      <w:bookmarkStart w:id="284" w:name="_Toc230354899"/>
      <w:bookmarkStart w:id="285" w:name="_Toc227139461"/>
      <w:r w:rsidRPr="00D05E98">
        <w:t>Payment.</w:t>
      </w:r>
      <w:bookmarkEnd w:id="278"/>
      <w:bookmarkEnd w:id="279"/>
      <w:bookmarkEnd w:id="280"/>
      <w:bookmarkEnd w:id="281"/>
      <w:bookmarkEnd w:id="282"/>
      <w:bookmarkEnd w:id="283"/>
      <w:bookmarkEnd w:id="284"/>
      <w:bookmarkEnd w:id="285"/>
      <w:r w:rsidR="00EC7AA6" w:rsidRPr="00D05E98">
        <w:t xml:space="preserve"> </w:t>
      </w:r>
    </w:p>
    <w:p w14:paraId="69CD166E" w14:textId="77777777" w:rsidR="00E93C1A" w:rsidRPr="00D05E98" w:rsidRDefault="00E93C1A" w:rsidP="00E93C1A">
      <w:pPr>
        <w:pStyle w:val="BodyText"/>
        <w:tabs>
          <w:tab w:val="left" w:pos="1541"/>
        </w:tabs>
        <w:ind w:right="114"/>
        <w:jc w:val="both"/>
      </w:pPr>
    </w:p>
    <w:p w14:paraId="7BE25F30" w14:textId="4CD8506F" w:rsidR="001C7135" w:rsidRPr="00D05E98" w:rsidRDefault="00DA0C82" w:rsidP="00B46E95">
      <w:pPr>
        <w:pStyle w:val="BodyText"/>
        <w:numPr>
          <w:ilvl w:val="2"/>
          <w:numId w:val="17"/>
        </w:numPr>
        <w:tabs>
          <w:tab w:val="left" w:pos="1541"/>
        </w:tabs>
        <w:ind w:right="114"/>
        <w:jc w:val="both"/>
        <w:rPr>
          <w:rFonts w:cs="Times New Roman"/>
        </w:rPr>
      </w:pPr>
      <w:r w:rsidRPr="00D05E98">
        <w:t xml:space="preserve">Payment for timely submitted </w:t>
      </w:r>
      <w:r w:rsidR="003D2C98" w:rsidRPr="00D05E98">
        <w:t xml:space="preserve">invoices under this Agreement shall be </w:t>
      </w:r>
      <w:r w:rsidR="003D2C98" w:rsidRPr="00D05E98">
        <w:rPr>
          <w:rFonts w:cs="Times New Roman"/>
        </w:rPr>
        <w:t xml:space="preserve">due and </w:t>
      </w:r>
      <w:r w:rsidR="003D2C98" w:rsidRPr="00D05E98">
        <w:t xml:space="preserve">payable on the last Business Day of the month </w:t>
      </w:r>
      <w:r w:rsidR="003D2C98" w:rsidRPr="00D05E98">
        <w:rPr>
          <w:rFonts w:cs="Times New Roman"/>
        </w:rPr>
        <w:t xml:space="preserve">in which the </w:t>
      </w:r>
      <w:r w:rsidR="003D2C98" w:rsidRPr="00D05E98">
        <w:t xml:space="preserve">invoice </w:t>
      </w:r>
      <w:r w:rsidR="003D2C98" w:rsidRPr="00D05E98">
        <w:rPr>
          <w:rFonts w:cs="Times New Roman"/>
        </w:rPr>
        <w:t xml:space="preserve">is rendered or the last Business Day of the following month if the invoice is rendered late and cannot be </w:t>
      </w:r>
      <w:r w:rsidR="003D2C98" w:rsidRPr="00D05E98">
        <w:t xml:space="preserve">processed </w:t>
      </w:r>
      <w:r w:rsidR="003D2C98" w:rsidRPr="00D05E98">
        <w:rPr>
          <w:rFonts w:cs="Times New Roman"/>
        </w:rPr>
        <w:t>by the last Business Day of the month in which the invoice is rendered.</w:t>
      </w:r>
      <w:r w:rsidR="00496CC5" w:rsidRPr="00D05E98">
        <w:rPr>
          <w:rFonts w:cs="Times New Roman"/>
        </w:rPr>
        <w:t xml:space="preserve"> No more than one (1) invoice will be processed for payment for each </w:t>
      </w:r>
      <w:r w:rsidR="00304B98" w:rsidRPr="00D05E98">
        <w:rPr>
          <w:rFonts w:cs="Times New Roman"/>
        </w:rPr>
        <w:t xml:space="preserve">Vintage </w:t>
      </w:r>
      <w:r w:rsidR="00496CC5" w:rsidRPr="00D05E98">
        <w:rPr>
          <w:rFonts w:cs="Times New Roman"/>
        </w:rPr>
        <w:t>Month.</w:t>
      </w:r>
      <w:r w:rsidR="003D2C98" w:rsidRPr="00D05E98">
        <w:rPr>
          <w:rFonts w:cs="Times New Roman"/>
        </w:rPr>
        <w:t xml:space="preserve"> </w:t>
      </w:r>
    </w:p>
    <w:p w14:paraId="366A9D7D" w14:textId="06912FC8" w:rsidR="001C7135" w:rsidRPr="00D05E98" w:rsidRDefault="001C7135" w:rsidP="0079224E">
      <w:pPr>
        <w:pStyle w:val="BodyText"/>
        <w:tabs>
          <w:tab w:val="left" w:pos="1541"/>
        </w:tabs>
        <w:ind w:right="114"/>
        <w:jc w:val="both"/>
        <w:rPr>
          <w:rFonts w:cs="Times New Roman"/>
        </w:rPr>
      </w:pPr>
    </w:p>
    <w:p w14:paraId="3328915D" w14:textId="0629BB5B" w:rsidR="001C7135" w:rsidRPr="00D05E98" w:rsidRDefault="003D2C98" w:rsidP="0079224E">
      <w:pPr>
        <w:pStyle w:val="BodyText"/>
        <w:numPr>
          <w:ilvl w:val="2"/>
          <w:numId w:val="17"/>
        </w:numPr>
        <w:tabs>
          <w:tab w:val="left" w:pos="1541"/>
        </w:tabs>
        <w:ind w:right="118"/>
        <w:jc w:val="both"/>
        <w:rPr>
          <w:rFonts w:cs="Times New Roman"/>
        </w:rPr>
      </w:pPr>
      <w:bookmarkStart w:id="286" w:name="_Ref88211688"/>
      <w:bookmarkStart w:id="287" w:name="_Ref92855679"/>
      <w:r w:rsidRPr="00D05E98">
        <w:rPr>
          <w:lang w:eastAsia="ko-KR"/>
        </w:rPr>
        <w:t xml:space="preserve">The </w:t>
      </w:r>
      <w:r w:rsidR="00A3600C" w:rsidRPr="00D05E98">
        <w:rPr>
          <w:lang w:eastAsia="ko-KR"/>
        </w:rPr>
        <w:t xml:space="preserve">ISC </w:t>
      </w:r>
      <w:r w:rsidRPr="00D05E98">
        <w:rPr>
          <w:lang w:eastAsia="ko-KR"/>
        </w:rPr>
        <w:t xml:space="preserve">Monthly </w:t>
      </w:r>
      <w:r w:rsidR="00A3600C" w:rsidRPr="00D05E98">
        <w:rPr>
          <w:lang w:eastAsia="ko-KR"/>
        </w:rPr>
        <w:t xml:space="preserve">Payment </w:t>
      </w:r>
      <w:r w:rsidRPr="00D05E98">
        <w:rPr>
          <w:lang w:eastAsia="ko-KR"/>
        </w:rPr>
        <w:t xml:space="preserve">may be either positive or negative. </w:t>
      </w:r>
      <w:r w:rsidRPr="00D05E98">
        <w:rPr>
          <w:rFonts w:cs="Times New Roman"/>
        </w:rPr>
        <w:t xml:space="preserve">Payment shall be made from Seller to Buyer if the </w:t>
      </w:r>
      <w:r w:rsidR="00A3600C" w:rsidRPr="00D05E98">
        <w:rPr>
          <w:rFonts w:cs="Times New Roman"/>
        </w:rPr>
        <w:t xml:space="preserve">ISC </w:t>
      </w:r>
      <w:r w:rsidRPr="00D05E98">
        <w:rPr>
          <w:rFonts w:cs="Times New Roman"/>
        </w:rPr>
        <w:t xml:space="preserve">Monthly </w:t>
      </w:r>
      <w:r w:rsidR="00A3600C" w:rsidRPr="00D05E98">
        <w:rPr>
          <w:rFonts w:cs="Times New Roman"/>
        </w:rPr>
        <w:t xml:space="preserve">Payment </w:t>
      </w:r>
      <w:r w:rsidRPr="00D05E98">
        <w:rPr>
          <w:rFonts w:cs="Times New Roman"/>
        </w:rPr>
        <w:t xml:space="preserve">is </w:t>
      </w:r>
      <w:r w:rsidR="00A3600C" w:rsidRPr="00D05E98">
        <w:rPr>
          <w:rFonts w:cs="Times New Roman"/>
        </w:rPr>
        <w:t xml:space="preserve">negative </w:t>
      </w:r>
      <w:r w:rsidRPr="00D05E98">
        <w:rPr>
          <w:rFonts w:cs="Times New Roman"/>
        </w:rPr>
        <w:t xml:space="preserve">and payment shall be made from Buyer to Seller if the </w:t>
      </w:r>
      <w:r w:rsidR="00A3600C" w:rsidRPr="00D05E98">
        <w:rPr>
          <w:rFonts w:cs="Times New Roman"/>
        </w:rPr>
        <w:t xml:space="preserve">ISC </w:t>
      </w:r>
      <w:r w:rsidRPr="00D05E98">
        <w:rPr>
          <w:rFonts w:cs="Times New Roman"/>
        </w:rPr>
        <w:t xml:space="preserve">Monthly </w:t>
      </w:r>
      <w:r w:rsidR="001E1925">
        <w:rPr>
          <w:rFonts w:eastAsiaTheme="minorEastAsia" w:cs="Times New Roman" w:hint="eastAsia"/>
          <w:lang w:eastAsia="ko-KR"/>
        </w:rPr>
        <w:t>Payment</w:t>
      </w:r>
      <w:r w:rsidR="001E1925" w:rsidRPr="00D05E98">
        <w:rPr>
          <w:rFonts w:cs="Times New Roman"/>
        </w:rPr>
        <w:t xml:space="preserve"> </w:t>
      </w:r>
      <w:r w:rsidRPr="00D05E98">
        <w:rPr>
          <w:rFonts w:cs="Times New Roman"/>
        </w:rPr>
        <w:t xml:space="preserve">is </w:t>
      </w:r>
      <w:r w:rsidR="00A3600C" w:rsidRPr="00D05E98">
        <w:rPr>
          <w:rFonts w:cs="Times New Roman"/>
        </w:rPr>
        <w:t>positive</w:t>
      </w:r>
      <w:r w:rsidRPr="00D05E98">
        <w:rPr>
          <w:rFonts w:cs="Times New Roman"/>
        </w:rPr>
        <w:t xml:space="preserve">. </w:t>
      </w:r>
      <w:bookmarkEnd w:id="286"/>
      <w:r w:rsidRPr="00D05E98">
        <w:rPr>
          <w:rFonts w:cs="Times New Roman"/>
        </w:rPr>
        <w:t xml:space="preserve">In instances in which a Party disputes the </w:t>
      </w:r>
      <w:r w:rsidR="00A3600C" w:rsidRPr="00D05E98">
        <w:rPr>
          <w:rFonts w:cs="Times New Roman"/>
        </w:rPr>
        <w:t xml:space="preserve">ISC </w:t>
      </w:r>
      <w:r w:rsidRPr="00D05E98">
        <w:rPr>
          <w:rFonts w:cs="Times New Roman"/>
        </w:rPr>
        <w:t xml:space="preserve">Monthly </w:t>
      </w:r>
      <w:r w:rsidR="00A3600C" w:rsidRPr="00D05E98">
        <w:rPr>
          <w:rFonts w:cs="Times New Roman"/>
        </w:rPr>
        <w:t>Payment</w:t>
      </w:r>
      <w:r w:rsidRPr="00D05E98">
        <w:rPr>
          <w:rFonts w:cs="Times New Roman"/>
        </w:rPr>
        <w:t xml:space="preserve">, the Party has </w:t>
      </w:r>
      <w:r w:rsidR="00576313" w:rsidRPr="00D05E98">
        <w:rPr>
          <w:rFonts w:cs="Times New Roman"/>
        </w:rPr>
        <w:t xml:space="preserve">until the end of ten (10) </w:t>
      </w:r>
      <w:r w:rsidR="00002537" w:rsidRPr="00D05E98">
        <w:rPr>
          <w:rFonts w:cs="Times New Roman"/>
        </w:rPr>
        <w:t>calendar</w:t>
      </w:r>
      <w:r w:rsidR="00576313" w:rsidRPr="00D05E98">
        <w:rPr>
          <w:rFonts w:cs="Times New Roman"/>
        </w:rPr>
        <w:t xml:space="preserve"> days following </w:t>
      </w:r>
      <w:r w:rsidR="00002537" w:rsidRPr="00D05E98">
        <w:rPr>
          <w:rFonts w:cs="Times New Roman"/>
        </w:rPr>
        <w:t>issuance</w:t>
      </w:r>
      <w:r w:rsidR="00576313" w:rsidRPr="00D05E98">
        <w:rPr>
          <w:rFonts w:cs="Times New Roman"/>
        </w:rPr>
        <w:t xml:space="preserve"> of </w:t>
      </w:r>
      <w:r w:rsidR="00A128F5" w:rsidRPr="00D05E98">
        <w:rPr>
          <w:rFonts w:cs="Times New Roman"/>
        </w:rPr>
        <w:t xml:space="preserve">the invoice </w:t>
      </w:r>
      <w:r w:rsidRPr="00D05E98">
        <w:rPr>
          <w:rFonts w:cs="Times New Roman"/>
        </w:rPr>
        <w:t xml:space="preserve">to request review of the </w:t>
      </w:r>
      <w:r w:rsidR="00A128F5" w:rsidRPr="00D05E98">
        <w:rPr>
          <w:rFonts w:cs="Times New Roman"/>
        </w:rPr>
        <w:t xml:space="preserve">payment and </w:t>
      </w:r>
      <w:r w:rsidRPr="00D05E98">
        <w:rPr>
          <w:rFonts w:cs="Times New Roman"/>
        </w:rPr>
        <w:t>pricing calculations.</w:t>
      </w:r>
      <w:bookmarkEnd w:id="287"/>
      <w:r w:rsidR="00DD52A0" w:rsidRPr="00D05E98">
        <w:rPr>
          <w:rFonts w:cs="Times New Roman"/>
        </w:rPr>
        <w:t xml:space="preserve"> </w:t>
      </w:r>
    </w:p>
    <w:p w14:paraId="365D652B" w14:textId="77777777" w:rsidR="00DD52A0" w:rsidRPr="00D05E98" w:rsidRDefault="00DD52A0" w:rsidP="0079224E">
      <w:pPr>
        <w:pStyle w:val="ListParagraph"/>
        <w:rPr>
          <w:rFonts w:cs="Times New Roman"/>
        </w:rPr>
      </w:pPr>
    </w:p>
    <w:p w14:paraId="37FEE7EE" w14:textId="5AE07252" w:rsidR="00DD52A0" w:rsidRPr="00D05E98" w:rsidRDefault="003D2C98" w:rsidP="00DD52A0">
      <w:pPr>
        <w:pStyle w:val="BodyText"/>
        <w:numPr>
          <w:ilvl w:val="2"/>
          <w:numId w:val="17"/>
        </w:numPr>
        <w:tabs>
          <w:tab w:val="left" w:pos="1541"/>
        </w:tabs>
        <w:ind w:right="118"/>
        <w:jc w:val="both"/>
        <w:rPr>
          <w:rFonts w:cs="Times New Roman"/>
        </w:rPr>
      </w:pPr>
      <w:bookmarkStart w:id="288" w:name="_Ref92849424"/>
      <w:r w:rsidRPr="00D05E98">
        <w:rPr>
          <w:rFonts w:cs="Times New Roman"/>
        </w:rPr>
        <w:t xml:space="preserve">Payment shall be made only for </w:t>
      </w:r>
      <w:r w:rsidR="004A2094" w:rsidRPr="00D05E98">
        <w:rPr>
          <w:rFonts w:cs="Times New Roman"/>
        </w:rPr>
        <w:t>ISC</w:t>
      </w:r>
      <w:r w:rsidRPr="00D05E98">
        <w:rPr>
          <w:rFonts w:cs="Times New Roman"/>
        </w:rPr>
        <w:t xml:space="preserve">s that have been </w:t>
      </w:r>
      <w:r w:rsidR="004A2094" w:rsidRPr="00D05E98">
        <w:rPr>
          <w:rFonts w:cs="Times New Roman"/>
        </w:rPr>
        <w:t xml:space="preserve">generated </w:t>
      </w:r>
      <w:r w:rsidRPr="00D05E98">
        <w:rPr>
          <w:rFonts w:cs="Times New Roman"/>
        </w:rPr>
        <w:t>of Vintages that are in the Acceptable Vintage Period</w:t>
      </w:r>
      <w:r w:rsidRPr="00D05E98">
        <w:t>.</w:t>
      </w:r>
      <w:bookmarkEnd w:id="288"/>
    </w:p>
    <w:p w14:paraId="028E9E42" w14:textId="44C0344A" w:rsidR="00CC3834" w:rsidRPr="00D05E98" w:rsidRDefault="00CC3834" w:rsidP="00CC3834">
      <w:pPr>
        <w:pStyle w:val="BodyText"/>
        <w:tabs>
          <w:tab w:val="left" w:pos="1541"/>
        </w:tabs>
        <w:ind w:left="0" w:right="118"/>
        <w:jc w:val="both"/>
        <w:rPr>
          <w:rFonts w:cs="Times New Roman"/>
        </w:rPr>
      </w:pPr>
    </w:p>
    <w:p w14:paraId="30188D7B" w14:textId="77777777" w:rsidR="00DE1857" w:rsidRPr="00D05E98" w:rsidRDefault="003D2C98" w:rsidP="00DE1857">
      <w:pPr>
        <w:pStyle w:val="BodyText"/>
        <w:numPr>
          <w:ilvl w:val="2"/>
          <w:numId w:val="17"/>
        </w:numPr>
        <w:tabs>
          <w:tab w:val="left" w:pos="1541"/>
        </w:tabs>
        <w:ind w:right="114"/>
        <w:jc w:val="both"/>
      </w:pPr>
      <w:r w:rsidRPr="00D05E98">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 by the Party who owes it.</w:t>
      </w:r>
      <w:bookmarkStart w:id="289" w:name="_Hlk39412513"/>
    </w:p>
    <w:p w14:paraId="38F88259" w14:textId="77777777" w:rsidR="00DE1857" w:rsidRPr="00D05E98" w:rsidRDefault="00DE1857" w:rsidP="00DE1857">
      <w:pPr>
        <w:pStyle w:val="ListParagraph"/>
      </w:pPr>
    </w:p>
    <w:p w14:paraId="30AD61EE" w14:textId="77777777" w:rsidR="00DE1857" w:rsidRPr="00D05E98" w:rsidRDefault="003D2C98" w:rsidP="00DE1857">
      <w:pPr>
        <w:pStyle w:val="BodyText"/>
        <w:numPr>
          <w:ilvl w:val="2"/>
          <w:numId w:val="17"/>
        </w:numPr>
        <w:tabs>
          <w:tab w:val="left" w:pos="1541"/>
        </w:tabs>
        <w:ind w:right="114"/>
        <w:jc w:val="both"/>
      </w:pPr>
      <w:r w:rsidRPr="00D05E98">
        <w:rPr>
          <w:rFonts w:cs="Times New Roman"/>
        </w:rPr>
        <w:t>With respect to all payments due hereunder, the Party owing payments shall make payments by electronic funds transfer, or by other mutually agreed methods, to the account designated in Exhibit B or other such account as may be updated by written notice from Seller to Buyer or from Buyer to Seller, as applicable.</w:t>
      </w:r>
    </w:p>
    <w:p w14:paraId="0692B9E3" w14:textId="77777777" w:rsidR="00DE1857" w:rsidRPr="00D05E98" w:rsidRDefault="00DE1857" w:rsidP="00DE1857">
      <w:pPr>
        <w:pStyle w:val="ListParagraph"/>
      </w:pPr>
    </w:p>
    <w:p w14:paraId="45F1E573" w14:textId="2DB908C5" w:rsidR="00DE1857" w:rsidRPr="00D05E98" w:rsidRDefault="003D2C98" w:rsidP="006C3517">
      <w:pPr>
        <w:pStyle w:val="BodyText"/>
        <w:numPr>
          <w:ilvl w:val="2"/>
          <w:numId w:val="17"/>
        </w:numPr>
        <w:tabs>
          <w:tab w:val="left" w:pos="1541"/>
        </w:tabs>
        <w:ind w:right="114"/>
        <w:jc w:val="both"/>
      </w:pPr>
      <w:r w:rsidRPr="00D05E98">
        <w:t>I</w:t>
      </w:r>
      <w:r w:rsidR="001C7135" w:rsidRPr="00D05E98">
        <w:t>n no event shall payment</w:t>
      </w:r>
      <w:r w:rsidRPr="00D05E98">
        <w:t xml:space="preserve"> be processed for a quantity of </w:t>
      </w:r>
      <w:r w:rsidR="00B35B45" w:rsidRPr="00D05E98">
        <w:t>ISCs</w:t>
      </w:r>
      <w:r w:rsidR="00B322DE">
        <w:rPr>
          <w:rFonts w:eastAsiaTheme="minorEastAsia" w:hint="eastAsia"/>
          <w:lang w:eastAsia="ko-KR"/>
        </w:rPr>
        <w:t xml:space="preserve"> </w:t>
      </w:r>
      <w:r w:rsidRPr="00D05E98">
        <w:t xml:space="preserve">that will </w:t>
      </w:r>
      <w:r w:rsidR="006C3517" w:rsidRPr="00D05E98">
        <w:t>(</w:t>
      </w:r>
      <w:r w:rsidR="003B052E" w:rsidRPr="00D05E98">
        <w:t>i</w:t>
      </w:r>
      <w:r w:rsidR="006C3517" w:rsidRPr="00D05E98">
        <w:t xml:space="preserve">) </w:t>
      </w:r>
      <w:r w:rsidRPr="00D05E98">
        <w:t xml:space="preserve">cumulatively cause the quantity of </w:t>
      </w:r>
      <w:r w:rsidR="00B35B45" w:rsidRPr="00D05E98">
        <w:t>ISCs</w:t>
      </w:r>
      <w:r w:rsidRPr="00D05E98">
        <w:t xml:space="preserve"> associated with the Vintage </w:t>
      </w:r>
      <w:r w:rsidR="00A10F22">
        <w:t>M</w:t>
      </w:r>
      <w:r w:rsidRPr="00D05E98">
        <w:t xml:space="preserve">onths of a Delivery Year to </w:t>
      </w:r>
      <w:r w:rsidR="001C7135" w:rsidRPr="00D05E98">
        <w:t xml:space="preserve">exceed the Delivery Year </w:t>
      </w:r>
      <w:r w:rsidR="001A1CEF" w:rsidRPr="00D05E98">
        <w:t xml:space="preserve">Maximum Quantity </w:t>
      </w:r>
      <w:r w:rsidR="001C7135" w:rsidRPr="00D05E98">
        <w:t xml:space="preserve">for </w:t>
      </w:r>
      <w:r w:rsidRPr="00D05E98">
        <w:t>such</w:t>
      </w:r>
      <w:r w:rsidR="001C7135" w:rsidRPr="00D05E98">
        <w:t xml:space="preserve"> Delivery Year</w:t>
      </w:r>
      <w:r w:rsidRPr="00D05E98">
        <w:t xml:space="preserve">; or </w:t>
      </w:r>
      <w:r w:rsidR="006C3517" w:rsidRPr="00D05E98">
        <w:t>(</w:t>
      </w:r>
      <w:r w:rsidR="003B052E" w:rsidRPr="00D05E98">
        <w:t>ii</w:t>
      </w:r>
      <w:r w:rsidR="006C3517" w:rsidRPr="00D05E98">
        <w:t xml:space="preserve">) cumulatively cause the quantity of </w:t>
      </w:r>
      <w:r w:rsidR="001A1CEF" w:rsidRPr="00D05E98">
        <w:t xml:space="preserve">ISCs </w:t>
      </w:r>
      <w:r w:rsidR="006C3517" w:rsidRPr="00D05E98">
        <w:t>associated with Vintages in the Acceptable Vintage Period to exceed the Maximum Contract Quantity</w:t>
      </w:r>
      <w:r w:rsidR="001C7135" w:rsidRPr="00D05E98">
        <w:t xml:space="preserve">. </w:t>
      </w:r>
      <w:r w:rsidR="00A57C93" w:rsidRPr="00D05E98">
        <w:t xml:space="preserve">For avoidance of doubt, this paragraph relates to the quantity of </w:t>
      </w:r>
      <w:r w:rsidR="00713C39" w:rsidRPr="00D05E98">
        <w:t>ISC</w:t>
      </w:r>
      <w:r w:rsidR="00A57C93" w:rsidRPr="00D05E98">
        <w:t xml:space="preserve">s only and payment amounts shall be subject to the provisions in </w:t>
      </w:r>
      <w:r w:rsidR="003C1DA0">
        <w:t>Article</w:t>
      </w:r>
      <w:r w:rsidR="00A57C93" w:rsidRPr="00D05E98">
        <w:t xml:space="preserve"> 5, including </w:t>
      </w:r>
      <w:r w:rsidR="002452C9" w:rsidRPr="00D05E98">
        <w:t xml:space="preserve">but not limited to, the calculation of any </w:t>
      </w:r>
      <w:r w:rsidR="00A57C93" w:rsidRPr="00D05E98">
        <w:t xml:space="preserve">interest on late payments pursuant to Section </w:t>
      </w:r>
      <w:r w:rsidR="00A57C93" w:rsidRPr="00D05E98">
        <w:fldChar w:fldCharType="begin"/>
      </w:r>
      <w:r w:rsidR="00A57C93" w:rsidRPr="00D05E98">
        <w:instrText xml:space="preserve"> REF _Ref43375690 \w \h </w:instrText>
      </w:r>
      <w:r w:rsidR="00800ECB" w:rsidRPr="00D05E98">
        <w:instrText xml:space="preserve"> \* MERGEFORMAT </w:instrText>
      </w:r>
      <w:r w:rsidR="00A57C93" w:rsidRPr="00D05E98">
        <w:fldChar w:fldCharType="separate"/>
      </w:r>
      <w:r w:rsidR="00B63992">
        <w:t>5.3</w:t>
      </w:r>
      <w:r w:rsidR="00A57C93" w:rsidRPr="00D05E98">
        <w:fldChar w:fldCharType="end"/>
      </w:r>
      <w:r w:rsidR="00A57C93" w:rsidRPr="00D05E98">
        <w:t>.</w:t>
      </w:r>
    </w:p>
    <w:p w14:paraId="46032608" w14:textId="63ABD790" w:rsidR="009500DE" w:rsidRPr="00D05E98" w:rsidRDefault="009500DE" w:rsidP="006C5172">
      <w:pPr>
        <w:pStyle w:val="BodyText"/>
        <w:tabs>
          <w:tab w:val="left" w:pos="1541"/>
        </w:tabs>
        <w:ind w:left="0" w:right="114"/>
        <w:jc w:val="both"/>
      </w:pPr>
    </w:p>
    <w:p w14:paraId="01D6D01C" w14:textId="77777777" w:rsidR="00933D61" w:rsidRPr="00D05E98" w:rsidRDefault="003D2C98" w:rsidP="00933D61">
      <w:pPr>
        <w:pStyle w:val="Heading2"/>
      </w:pPr>
      <w:bookmarkStart w:id="290" w:name="_Ref43375690"/>
      <w:bookmarkStart w:id="291" w:name="_Toc98519946"/>
      <w:bookmarkStart w:id="292" w:name="_Toc152585880"/>
      <w:bookmarkStart w:id="293" w:name="_Toc192555971"/>
      <w:bookmarkStart w:id="294" w:name="_Toc194352125"/>
      <w:bookmarkStart w:id="295" w:name="_Toc194414547"/>
      <w:bookmarkStart w:id="296" w:name="_Toc230354900"/>
      <w:bookmarkStart w:id="297" w:name="_Toc227139462"/>
      <w:r w:rsidRPr="00D05E98">
        <w:rPr>
          <w:u w:color="000000"/>
        </w:rPr>
        <w:t>Disputes on Invoices</w:t>
      </w:r>
      <w:r w:rsidRPr="00D05E98">
        <w:t>.</w:t>
      </w:r>
      <w:bookmarkEnd w:id="290"/>
      <w:bookmarkEnd w:id="291"/>
      <w:bookmarkEnd w:id="292"/>
      <w:bookmarkEnd w:id="293"/>
      <w:bookmarkEnd w:id="294"/>
      <w:bookmarkEnd w:id="295"/>
      <w:bookmarkEnd w:id="296"/>
      <w:bookmarkEnd w:id="297"/>
    </w:p>
    <w:p w14:paraId="2B77935E" w14:textId="77777777" w:rsidR="00AE2FE9" w:rsidRPr="00D05E98" w:rsidRDefault="00AE2FE9" w:rsidP="006C5172">
      <w:pPr>
        <w:pStyle w:val="BodyText"/>
        <w:tabs>
          <w:tab w:val="left" w:pos="1541"/>
        </w:tabs>
        <w:ind w:left="0" w:right="114"/>
        <w:jc w:val="both"/>
      </w:pPr>
    </w:p>
    <w:p w14:paraId="5552AEB3" w14:textId="3C06BB3F" w:rsidR="00BB73A4" w:rsidRDefault="00BB73A4" w:rsidP="00894DB5">
      <w:pPr>
        <w:pStyle w:val="BodyText"/>
        <w:tabs>
          <w:tab w:val="left" w:pos="1541"/>
        </w:tabs>
        <w:ind w:right="114"/>
        <w:jc w:val="both"/>
      </w:pPr>
      <w:r w:rsidRPr="00BB73A4">
        <w:t xml:space="preserve">If </w:t>
      </w:r>
      <w:r>
        <w:t xml:space="preserve">the RTO revises the </w:t>
      </w:r>
      <w:r w:rsidR="00796D75">
        <w:t xml:space="preserve">measurement of Availability or </w:t>
      </w:r>
      <w:r w:rsidR="00796D75" w:rsidRPr="00D05E98">
        <w:rPr>
          <w:rFonts w:cs="Times New Roman"/>
        </w:rPr>
        <w:t>ISC Index Reference Price</w:t>
      </w:r>
      <w:r w:rsidR="00796D75">
        <w:t xml:space="preserve"> or any </w:t>
      </w:r>
      <w:r>
        <w:t xml:space="preserve">other data </w:t>
      </w:r>
      <w:r w:rsidR="00796D75">
        <w:t xml:space="preserve">that impacts the </w:t>
      </w:r>
      <w:r>
        <w:t xml:space="preserve">calculation of </w:t>
      </w:r>
      <w:r w:rsidR="00796D75">
        <w:t>an</w:t>
      </w:r>
      <w:r>
        <w:t xml:space="preserve"> invoice amount, and </w:t>
      </w:r>
      <w:r w:rsidR="002877D6">
        <w:t>the result of the</w:t>
      </w:r>
      <w:r>
        <w:t xml:space="preserve"> </w:t>
      </w:r>
      <w:r w:rsidR="00266C6D">
        <w:t>impact</w:t>
      </w:r>
      <w:r>
        <w:t xml:space="preserve"> would</w:t>
      </w:r>
      <w:r w:rsidRPr="00BB73A4">
        <w:t xml:space="preserve"> exceed +/-</w:t>
      </w:r>
      <w:r>
        <w:t>5</w:t>
      </w:r>
      <w:r w:rsidRPr="00BB73A4">
        <w:t xml:space="preserve">% of </w:t>
      </w:r>
      <w:r w:rsidR="00796D75">
        <w:t>such</w:t>
      </w:r>
      <w:r>
        <w:t xml:space="preserve"> invoice amount, </w:t>
      </w:r>
      <w:r w:rsidRPr="00BB73A4">
        <w:t>the</w:t>
      </w:r>
      <w:r w:rsidR="00796D75">
        <w:t xml:space="preserve">n the Parties </w:t>
      </w:r>
      <w:r>
        <w:t>shall adjust the payments accordingly</w:t>
      </w:r>
      <w:r w:rsidR="00796D75">
        <w:t xml:space="preserve"> as soon as practicable in accordance with this Section </w:t>
      </w:r>
      <w:r w:rsidR="00796D75">
        <w:fldChar w:fldCharType="begin"/>
      </w:r>
      <w:r w:rsidR="00796D75">
        <w:instrText xml:space="preserve"> REF _Ref43375690 \w \h </w:instrText>
      </w:r>
      <w:r w:rsidR="00796D75">
        <w:fldChar w:fldCharType="separate"/>
      </w:r>
      <w:r w:rsidR="00B63992">
        <w:t>5.3</w:t>
      </w:r>
      <w:r w:rsidR="00796D75">
        <w:fldChar w:fldCharType="end"/>
      </w:r>
      <w:r w:rsidRPr="00BB73A4">
        <w:t>.</w:t>
      </w:r>
    </w:p>
    <w:p w14:paraId="38CEE535" w14:textId="77777777" w:rsidR="00BB73A4" w:rsidRDefault="00BB73A4" w:rsidP="00894DB5">
      <w:pPr>
        <w:pStyle w:val="BodyText"/>
        <w:tabs>
          <w:tab w:val="left" w:pos="1541"/>
        </w:tabs>
        <w:ind w:right="114"/>
        <w:jc w:val="both"/>
        <w:rPr>
          <w:rFonts w:eastAsiaTheme="minorEastAsia"/>
          <w:lang w:eastAsia="ko-KR"/>
        </w:rPr>
      </w:pPr>
    </w:p>
    <w:p w14:paraId="6372C63F" w14:textId="77777777" w:rsidR="003930C6" w:rsidRPr="003930C6" w:rsidRDefault="003930C6" w:rsidP="00894DB5">
      <w:pPr>
        <w:pStyle w:val="BodyText"/>
        <w:tabs>
          <w:tab w:val="left" w:pos="1541"/>
        </w:tabs>
        <w:ind w:right="114"/>
        <w:jc w:val="both"/>
        <w:rPr>
          <w:rFonts w:eastAsiaTheme="minorEastAsia"/>
          <w:lang w:eastAsia="ko-KR"/>
        </w:rPr>
      </w:pPr>
    </w:p>
    <w:p w14:paraId="176FA846" w14:textId="1EE7AC6F" w:rsidR="00770CA5" w:rsidRPr="00D05E98" w:rsidRDefault="00770CA5" w:rsidP="00894DB5">
      <w:pPr>
        <w:pStyle w:val="BodyText"/>
        <w:tabs>
          <w:tab w:val="left" w:pos="1541"/>
        </w:tabs>
        <w:ind w:right="114"/>
        <w:jc w:val="both"/>
      </w:pPr>
      <w:r w:rsidRPr="00D05E98">
        <w:lastRenderedPageBreak/>
        <w:t>If the invoice amount is in dispute and such dispute is unresolved within five (5) Business Days following the Invoice Due Date, then the undisputed amount will be paid on or before the last Business Day of the month in which the invoice is rendered.</w:t>
      </w:r>
    </w:p>
    <w:p w14:paraId="1201875C" w14:textId="77777777" w:rsidR="00770CA5" w:rsidRPr="00D05E98" w:rsidRDefault="00770CA5" w:rsidP="00E12104">
      <w:pPr>
        <w:pStyle w:val="BodyText"/>
        <w:tabs>
          <w:tab w:val="left" w:pos="1541"/>
        </w:tabs>
        <w:ind w:right="118"/>
        <w:jc w:val="both"/>
      </w:pPr>
    </w:p>
    <w:p w14:paraId="255D538B" w14:textId="0472B585" w:rsidR="00B03000" w:rsidRPr="00D05E98" w:rsidRDefault="00894DB5" w:rsidP="00E12104">
      <w:pPr>
        <w:pStyle w:val="BodyText"/>
        <w:tabs>
          <w:tab w:val="left" w:pos="1541"/>
        </w:tabs>
        <w:ind w:right="118"/>
        <w:jc w:val="both"/>
      </w:pPr>
      <w:r w:rsidRPr="00D05E98">
        <w:rPr>
          <w:rFonts w:eastAsia="Malgun Gothic" w:cs="Times New Roman"/>
        </w:rPr>
        <w:t>E</w:t>
      </w:r>
      <w:r w:rsidR="003D2C98" w:rsidRPr="00D05E98">
        <w:rPr>
          <w:rFonts w:eastAsia="Malgun Gothic" w:cs="Times New Roman"/>
        </w:rPr>
        <w:t xml:space="preserve">ach Party may, in good faith, dispute the correctness of any invoice issued by the other Party under this Article 5 within </w:t>
      </w:r>
      <w:r w:rsidRPr="00D05E98">
        <w:rPr>
          <w:rFonts w:eastAsia="Malgun Gothic" w:cs="Times New Roman"/>
        </w:rPr>
        <w:t xml:space="preserve">twelve </w:t>
      </w:r>
      <w:r w:rsidR="003D2C98" w:rsidRPr="00D05E98">
        <w:rPr>
          <w:rFonts w:eastAsia="Malgun Gothic" w:cs="Times New Roman"/>
        </w:rPr>
        <w:t>(</w:t>
      </w:r>
      <w:r w:rsidRPr="00D05E98">
        <w:rPr>
          <w:rFonts w:eastAsia="Malgun Gothic" w:cs="Times New Roman"/>
        </w:rPr>
        <w:t>12</w:t>
      </w:r>
      <w:r w:rsidR="003D2C98" w:rsidRPr="00D05E98">
        <w:rPr>
          <w:rFonts w:eastAsia="Malgun Gothic" w:cs="Times New Roman"/>
        </w:rPr>
        <w:t xml:space="preserve">) months after receipt of such invoice. Any such dispute must be in writing and state the basis for the dispute, which must be made in good faith. </w:t>
      </w:r>
      <w:r w:rsidR="00B37C2A" w:rsidRPr="00D05E98">
        <w:t xml:space="preserve">Subject to Section </w:t>
      </w:r>
      <w:r w:rsidR="00B37C2A" w:rsidRPr="00D05E98">
        <w:fldChar w:fldCharType="begin"/>
      </w:r>
      <w:r w:rsidR="00B37C2A" w:rsidRPr="00D05E98">
        <w:instrText xml:space="preserve"> REF _Ref42207900 \w \h </w:instrText>
      </w:r>
      <w:r w:rsidR="00800ECB" w:rsidRPr="00D05E98">
        <w:instrText xml:space="preserve"> \* MERGEFORMAT </w:instrText>
      </w:r>
      <w:r w:rsidR="00B37C2A" w:rsidRPr="00D05E98">
        <w:fldChar w:fldCharType="separate"/>
      </w:r>
      <w:r w:rsidR="00B63992">
        <w:t>9.6</w:t>
      </w:r>
      <w:r w:rsidR="00B37C2A" w:rsidRPr="00D05E98">
        <w:fldChar w:fldCharType="end"/>
      </w:r>
      <w:r w:rsidR="00B37C2A" w:rsidRPr="00D05E98">
        <w:t xml:space="preserve">, a Party may withhold payment of the disputed amount until two (2) Business Days following the resolution of the dispute, and any amounts not paid when originally due and subsequently determined to be due and payable </w:t>
      </w:r>
      <w:r w:rsidR="005D4FDD" w:rsidRPr="00D05E98">
        <w:t xml:space="preserve">will </w:t>
      </w:r>
      <w:r w:rsidR="00B37C2A" w:rsidRPr="00D05E98">
        <w:t xml:space="preserve">bear interest at the Default Rate from the </w:t>
      </w:r>
      <w:r w:rsidR="00995DB2" w:rsidRPr="00D05E98">
        <w:t xml:space="preserve">original </w:t>
      </w:r>
      <w:r w:rsidR="00B37C2A" w:rsidRPr="00D05E98">
        <w:t xml:space="preserve">due date. </w:t>
      </w:r>
    </w:p>
    <w:p w14:paraId="085ABF89" w14:textId="77777777" w:rsidR="00B37C2A" w:rsidRPr="00D05E98" w:rsidRDefault="00B37C2A" w:rsidP="00E12104">
      <w:pPr>
        <w:pStyle w:val="BodyText"/>
        <w:tabs>
          <w:tab w:val="left" w:pos="1541"/>
        </w:tabs>
        <w:ind w:right="118"/>
        <w:jc w:val="both"/>
        <w:rPr>
          <w:rFonts w:eastAsia="Malgun Gothic" w:cs="Times New Roman"/>
        </w:rPr>
      </w:pPr>
    </w:p>
    <w:p w14:paraId="1C729B8D" w14:textId="59A576E6" w:rsidR="00B37C2A" w:rsidRPr="00D05E98" w:rsidRDefault="003D2C98" w:rsidP="00B37C2A">
      <w:pPr>
        <w:pStyle w:val="BodyText"/>
        <w:jc w:val="both"/>
      </w:pPr>
      <w:r w:rsidRPr="00D05E98">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Pr="00D05E98">
        <w:fldChar w:fldCharType="begin"/>
      </w:r>
      <w:r w:rsidRPr="00D05E98">
        <w:instrText xml:space="preserve"> REF _Ref43375690 \w \h  \* MERGEFORMAT </w:instrText>
      </w:r>
      <w:r w:rsidRPr="00D05E98">
        <w:fldChar w:fldCharType="separate"/>
      </w:r>
      <w:r w:rsidR="00B63992">
        <w:t>5.3</w:t>
      </w:r>
      <w:r w:rsidRPr="00D05E98">
        <w:fldChar w:fldCharType="end"/>
      </w:r>
      <w:r w:rsidRPr="00D05E98">
        <w:t xml:space="preserve"> within </w:t>
      </w:r>
      <w:r w:rsidR="005D4FDD" w:rsidRPr="00D05E98">
        <w:t xml:space="preserve">twelve </w:t>
      </w:r>
      <w:r w:rsidRPr="00D05E98">
        <w:t>(</w:t>
      </w:r>
      <w:r w:rsidR="005D4FDD" w:rsidRPr="00D05E98">
        <w:t>12</w:t>
      </w:r>
      <w:r w:rsidRPr="00D05E98">
        <w:t xml:space="preserve">) months after the invoice is rendered. If final resolution of the dispute is not completed within sixty (60) days after notification of the dispute, </w:t>
      </w:r>
      <w:r w:rsidR="00672C18" w:rsidRPr="00D05E98">
        <w:t xml:space="preserve">the Parties shall resolve such dispute pursuant to the dispute resolution procedures set forth in Section </w:t>
      </w:r>
      <w:r w:rsidR="00672C18" w:rsidRPr="00D05E98">
        <w:fldChar w:fldCharType="begin"/>
      </w:r>
      <w:r w:rsidR="00672C18" w:rsidRPr="00D05E98">
        <w:instrText xml:space="preserve"> REF _Ref42212605 \w \h </w:instrText>
      </w:r>
      <w:r w:rsidR="00800ECB" w:rsidRPr="00D05E98">
        <w:instrText xml:space="preserve"> \* MERGEFORMAT </w:instrText>
      </w:r>
      <w:r w:rsidR="00672C18" w:rsidRPr="00D05E98">
        <w:fldChar w:fldCharType="separate"/>
      </w:r>
      <w:r w:rsidR="00B63992">
        <w:t>15.2</w:t>
      </w:r>
      <w:r w:rsidR="00672C18" w:rsidRPr="00D05E98">
        <w:fldChar w:fldCharType="end"/>
      </w:r>
      <w:r w:rsidR="00672C18" w:rsidRPr="00D05E98">
        <w:t>.</w:t>
      </w:r>
    </w:p>
    <w:p w14:paraId="73C62D36" w14:textId="77777777" w:rsidR="00B03000" w:rsidRPr="00D05E98" w:rsidRDefault="00B03000" w:rsidP="00E12104">
      <w:pPr>
        <w:pStyle w:val="BodyText"/>
        <w:tabs>
          <w:tab w:val="left" w:pos="1541"/>
        </w:tabs>
        <w:ind w:left="0" w:right="118"/>
        <w:jc w:val="both"/>
        <w:rPr>
          <w:rFonts w:eastAsia="Malgun Gothic"/>
        </w:rPr>
      </w:pPr>
    </w:p>
    <w:p w14:paraId="14C16B47" w14:textId="16C46295" w:rsidR="00B03000" w:rsidRPr="00D05E98" w:rsidRDefault="003D2C98" w:rsidP="00EE1FD6">
      <w:pPr>
        <w:pStyle w:val="BodyText"/>
        <w:tabs>
          <w:tab w:val="left" w:pos="1541"/>
        </w:tabs>
        <w:ind w:right="118"/>
        <w:jc w:val="both"/>
        <w:rPr>
          <w:rFonts w:eastAsiaTheme="minorEastAsia"/>
        </w:rPr>
      </w:pPr>
      <w:r w:rsidRPr="00D05E98">
        <w:rPr>
          <w:rFonts w:eastAsia="Malgun Gothic" w:cs="Times New Roman"/>
        </w:rPr>
        <w:t xml:space="preserve">Except as provided in </w:t>
      </w:r>
      <w:r w:rsidR="00961036" w:rsidRPr="00D05E98">
        <w:rPr>
          <w:rFonts w:eastAsia="Malgun Gothic" w:cs="Times New Roman"/>
        </w:rPr>
        <w:t>this Section</w:t>
      </w:r>
      <w:r w:rsidR="00AC7CE9" w:rsidRPr="00D05E98">
        <w:rPr>
          <w:rFonts w:eastAsia="Malgun Gothic" w:cs="Times New Roman"/>
        </w:rPr>
        <w:t xml:space="preserve"> </w:t>
      </w:r>
      <w:r w:rsidR="00AC7CE9" w:rsidRPr="00D05E98">
        <w:rPr>
          <w:rFonts w:eastAsia="Malgun Gothic" w:cs="Times New Roman"/>
        </w:rPr>
        <w:fldChar w:fldCharType="begin"/>
      </w:r>
      <w:r w:rsidR="00AC7CE9" w:rsidRPr="00D05E98">
        <w:rPr>
          <w:rFonts w:eastAsia="Malgun Gothic" w:cs="Times New Roman"/>
        </w:rPr>
        <w:instrText xml:space="preserve"> REF _Ref43375690 \w \h  \* MERGEFORMAT </w:instrText>
      </w:r>
      <w:r w:rsidR="00AC7CE9" w:rsidRPr="00D05E98">
        <w:rPr>
          <w:rFonts w:eastAsia="Malgun Gothic" w:cs="Times New Roman"/>
        </w:rPr>
      </w:r>
      <w:r w:rsidR="00AC7CE9" w:rsidRPr="00D05E98">
        <w:rPr>
          <w:rFonts w:eastAsia="Malgun Gothic" w:cs="Times New Roman"/>
        </w:rPr>
        <w:fldChar w:fldCharType="separate"/>
      </w:r>
      <w:r w:rsidR="00B63992">
        <w:rPr>
          <w:rFonts w:eastAsia="Malgun Gothic" w:cs="Times New Roman"/>
        </w:rPr>
        <w:t>5.3</w:t>
      </w:r>
      <w:r w:rsidR="00AC7CE9" w:rsidRPr="00D05E98">
        <w:rPr>
          <w:rFonts w:eastAsia="Malgun Gothic" w:cs="Times New Roman"/>
        </w:rPr>
        <w:fldChar w:fldCharType="end"/>
      </w:r>
      <w:r w:rsidRPr="00D05E98">
        <w:rPr>
          <w:rFonts w:eastAsia="Malgun Gothic" w:cs="Times New Roman"/>
        </w:rPr>
        <w:t xml:space="preserve">, in no event will Buyer be liable whatsoever to </w:t>
      </w:r>
      <w:r w:rsidR="005020B9" w:rsidRPr="00D05E98">
        <w:rPr>
          <w:rFonts w:eastAsia="Malgun Gothic" w:cs="Times New Roman"/>
        </w:rPr>
        <w:t xml:space="preserve">Seller </w:t>
      </w:r>
      <w:r w:rsidRPr="00D05E98">
        <w:rPr>
          <w:rFonts w:eastAsia="Malgun Gothic" w:cs="Times New Roman"/>
        </w:rPr>
        <w:t xml:space="preserve">for any payments of invoices issued </w:t>
      </w:r>
      <w:r w:rsidR="00B92094" w:rsidRPr="00D05E98">
        <w:rPr>
          <w:rFonts w:eastAsia="Malgun Gothic" w:cs="Times New Roman"/>
        </w:rPr>
        <w:t>more than six (6) months after the end of the Term of this Agreement</w:t>
      </w:r>
      <w:r w:rsidRPr="00D05E98">
        <w:rPr>
          <w:rFonts w:eastAsia="Malgun Gothic" w:cs="Times New Roman"/>
        </w:rPr>
        <w:t xml:space="preserve">. </w:t>
      </w:r>
    </w:p>
    <w:p w14:paraId="58576FB8" w14:textId="77777777" w:rsidR="00E54D40" w:rsidRPr="00D05E98" w:rsidRDefault="00E54D40" w:rsidP="006C5172">
      <w:pPr>
        <w:pStyle w:val="BodyText"/>
        <w:ind w:left="0"/>
      </w:pPr>
    </w:p>
    <w:p w14:paraId="2D65BA97" w14:textId="425CDC57" w:rsidR="00933D61" w:rsidRPr="00D05E98" w:rsidRDefault="003D2C98" w:rsidP="00E67D5A">
      <w:pPr>
        <w:pStyle w:val="Heading2"/>
      </w:pPr>
      <w:bookmarkStart w:id="298" w:name="_Ref43159623"/>
      <w:bookmarkStart w:id="299" w:name="_Toc98519947"/>
      <w:bookmarkStart w:id="300" w:name="_Toc152585881"/>
      <w:bookmarkStart w:id="301" w:name="_Toc192555972"/>
      <w:bookmarkStart w:id="302" w:name="_Toc194352126"/>
      <w:bookmarkStart w:id="303" w:name="_Toc194414548"/>
      <w:bookmarkStart w:id="304" w:name="_Ref196749769"/>
      <w:bookmarkStart w:id="305" w:name="_Toc230354901"/>
      <w:bookmarkStart w:id="306" w:name="_Toc227139463"/>
      <w:r w:rsidRPr="00D05E98">
        <w:rPr>
          <w:u w:color="000000"/>
        </w:rPr>
        <w:t>Cost Recovery through Tariffs</w:t>
      </w:r>
      <w:r w:rsidRPr="00D05E98">
        <w:t>.</w:t>
      </w:r>
      <w:bookmarkEnd w:id="298"/>
      <w:bookmarkEnd w:id="299"/>
      <w:bookmarkEnd w:id="300"/>
      <w:bookmarkEnd w:id="301"/>
      <w:bookmarkEnd w:id="302"/>
      <w:bookmarkEnd w:id="303"/>
      <w:bookmarkEnd w:id="304"/>
      <w:bookmarkEnd w:id="305"/>
      <w:bookmarkEnd w:id="306"/>
    </w:p>
    <w:p w14:paraId="32B3F70B" w14:textId="77777777" w:rsidR="003D1DE9" w:rsidRPr="00D05E98" w:rsidRDefault="003D1DE9" w:rsidP="001C7135">
      <w:pPr>
        <w:pStyle w:val="BodyText"/>
        <w:tabs>
          <w:tab w:val="left" w:pos="1541"/>
        </w:tabs>
        <w:ind w:right="114"/>
      </w:pPr>
    </w:p>
    <w:p w14:paraId="7E050416" w14:textId="306BF868" w:rsidR="00125CAE" w:rsidRPr="00125CAE" w:rsidRDefault="00125CAE" w:rsidP="00A655D0">
      <w:pPr>
        <w:pStyle w:val="BodyText"/>
        <w:numPr>
          <w:ilvl w:val="2"/>
          <w:numId w:val="17"/>
        </w:numPr>
        <w:ind w:right="118"/>
        <w:jc w:val="both"/>
      </w:pPr>
      <w:r w:rsidRPr="00125CAE">
        <w:t>As provided by Section 1-75(</w:t>
      </w:r>
      <w:r>
        <w:t>d-20)(12)</w:t>
      </w:r>
      <w:r w:rsidRPr="00125CAE">
        <w:t xml:space="preserve"> of the IPA Act, Seller shall be entitled to full, prompt, and uninterrupted payment under this Agreement, so long as at least one of the following conditions is met: </w:t>
      </w:r>
    </w:p>
    <w:p w14:paraId="217AB4CF" w14:textId="77777777" w:rsidR="00125CAE" w:rsidRPr="00125CAE" w:rsidRDefault="00125CAE" w:rsidP="00A655D0">
      <w:pPr>
        <w:pStyle w:val="BodyText"/>
        <w:ind w:left="619" w:right="118"/>
      </w:pPr>
    </w:p>
    <w:p w14:paraId="1AAFBE98" w14:textId="5F3124FF" w:rsidR="006B44BA" w:rsidRDefault="00125CAE" w:rsidP="00A655D0">
      <w:pPr>
        <w:pStyle w:val="BodyText"/>
        <w:ind w:left="619" w:right="118"/>
        <w:jc w:val="both"/>
      </w:pPr>
      <w:r w:rsidRPr="00125CAE">
        <w:t>Condition (i).</w:t>
      </w:r>
      <w:r w:rsidR="00721DBC" w:rsidRPr="00721DBC">
        <w:t xml:space="preserve"> Buyer is allowed to recover all costs and other amounts incurred under this Agreement from its customers pursuant to a</w:t>
      </w:r>
      <w:r w:rsidR="00721DBC">
        <w:t xml:space="preserve">n automatic adjustment clause tariff under Section 16-108(k) of the Illinois Public Utilities Act </w:t>
      </w:r>
      <w:r w:rsidR="00721DBC" w:rsidRPr="00721DBC">
        <w:t xml:space="preserve">that is authorized by Section 16-111.5(b)(6)(iv) of the Illinois Public Utilities Act and approved by the ICC. </w:t>
      </w:r>
    </w:p>
    <w:p w14:paraId="249C5EA0" w14:textId="77777777" w:rsidR="00125CAE" w:rsidRPr="00125CAE" w:rsidRDefault="00125CAE" w:rsidP="00A655D0">
      <w:pPr>
        <w:pStyle w:val="BodyText"/>
        <w:ind w:left="619" w:right="118"/>
      </w:pPr>
    </w:p>
    <w:p w14:paraId="1DE6D7CD" w14:textId="52543B5F" w:rsidR="00125CAE" w:rsidRPr="00125CAE" w:rsidRDefault="00125CAE" w:rsidP="00A655D0">
      <w:pPr>
        <w:pStyle w:val="BodyText"/>
        <w:ind w:left="619" w:right="118"/>
        <w:jc w:val="both"/>
      </w:pPr>
      <w:r w:rsidRPr="00125CAE">
        <w:t xml:space="preserve">Condition (ii). </w:t>
      </w:r>
      <w:r w:rsidR="0005043A">
        <w:t xml:space="preserve">Buyer is otherwise authorized and/or entitled to full, prompt, and uninterrupted recovery of its costs through any other mechanism. </w:t>
      </w:r>
      <w:r w:rsidRPr="00125CAE">
        <w:t>For purposes of this Condition (ii), “</w:t>
      </w:r>
      <w:r w:rsidR="003B6AA3">
        <w:t>other mechanism</w:t>
      </w:r>
      <w:r w:rsidRPr="00125CAE">
        <w:t xml:space="preserve">” means any other cost recovery mechanism other than those specified Section 16-108(k) of the Public Utilities Act.  In the event Buyer relies on </w:t>
      </w:r>
      <w:r w:rsidR="003B6AA3">
        <w:t>any other mechanism</w:t>
      </w:r>
      <w:r w:rsidRPr="00125CAE">
        <w:t xml:space="preserve">, Buyer shall provide Seller with written notice immediately and no later than thirty (30) days after the commencement of Buyer’s reliance on such </w:t>
      </w:r>
      <w:r w:rsidR="003B6AA3">
        <w:t>other mechanism</w:t>
      </w:r>
      <w:r w:rsidRPr="00125CAE">
        <w:t>.</w:t>
      </w:r>
    </w:p>
    <w:p w14:paraId="3BF18560" w14:textId="77777777" w:rsidR="00125CAE" w:rsidRPr="00125CAE" w:rsidRDefault="00125CAE" w:rsidP="00A655D0">
      <w:pPr>
        <w:pStyle w:val="BodyText"/>
        <w:ind w:left="619" w:right="118"/>
      </w:pPr>
    </w:p>
    <w:p w14:paraId="3B968CAA" w14:textId="37A516F5" w:rsidR="00125CAE" w:rsidRPr="00125CAE" w:rsidRDefault="00125CAE" w:rsidP="00125CAE">
      <w:pPr>
        <w:pStyle w:val="BodyText"/>
        <w:numPr>
          <w:ilvl w:val="2"/>
          <w:numId w:val="17"/>
        </w:numPr>
        <w:tabs>
          <w:tab w:val="left" w:pos="1541"/>
        </w:tabs>
        <w:ind w:right="118"/>
        <w:jc w:val="both"/>
      </w:pPr>
      <w:r w:rsidRPr="00125CAE">
        <w:t xml:space="preserve">If Buyer is not allowed to or cannot recover its costs for the payment of </w:t>
      </w:r>
      <w:r w:rsidR="00EE4A59">
        <w:t>ISCs</w:t>
      </w:r>
      <w:r w:rsidRPr="00125CAE">
        <w:t xml:space="preserve"> for a Delivery Year through Condition (i) or Condition (ii), then, Buyer shall provide written notice to Seller of such occurrence and notwithstanding anything to the contrary in the Agreement, Buyer shall not be required to advance payment to Seller for </w:t>
      </w:r>
      <w:r w:rsidR="006B44BA">
        <w:t xml:space="preserve">ISCs </w:t>
      </w:r>
      <w:r w:rsidRPr="00125CAE">
        <w:t xml:space="preserve">for the remainder of the Delivery Year. For avoidance of doubt, the foregoing does not excuse Seller’s obligation to pay Buyer if payment is due to Buyer. Any payment for a Delivery Year due to Buyer shall be netted against unpaid </w:t>
      </w:r>
      <w:r w:rsidR="00232610">
        <w:t>ISC</w:t>
      </w:r>
      <w:r w:rsidRPr="00125CAE">
        <w:t xml:space="preserve">s, if any, for such Delivery Year, starting with the unpaid </w:t>
      </w:r>
      <w:r w:rsidR="00232610">
        <w:t>ISC</w:t>
      </w:r>
      <w:r w:rsidRPr="00125CAE">
        <w:t xml:space="preserve">s associated with the earliest Vintage first in such Delivery Year; and any such netted unpaid </w:t>
      </w:r>
      <w:r w:rsidR="00232610">
        <w:t>ISC</w:t>
      </w:r>
      <w:r w:rsidRPr="00125CAE">
        <w:t xml:space="preserve">s (where a payment is due from Buyer to Seller) shall be considered paid. All unpaid </w:t>
      </w:r>
      <w:r w:rsidR="00232610">
        <w:t>ISC</w:t>
      </w:r>
      <w:r w:rsidRPr="00125CAE">
        <w:t xml:space="preserve">s shall be the exclusive property of Seller, to be utilized in Seller’s sole discretion. </w:t>
      </w:r>
    </w:p>
    <w:p w14:paraId="1B7BF240" w14:textId="77777777" w:rsidR="00476D28" w:rsidRDefault="00476D28" w:rsidP="00476D28">
      <w:pPr>
        <w:pStyle w:val="BodyText"/>
        <w:tabs>
          <w:tab w:val="left" w:pos="1541"/>
        </w:tabs>
        <w:ind w:right="118"/>
        <w:jc w:val="both"/>
        <w:rPr>
          <w:rFonts w:eastAsiaTheme="minorEastAsia"/>
          <w:lang w:eastAsia="ko-KR"/>
        </w:rPr>
      </w:pPr>
    </w:p>
    <w:p w14:paraId="75CC98F2" w14:textId="77777777" w:rsidR="003930C6" w:rsidRDefault="003930C6" w:rsidP="00476D28">
      <w:pPr>
        <w:pStyle w:val="BodyText"/>
        <w:tabs>
          <w:tab w:val="left" w:pos="1541"/>
        </w:tabs>
        <w:ind w:right="118"/>
        <w:jc w:val="both"/>
        <w:rPr>
          <w:rFonts w:eastAsiaTheme="minorEastAsia"/>
          <w:lang w:eastAsia="ko-KR"/>
        </w:rPr>
      </w:pPr>
    </w:p>
    <w:p w14:paraId="068811AE" w14:textId="77777777" w:rsidR="003930C6" w:rsidRPr="003930C6" w:rsidRDefault="003930C6" w:rsidP="00476D28">
      <w:pPr>
        <w:pStyle w:val="BodyText"/>
        <w:tabs>
          <w:tab w:val="left" w:pos="1541"/>
        </w:tabs>
        <w:ind w:right="118"/>
        <w:jc w:val="both"/>
        <w:rPr>
          <w:rFonts w:eastAsiaTheme="minorEastAsia"/>
          <w:lang w:eastAsia="ko-KR"/>
        </w:rPr>
      </w:pPr>
    </w:p>
    <w:p w14:paraId="1EE8E5D6" w14:textId="77777777" w:rsidR="006661DB" w:rsidRPr="00D05E98" w:rsidRDefault="003D2C98" w:rsidP="00E67D5A">
      <w:pPr>
        <w:pStyle w:val="Heading2"/>
      </w:pPr>
      <w:bookmarkStart w:id="307" w:name="_Hlk39412578"/>
      <w:bookmarkStart w:id="308" w:name="_Toc42217332"/>
      <w:bookmarkStart w:id="309" w:name="_Toc48087213"/>
      <w:bookmarkStart w:id="310" w:name="_Toc46510745"/>
      <w:bookmarkStart w:id="311" w:name="_Toc48756884"/>
      <w:bookmarkStart w:id="312" w:name="_Toc98519948"/>
      <w:bookmarkStart w:id="313" w:name="_Toc152585882"/>
      <w:bookmarkStart w:id="314" w:name="_Toc192555973"/>
      <w:bookmarkStart w:id="315" w:name="_Toc194352127"/>
      <w:bookmarkStart w:id="316" w:name="_Toc194414549"/>
      <w:bookmarkStart w:id="317" w:name="_Toc230354902"/>
      <w:bookmarkStart w:id="318" w:name="_Toc227139464"/>
      <w:bookmarkEnd w:id="289"/>
      <w:r w:rsidRPr="00D05E98">
        <w:rPr>
          <w:u w:color="000000"/>
        </w:rPr>
        <w:lastRenderedPageBreak/>
        <w:t>Taxes and Fees</w:t>
      </w:r>
      <w:r w:rsidRPr="00D05E98">
        <w:t>.</w:t>
      </w:r>
      <w:bookmarkEnd w:id="307"/>
      <w:bookmarkEnd w:id="308"/>
      <w:bookmarkEnd w:id="309"/>
      <w:bookmarkEnd w:id="310"/>
      <w:bookmarkEnd w:id="311"/>
      <w:bookmarkEnd w:id="312"/>
      <w:bookmarkEnd w:id="313"/>
      <w:bookmarkEnd w:id="314"/>
      <w:bookmarkEnd w:id="315"/>
      <w:bookmarkEnd w:id="316"/>
      <w:bookmarkEnd w:id="317"/>
      <w:bookmarkEnd w:id="318"/>
      <w:r w:rsidRPr="00D05E98">
        <w:t xml:space="preserve"> </w:t>
      </w:r>
    </w:p>
    <w:p w14:paraId="67C5F8FD" w14:textId="77777777" w:rsidR="006661DB" w:rsidRPr="00D05E98" w:rsidRDefault="006661DB" w:rsidP="005F7CCE">
      <w:pPr>
        <w:pStyle w:val="BodyText"/>
        <w:tabs>
          <w:tab w:val="left" w:pos="1541"/>
        </w:tabs>
        <w:ind w:left="101" w:right="118"/>
      </w:pPr>
    </w:p>
    <w:p w14:paraId="30EDEF3B" w14:textId="1E3D67CD" w:rsidR="00D5352D" w:rsidRDefault="003D2C98" w:rsidP="00504285">
      <w:pPr>
        <w:pStyle w:val="BodyText"/>
        <w:tabs>
          <w:tab w:val="left" w:pos="1541"/>
        </w:tabs>
        <w:ind w:left="101" w:right="118"/>
        <w:jc w:val="both"/>
      </w:pPr>
      <w:r w:rsidRPr="00D05E98">
        <w:t xml:space="preserve">Seller will be responsible for any </w:t>
      </w:r>
      <w:r w:rsidR="00283309" w:rsidRPr="00D05E98">
        <w:t>t</w:t>
      </w:r>
      <w:r w:rsidRPr="00D05E98">
        <w:t>axes imposed on the creation, ownership, or transfer of Product</w:t>
      </w:r>
      <w:r w:rsidR="003948ED" w:rsidRPr="00D05E98">
        <w:t>, if applicable</w:t>
      </w:r>
      <w:r w:rsidRPr="00D05E98">
        <w:t xml:space="preserve"> under this Agreement. Each Party will be responsible for the payment of any fees incurred by it in connection with </w:t>
      </w:r>
      <w:r w:rsidR="00121D71" w:rsidRPr="00D05E98">
        <w:t xml:space="preserve">this </w:t>
      </w:r>
      <w:r w:rsidRPr="00D05E98">
        <w:t>Transaction hereunder.</w:t>
      </w:r>
      <w:bookmarkStart w:id="319" w:name="_Hlk39412590"/>
    </w:p>
    <w:p w14:paraId="242AAEE5" w14:textId="77777777" w:rsidR="00EF7D8F" w:rsidRDefault="00EF7D8F" w:rsidP="00504285">
      <w:pPr>
        <w:pStyle w:val="BodyText"/>
        <w:tabs>
          <w:tab w:val="left" w:pos="1541"/>
        </w:tabs>
        <w:ind w:left="101" w:right="118"/>
        <w:jc w:val="both"/>
      </w:pPr>
    </w:p>
    <w:p w14:paraId="4E82BBF6" w14:textId="0434788A" w:rsidR="00EF7D8F" w:rsidRPr="00D05E98" w:rsidRDefault="00EF7D8F" w:rsidP="00A655D0">
      <w:pPr>
        <w:pStyle w:val="Heading2"/>
      </w:pPr>
      <w:bookmarkStart w:id="320" w:name="_Ref226657622"/>
      <w:bookmarkStart w:id="321" w:name="_Toc230354903"/>
      <w:bookmarkStart w:id="322" w:name="_Toc227139465"/>
      <w:r>
        <w:rPr>
          <w:u w:color="000000"/>
        </w:rPr>
        <w:t>Interconnection Agreement</w:t>
      </w:r>
      <w:r w:rsidRPr="00D05E98">
        <w:t>.</w:t>
      </w:r>
      <w:bookmarkEnd w:id="320"/>
      <w:bookmarkEnd w:id="321"/>
      <w:bookmarkEnd w:id="322"/>
      <w:r w:rsidRPr="00D05E98">
        <w:t xml:space="preserve"> </w:t>
      </w:r>
    </w:p>
    <w:p w14:paraId="087198CC" w14:textId="77777777" w:rsidR="00EF7D8F" w:rsidRPr="00D05E98" w:rsidRDefault="00EF7D8F" w:rsidP="00EF7D8F">
      <w:pPr>
        <w:pStyle w:val="BodyText"/>
        <w:tabs>
          <w:tab w:val="left" w:pos="1541"/>
        </w:tabs>
        <w:ind w:left="101" w:right="118"/>
      </w:pPr>
    </w:p>
    <w:p w14:paraId="08FF8814" w14:textId="2486A814" w:rsidR="00EF7D8F" w:rsidRPr="00D05E98" w:rsidRDefault="00EF7D8F" w:rsidP="00A655D0">
      <w:pPr>
        <w:pStyle w:val="BodyText"/>
        <w:tabs>
          <w:tab w:val="left" w:pos="1541"/>
        </w:tabs>
        <w:ind w:right="118"/>
        <w:jc w:val="both"/>
      </w:pPr>
      <w:r>
        <w:t xml:space="preserve">Concurrent with Seller’s notice pursuant to Section </w:t>
      </w:r>
      <w:r>
        <w:fldChar w:fldCharType="begin"/>
      </w:r>
      <w:r>
        <w:instrText xml:space="preserve"> REF _Ref196412825 \w \h </w:instrText>
      </w:r>
      <w:r>
        <w:fldChar w:fldCharType="separate"/>
      </w:r>
      <w:r w:rsidR="00B63992">
        <w:t>2.5(a)</w:t>
      </w:r>
      <w:r>
        <w:fldChar w:fldCharType="end"/>
      </w:r>
      <w:r>
        <w:t>, Seller shall provide IPA (and Buyer) a copy of the fully executed interconnection agreement for the Project</w:t>
      </w:r>
      <w:r w:rsidR="00D870B0">
        <w:t xml:space="preserve">. </w:t>
      </w:r>
      <w:r>
        <w:t xml:space="preserve"> </w:t>
      </w:r>
      <w:r w:rsidR="00D870B0">
        <w:t>A</w:t>
      </w:r>
      <w:r>
        <w:t>s required by Section 1-75(d-20)(11) of the IPA Act</w:t>
      </w:r>
      <w:r w:rsidR="00D870B0">
        <w:t>, t</w:t>
      </w:r>
      <w:r>
        <w:t xml:space="preserve">he submission of such interconnection agreement to the IPA shall be a pre-requisite </w:t>
      </w:r>
      <w:r w:rsidR="00D870B0">
        <w:t>for</w:t>
      </w:r>
      <w:r>
        <w:t xml:space="preserve"> payment</w:t>
      </w:r>
      <w:r w:rsidR="00D870B0">
        <w:t>s</w:t>
      </w:r>
      <w:r>
        <w:t xml:space="preserve"> under this Agreement.</w:t>
      </w:r>
    </w:p>
    <w:p w14:paraId="0FB132F2" w14:textId="77777777" w:rsidR="003E11F1" w:rsidRDefault="003E11F1" w:rsidP="003E11F1">
      <w:pPr>
        <w:pStyle w:val="BodyText"/>
        <w:tabs>
          <w:tab w:val="left" w:pos="1541"/>
        </w:tabs>
        <w:ind w:left="101" w:right="118"/>
        <w:jc w:val="both"/>
      </w:pPr>
    </w:p>
    <w:p w14:paraId="1BFC37CC" w14:textId="1CEC4F9C" w:rsidR="003E11F1" w:rsidRPr="00D05E98" w:rsidRDefault="00967F93" w:rsidP="00A655D0">
      <w:pPr>
        <w:pStyle w:val="Heading2"/>
      </w:pPr>
      <w:bookmarkStart w:id="323" w:name="_Ref227151886"/>
      <w:bookmarkStart w:id="324" w:name="_Toc230354904"/>
      <w:r>
        <w:rPr>
          <w:u w:color="000000"/>
        </w:rPr>
        <w:t>Disclosure of Additional Support</w:t>
      </w:r>
      <w:r w:rsidR="003E11F1" w:rsidRPr="00D05E98">
        <w:t>.</w:t>
      </w:r>
      <w:bookmarkEnd w:id="323"/>
      <w:bookmarkEnd w:id="324"/>
    </w:p>
    <w:p w14:paraId="35F54455" w14:textId="77777777" w:rsidR="003E11F1" w:rsidRPr="00D05E98" w:rsidRDefault="003E11F1" w:rsidP="003E11F1">
      <w:pPr>
        <w:pStyle w:val="BodyText"/>
        <w:tabs>
          <w:tab w:val="left" w:pos="1541"/>
        </w:tabs>
        <w:ind w:left="101" w:right="118"/>
      </w:pPr>
    </w:p>
    <w:p w14:paraId="2AD60A13" w14:textId="4F99EEFE" w:rsidR="006E6553" w:rsidRDefault="00967F93">
      <w:pPr>
        <w:pStyle w:val="BodyText"/>
        <w:tabs>
          <w:tab w:val="left" w:pos="1541"/>
        </w:tabs>
        <w:ind w:right="118"/>
        <w:jc w:val="both"/>
      </w:pPr>
      <w:r w:rsidRPr="00967F93">
        <w:t xml:space="preserve">Seller shall disclose to IPA, within </w:t>
      </w:r>
      <w:r w:rsidR="00666450">
        <w:t>thirty</w:t>
      </w:r>
      <w:r>
        <w:t xml:space="preserve"> </w:t>
      </w:r>
      <w:r w:rsidRPr="00967F93">
        <w:t>(</w:t>
      </w:r>
      <w:r w:rsidR="00666450">
        <w:t>3</w:t>
      </w:r>
      <w:r w:rsidRPr="00967F93">
        <w:t xml:space="preserve">0) </w:t>
      </w:r>
      <w:r w:rsidR="002877D6">
        <w:t>d</w:t>
      </w:r>
      <w:r w:rsidRPr="00967F93">
        <w:t>ays of receipt or commitment, any corporate offtake payments</w:t>
      </w:r>
      <w:r>
        <w:t xml:space="preserve"> </w:t>
      </w:r>
      <w:r w:rsidRPr="00967F93">
        <w:t xml:space="preserve">or other economic support received or anticipated for the Project that compensates for </w:t>
      </w:r>
      <w:r>
        <w:t xml:space="preserve">development costs, </w:t>
      </w:r>
      <w:r w:rsidRPr="00967F93">
        <w:t>operating costs, capacity value,</w:t>
      </w:r>
      <w:r>
        <w:t xml:space="preserve"> or for the</w:t>
      </w:r>
      <w:r w:rsidRPr="00967F93">
        <w:t xml:space="preserve"> availability</w:t>
      </w:r>
      <w:r>
        <w:t>, operations</w:t>
      </w:r>
      <w:r w:rsidRPr="00967F93">
        <w:t xml:space="preserve"> or performance </w:t>
      </w:r>
      <w:r>
        <w:t xml:space="preserve">of the Project </w:t>
      </w:r>
      <w:r w:rsidRPr="00967F93">
        <w:t xml:space="preserve">during the Term </w:t>
      </w:r>
      <w:r>
        <w:t>of this Agreement, except for payments received from the RTO</w:t>
      </w:r>
      <w:r w:rsidRPr="00967F93">
        <w:t>.</w:t>
      </w:r>
    </w:p>
    <w:p w14:paraId="3E21CCA6" w14:textId="77777777" w:rsidR="006E6553" w:rsidRDefault="006E6553">
      <w:pPr>
        <w:pStyle w:val="BodyText"/>
        <w:tabs>
          <w:tab w:val="left" w:pos="1541"/>
        </w:tabs>
        <w:ind w:right="118"/>
        <w:jc w:val="both"/>
      </w:pPr>
    </w:p>
    <w:p w14:paraId="69C7421F" w14:textId="09CBDF0A" w:rsidR="006E6553" w:rsidRPr="006E6553" w:rsidRDefault="006E6553" w:rsidP="006E6553">
      <w:pPr>
        <w:pStyle w:val="BodyText"/>
        <w:tabs>
          <w:tab w:val="left" w:pos="1541"/>
        </w:tabs>
        <w:ind w:right="118"/>
        <w:jc w:val="both"/>
      </w:pPr>
      <w:r w:rsidRPr="006E6553">
        <w:t>Seller shall also disclose (i) any other generation unit co-located with the Project, including any renewable energy projects or facilities that may share economic support arrangements, and (ii) any load co-located with the Project, including data centers or other facilities that may consume or benefit from the Project's capacity, availability, or grid attributes.</w:t>
      </w:r>
      <w:r w:rsidR="00EB1F81">
        <w:t xml:space="preserve"> The existence of such contract(s) shall not create any additional rights to Buyer or the IPA under the Agreement.</w:t>
      </w:r>
    </w:p>
    <w:p w14:paraId="643873D7" w14:textId="77777777" w:rsidR="006E6553" w:rsidRDefault="006E6553">
      <w:pPr>
        <w:pStyle w:val="BodyText"/>
        <w:tabs>
          <w:tab w:val="left" w:pos="1541"/>
        </w:tabs>
        <w:ind w:right="118"/>
        <w:jc w:val="both"/>
      </w:pPr>
    </w:p>
    <w:p w14:paraId="2EAAE974" w14:textId="7BB8D9FE" w:rsidR="00425F16" w:rsidRPr="00425F16" w:rsidRDefault="00425F16" w:rsidP="00A655D0">
      <w:pPr>
        <w:pStyle w:val="BodyText"/>
        <w:tabs>
          <w:tab w:val="left" w:pos="1541"/>
        </w:tabs>
        <w:ind w:right="118"/>
        <w:jc w:val="both"/>
      </w:pPr>
      <w:r>
        <w:t xml:space="preserve">With each invoice submitted under this Agreement, </w:t>
      </w:r>
      <w:r w:rsidRPr="00425F16">
        <w:t xml:space="preserve">Seller shall certify that all </w:t>
      </w:r>
      <w:r>
        <w:t>economic support ha</w:t>
      </w:r>
      <w:r w:rsidR="003930C6">
        <w:rPr>
          <w:rFonts w:eastAsiaTheme="minorEastAsia" w:hint="eastAsia"/>
          <w:lang w:eastAsia="ko-KR"/>
        </w:rPr>
        <w:t>s</w:t>
      </w:r>
      <w:r>
        <w:t xml:space="preserve"> been disclosed pursuant</w:t>
      </w:r>
      <w:r w:rsidR="00453AEB">
        <w:t xml:space="preserve"> to</w:t>
      </w:r>
      <w:r>
        <w:t xml:space="preserve"> this Section </w:t>
      </w:r>
      <w:r>
        <w:fldChar w:fldCharType="begin"/>
      </w:r>
      <w:r>
        <w:instrText xml:space="preserve"> REF _Ref227151886 \w \h </w:instrText>
      </w:r>
      <w:r>
        <w:fldChar w:fldCharType="separate"/>
      </w:r>
      <w:r w:rsidR="00B63992">
        <w:t>5.7</w:t>
      </w:r>
      <w:r>
        <w:fldChar w:fldCharType="end"/>
      </w:r>
      <w:r>
        <w:t xml:space="preserve"> and that the </w:t>
      </w:r>
      <w:r w:rsidRPr="00425F16">
        <w:t>Project would not be developed</w:t>
      </w:r>
      <w:r>
        <w:t>,</w:t>
      </w:r>
      <w:r w:rsidRPr="00425F16">
        <w:t xml:space="preserve"> but for this Agreement.</w:t>
      </w:r>
    </w:p>
    <w:p w14:paraId="13319E2A" w14:textId="6DCAD24B" w:rsidR="00425F16" w:rsidRDefault="00425F16" w:rsidP="003E11F1">
      <w:pPr>
        <w:pStyle w:val="BodyText"/>
        <w:tabs>
          <w:tab w:val="left" w:pos="1541"/>
        </w:tabs>
        <w:ind w:right="118"/>
        <w:jc w:val="both"/>
      </w:pPr>
    </w:p>
    <w:p w14:paraId="0F966233" w14:textId="77777777" w:rsidR="00103AF7" w:rsidRPr="00D05E98" w:rsidRDefault="00103AF7" w:rsidP="000563CE">
      <w:pPr>
        <w:pStyle w:val="ListParagraph"/>
        <w:rPr>
          <w:u w:val="single"/>
        </w:rPr>
      </w:pPr>
    </w:p>
    <w:p w14:paraId="5949B263" w14:textId="16D9DC78" w:rsidR="005A576B" w:rsidRPr="00D05E98" w:rsidRDefault="003D2C98" w:rsidP="006C5172">
      <w:pPr>
        <w:pStyle w:val="Heading1"/>
        <w:jc w:val="center"/>
        <w:rPr>
          <w:rFonts w:cs="Times New Roman"/>
          <w:u w:val="none"/>
        </w:rPr>
      </w:pPr>
      <w:bookmarkStart w:id="325" w:name="_Toc48756885"/>
      <w:bookmarkStart w:id="326" w:name="_Toc98519949"/>
      <w:bookmarkStart w:id="327" w:name="_Toc152585883"/>
      <w:bookmarkStart w:id="328" w:name="_Toc192555974"/>
      <w:bookmarkStart w:id="329" w:name="_Toc194352128"/>
      <w:bookmarkStart w:id="330" w:name="_Toc194414550"/>
      <w:bookmarkStart w:id="331" w:name="_Toc230354905"/>
      <w:bookmarkStart w:id="332" w:name="_Toc227139466"/>
      <w:bookmarkEnd w:id="319"/>
      <w:r w:rsidRPr="00D05E98">
        <w:rPr>
          <w:rFonts w:cs="Times New Roman"/>
          <w:u w:val="none"/>
        </w:rPr>
        <w:t>REPORTING REQUIREMENTS</w:t>
      </w:r>
      <w:bookmarkEnd w:id="325"/>
      <w:bookmarkEnd w:id="326"/>
      <w:bookmarkEnd w:id="327"/>
      <w:bookmarkEnd w:id="328"/>
      <w:bookmarkEnd w:id="329"/>
      <w:bookmarkEnd w:id="330"/>
      <w:bookmarkEnd w:id="331"/>
      <w:bookmarkEnd w:id="332"/>
    </w:p>
    <w:p w14:paraId="7B4D596D" w14:textId="77777777" w:rsidR="005A576B" w:rsidRPr="00D05E98" w:rsidRDefault="005A576B" w:rsidP="005A576B">
      <w:pPr>
        <w:pStyle w:val="BodyText"/>
      </w:pPr>
    </w:p>
    <w:p w14:paraId="616CA627" w14:textId="5BC8CF87" w:rsidR="003D1F97" w:rsidRPr="00D05E98" w:rsidRDefault="004D3E74">
      <w:pPr>
        <w:pStyle w:val="Heading2"/>
      </w:pPr>
      <w:bookmarkStart w:id="333" w:name="_Ref92850173"/>
      <w:bookmarkStart w:id="334" w:name="_Toc98519950"/>
      <w:bookmarkStart w:id="335" w:name="_Toc152585884"/>
      <w:bookmarkStart w:id="336" w:name="_Toc192555975"/>
      <w:bookmarkStart w:id="337" w:name="_Toc194352129"/>
      <w:bookmarkStart w:id="338" w:name="_Toc194414551"/>
      <w:bookmarkStart w:id="339" w:name="_Toc230354906"/>
      <w:bookmarkStart w:id="340" w:name="_Toc227139467"/>
      <w:bookmarkStart w:id="341" w:name="_Toc39833921"/>
      <w:bookmarkStart w:id="342" w:name="_Ref42172611"/>
      <w:bookmarkStart w:id="343" w:name="_Ref42172650"/>
      <w:bookmarkStart w:id="344" w:name="_Toc42217335"/>
      <w:bookmarkStart w:id="345" w:name="_Toc48087214"/>
      <w:bookmarkStart w:id="346" w:name="_Toc46510746"/>
      <w:bookmarkStart w:id="347" w:name="_Toc48756886"/>
      <w:r w:rsidRPr="00D05E98">
        <w:t xml:space="preserve">Hourly </w:t>
      </w:r>
      <w:r w:rsidR="006B1539" w:rsidRPr="00D05E98">
        <w:t xml:space="preserve">Availability </w:t>
      </w:r>
      <w:r w:rsidR="003D2C98" w:rsidRPr="00D05E98">
        <w:t>Report</w:t>
      </w:r>
      <w:bookmarkEnd w:id="333"/>
      <w:bookmarkEnd w:id="334"/>
      <w:bookmarkEnd w:id="335"/>
      <w:bookmarkEnd w:id="336"/>
      <w:bookmarkEnd w:id="337"/>
      <w:bookmarkEnd w:id="338"/>
      <w:bookmarkEnd w:id="339"/>
      <w:bookmarkEnd w:id="340"/>
    </w:p>
    <w:p w14:paraId="202F143D" w14:textId="77777777" w:rsidR="003D1F97" w:rsidRPr="00D05E98" w:rsidRDefault="003D1F97" w:rsidP="00EE1FD6">
      <w:pPr>
        <w:pStyle w:val="BodyText"/>
      </w:pPr>
    </w:p>
    <w:p w14:paraId="49283B7B" w14:textId="6A5339D8" w:rsidR="003D1F97" w:rsidRDefault="003D2C98" w:rsidP="00CD28A8">
      <w:pPr>
        <w:pStyle w:val="BodyText"/>
        <w:tabs>
          <w:tab w:val="left" w:pos="1541"/>
        </w:tabs>
        <w:ind w:left="101" w:right="118"/>
        <w:jc w:val="both"/>
      </w:pPr>
      <w:r w:rsidRPr="00D05E98">
        <w:t xml:space="preserve">Seller shall, on a monthly basis, provide to Buyer (i) hourly data applicable to the </w:t>
      </w:r>
      <w:r w:rsidR="004622AD" w:rsidRPr="00D05E98">
        <w:t>Project</w:t>
      </w:r>
      <w:r w:rsidR="00CD28A8" w:rsidRPr="00D05E98">
        <w:t xml:space="preserve">’s </w:t>
      </w:r>
      <w:r w:rsidR="005F59D7" w:rsidRPr="00D05E98">
        <w:t>A</w:t>
      </w:r>
      <w:r w:rsidR="00CD28A8" w:rsidRPr="00D05E98">
        <w:t>vailability</w:t>
      </w:r>
      <w:r w:rsidR="00DD1244" w:rsidRPr="00D05E98">
        <w:t xml:space="preserve">, </w:t>
      </w:r>
      <w:r w:rsidRPr="00D05E98">
        <w:t xml:space="preserve">(ii) </w:t>
      </w:r>
      <w:r w:rsidR="00C73054" w:rsidRPr="00D05E98">
        <w:t xml:space="preserve">where the Project or a portion of the Project is </w:t>
      </w:r>
      <w:r w:rsidR="005F59D7" w:rsidRPr="00D05E98">
        <w:t>not A</w:t>
      </w:r>
      <w:r w:rsidR="00C73054" w:rsidRPr="00D05E98">
        <w:t xml:space="preserve">vailable for a period during the Vintage Month, </w:t>
      </w:r>
      <w:r w:rsidR="00CD28A8" w:rsidRPr="00D05E98">
        <w:t xml:space="preserve">whether the </w:t>
      </w:r>
      <w:r w:rsidR="008712ED" w:rsidRPr="00D05E98">
        <w:t xml:space="preserve">MW of Contract Capacity and </w:t>
      </w:r>
      <w:r w:rsidR="00CD28A8" w:rsidRPr="00D05E98">
        <w:t xml:space="preserve">hours in which the Project is </w:t>
      </w:r>
      <w:r w:rsidR="005F59D7" w:rsidRPr="00D05E98">
        <w:t>not A</w:t>
      </w:r>
      <w:r w:rsidR="00CD28A8" w:rsidRPr="00D05E98">
        <w:t>vailable is due to Planned Outage or not</w:t>
      </w:r>
      <w:r w:rsidR="00DD1244" w:rsidRPr="00D05E98">
        <w:t>, and (iii) the dates, if any, in which Technical Curtailment has adversely impacted the operations of the Project as determined by Seller and no ISCs are deemed generated for such day</w:t>
      </w:r>
      <w:r w:rsidR="00847B00" w:rsidRPr="00D05E98">
        <w:t>(</w:t>
      </w:r>
      <w:r w:rsidR="00DD1244" w:rsidRPr="00D05E98">
        <w:t>s</w:t>
      </w:r>
      <w:r w:rsidR="00847B00" w:rsidRPr="00D05E98">
        <w:t>)</w:t>
      </w:r>
      <w:r w:rsidR="00DD1244" w:rsidRPr="00D05E98">
        <w:t xml:space="preserve"> pursuant to Section </w:t>
      </w:r>
      <w:r w:rsidR="00FD6261">
        <w:fldChar w:fldCharType="begin"/>
      </w:r>
      <w:r w:rsidR="00FD6261">
        <w:instrText xml:space="preserve"> REF _Ref196404587 \w \h </w:instrText>
      </w:r>
      <w:r w:rsidR="00FD6261">
        <w:fldChar w:fldCharType="separate"/>
      </w:r>
      <w:r w:rsidR="00B63992">
        <w:t>4.3(a)</w:t>
      </w:r>
      <w:r w:rsidR="00FD6261">
        <w:fldChar w:fldCharType="end"/>
      </w:r>
      <w:r w:rsidR="00CD28A8" w:rsidRPr="00D05E98">
        <w:t xml:space="preserve">. </w:t>
      </w:r>
      <w:r w:rsidR="00D06F34" w:rsidRPr="00D05E98">
        <w:t xml:space="preserve">Seller shall provide such information </w:t>
      </w:r>
      <w:r w:rsidRPr="00D05E98">
        <w:t xml:space="preserve">for each calendar month </w:t>
      </w:r>
      <w:r w:rsidR="0036285E" w:rsidRPr="00D05E98">
        <w:t xml:space="preserve">of the Acceptable Vintage Period </w:t>
      </w:r>
      <w:r w:rsidRPr="00D05E98">
        <w:t xml:space="preserve">within five (5) Business Days </w:t>
      </w:r>
      <w:r w:rsidR="0036285E" w:rsidRPr="00D05E98">
        <w:t xml:space="preserve">after the conclusion of such Vintage </w:t>
      </w:r>
      <w:r w:rsidR="00A10F22">
        <w:t>M</w:t>
      </w:r>
      <w:r w:rsidR="0036285E" w:rsidRPr="00D05E98">
        <w:t>onth</w:t>
      </w:r>
      <w:r w:rsidRPr="00D05E98">
        <w:t xml:space="preserve">. This information provided shall be rounded to the </w:t>
      </w:r>
      <w:r w:rsidR="00717809">
        <w:rPr>
          <w:rFonts w:eastAsiaTheme="minorEastAsia" w:hint="eastAsia"/>
          <w:lang w:eastAsia="ko-KR"/>
        </w:rPr>
        <w:t>third</w:t>
      </w:r>
      <w:r w:rsidRPr="00D05E98">
        <w:t xml:space="preserve"> decimal place and shall be provided in Microsoft Excel format</w:t>
      </w:r>
      <w:r w:rsidR="004B35AA">
        <w:t xml:space="preserve"> following the form provided in Exhibit C.</w:t>
      </w:r>
      <w:r w:rsidRPr="00D05E98">
        <w:t xml:space="preserve"> For purposes of verification, Buyer shall be granted read-only access of information for the </w:t>
      </w:r>
      <w:r w:rsidR="00453BCC" w:rsidRPr="00D05E98">
        <w:t>Project</w:t>
      </w:r>
      <w:r w:rsidRPr="00D05E98">
        <w:t xml:space="preserve"> by Seller within </w:t>
      </w:r>
      <w:r w:rsidR="00C03AB4" w:rsidRPr="00D05E98">
        <w:t>[</w:t>
      </w:r>
      <w:r w:rsidRPr="00D05E98">
        <w:t>PJM Power Meter system</w:t>
      </w:r>
      <w:r w:rsidR="000F637F" w:rsidRPr="00D05E98">
        <w:t xml:space="preserve"> or MISO</w:t>
      </w:r>
      <w:r w:rsidR="00C97398" w:rsidRPr="00D05E98">
        <w:t xml:space="preserve"> </w:t>
      </w:r>
      <w:r w:rsidR="00E4518F" w:rsidRPr="00D05E98">
        <w:t>Market Portal</w:t>
      </w:r>
      <w:r w:rsidR="00C03AB4" w:rsidRPr="00D05E98">
        <w:t>]</w:t>
      </w:r>
      <w:r w:rsidR="003B052E" w:rsidRPr="00D05E98">
        <w:t>,</w:t>
      </w:r>
      <w:r w:rsidR="00C97398" w:rsidRPr="00D05E98">
        <w:t xml:space="preserve"> </w:t>
      </w:r>
      <w:r w:rsidR="00C03AB4" w:rsidRPr="00D05E98">
        <w:t>or successor</w:t>
      </w:r>
      <w:r w:rsidR="003B052E" w:rsidRPr="00D05E98">
        <w:t>,</w:t>
      </w:r>
      <w:r w:rsidR="008572AE" w:rsidRPr="00D05E98">
        <w:t xml:space="preserve"> within thirty (30) days</w:t>
      </w:r>
      <w:r w:rsidR="00A57C93" w:rsidRPr="00D05E98">
        <w:t xml:space="preserve"> of </w:t>
      </w:r>
      <w:r w:rsidR="008F0E89" w:rsidRPr="00D05E98">
        <w:t>COD</w:t>
      </w:r>
      <w:r w:rsidRPr="00D05E98">
        <w:t>; such data shall be treated and maintained as confidential and proprietary by Buyer.</w:t>
      </w:r>
      <w:r w:rsidR="00D92F8A" w:rsidRPr="00D05E98">
        <w:t xml:space="preserve"> Should access within </w:t>
      </w:r>
      <w:r w:rsidR="00CD4B4A">
        <w:rPr>
          <w:rFonts w:eastAsiaTheme="minorEastAsia" w:hint="eastAsia"/>
          <w:lang w:eastAsia="ko-KR"/>
        </w:rPr>
        <w:t>[</w:t>
      </w:r>
      <w:r w:rsidR="00D92F8A" w:rsidRPr="00D05E98">
        <w:t>PJM Power Meter system or MISO Market Portal</w:t>
      </w:r>
      <w:r w:rsidR="00CD4B4A">
        <w:rPr>
          <w:rFonts w:eastAsiaTheme="minorEastAsia" w:hint="eastAsia"/>
          <w:lang w:eastAsia="ko-KR"/>
        </w:rPr>
        <w:t>]</w:t>
      </w:r>
      <w:r w:rsidR="00D92F8A" w:rsidRPr="00D05E98">
        <w:t xml:space="preserve"> be unavailable, </w:t>
      </w:r>
      <w:r w:rsidR="00427B4B">
        <w:t xml:space="preserve">or if the relevant information cannot be verified by </w:t>
      </w:r>
      <w:r w:rsidR="00726CEC">
        <w:t>Buyer</w:t>
      </w:r>
      <w:r w:rsidR="00427B4B">
        <w:t xml:space="preserve">, </w:t>
      </w:r>
      <w:r w:rsidR="00D92F8A" w:rsidRPr="00D05E98">
        <w:t xml:space="preserve">the Parties shall work together to allow Buyer to be granted access to equivalent information that may be obtained from another source for purposes of independent verification. </w:t>
      </w:r>
      <w:r w:rsidR="00C76697">
        <w:t xml:space="preserve">If the Parties disagree on the acceptability of the alternative sources of information, then the </w:t>
      </w:r>
      <w:r w:rsidR="00D92F8A" w:rsidRPr="00D05E98">
        <w:t xml:space="preserve">acceptability of alternative sources of information shall be at IPA’s reasonable discretion. The Parties agree that payment under this Agreement may be delayed due to delays in granting </w:t>
      </w:r>
      <w:r w:rsidR="00D92F8A" w:rsidRPr="00D05E98">
        <w:lastRenderedPageBreak/>
        <w:t>Buyer access to such information.</w:t>
      </w:r>
    </w:p>
    <w:p w14:paraId="6B9E354A" w14:textId="77777777" w:rsidR="00F00BCE" w:rsidRPr="00D05E98" w:rsidRDefault="00F00BCE" w:rsidP="00CD28A8">
      <w:pPr>
        <w:pStyle w:val="BodyText"/>
        <w:tabs>
          <w:tab w:val="left" w:pos="1541"/>
        </w:tabs>
        <w:ind w:left="101" w:right="118"/>
        <w:jc w:val="both"/>
      </w:pPr>
    </w:p>
    <w:p w14:paraId="433C6263" w14:textId="77777777" w:rsidR="00E62155" w:rsidRPr="00D05E98" w:rsidRDefault="003D2C98">
      <w:pPr>
        <w:pStyle w:val="Heading2"/>
      </w:pPr>
      <w:bookmarkStart w:id="348" w:name="_Toc98519951"/>
      <w:bookmarkStart w:id="349" w:name="_Ref111182482"/>
      <w:bookmarkStart w:id="350" w:name="_Toc152585885"/>
      <w:bookmarkStart w:id="351" w:name="_Toc192555976"/>
      <w:bookmarkStart w:id="352" w:name="_Toc194352130"/>
      <w:bookmarkStart w:id="353" w:name="_Toc194414552"/>
      <w:bookmarkStart w:id="354" w:name="_Ref226637640"/>
      <w:bookmarkStart w:id="355" w:name="_Toc230354907"/>
      <w:bookmarkStart w:id="356" w:name="_Toc227139468"/>
      <w:r w:rsidRPr="00D05E98">
        <w:t>Prevailing Wage Act Requirements</w:t>
      </w:r>
      <w:bookmarkEnd w:id="348"/>
      <w:bookmarkEnd w:id="349"/>
      <w:bookmarkEnd w:id="350"/>
      <w:bookmarkEnd w:id="351"/>
      <w:bookmarkEnd w:id="352"/>
      <w:bookmarkEnd w:id="353"/>
      <w:bookmarkEnd w:id="354"/>
      <w:bookmarkEnd w:id="355"/>
      <w:bookmarkEnd w:id="356"/>
    </w:p>
    <w:p w14:paraId="7E9743F5" w14:textId="77777777" w:rsidR="00E62155" w:rsidRPr="00D05E98" w:rsidRDefault="00E62155" w:rsidP="000F637F">
      <w:pPr>
        <w:pStyle w:val="BodyText"/>
      </w:pPr>
    </w:p>
    <w:p w14:paraId="40D9C9F9" w14:textId="05ACB2CA" w:rsidR="00FC615A" w:rsidRPr="00D05E98" w:rsidRDefault="003D2C98" w:rsidP="00F6369A">
      <w:pPr>
        <w:pStyle w:val="BodyText"/>
        <w:jc w:val="both"/>
      </w:pPr>
      <w:r w:rsidRPr="00D05E98">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rsidRPr="00D05E98">
        <w:t>C</w:t>
      </w:r>
      <w:r w:rsidRPr="00D05E98">
        <w:t xml:space="preserve">onstruction </w:t>
      </w:r>
      <w:r w:rsidR="00940096" w:rsidRPr="00D05E98">
        <w:t>A</w:t>
      </w:r>
      <w:r w:rsidRPr="00D05E98">
        <w:t xml:space="preserve">ctivities related to the Project an amount equal to or greater than the current “general prevailing rate of hourly wages”, as defined in Section 3 of the Prevailing Wage Act. The Parties acknowledge that the IPA has provided the Parties </w:t>
      </w:r>
      <w:r w:rsidR="00653694">
        <w:t xml:space="preserve">with </w:t>
      </w:r>
      <w:r w:rsidRPr="00D05E98">
        <w:t>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Pr="00D05E98" w:rsidRDefault="00614ACA" w:rsidP="00F6369A">
      <w:pPr>
        <w:pStyle w:val="BodyText"/>
        <w:ind w:left="0"/>
        <w:jc w:val="both"/>
      </w:pPr>
    </w:p>
    <w:p w14:paraId="7C542CCE" w14:textId="541C985D" w:rsidR="00614ACA" w:rsidRPr="00D05E98" w:rsidRDefault="003D2C98" w:rsidP="00F6369A">
      <w:pPr>
        <w:pStyle w:val="BodyText"/>
        <w:jc w:val="both"/>
      </w:pPr>
      <w:r w:rsidRPr="00D05E98">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Pr="00D05E98" w:rsidRDefault="00614ACA" w:rsidP="00F6369A">
      <w:pPr>
        <w:pStyle w:val="BodyText"/>
        <w:ind w:left="0"/>
        <w:jc w:val="both"/>
      </w:pPr>
    </w:p>
    <w:p w14:paraId="7446F12F" w14:textId="05B9C1A3" w:rsidR="00E62155" w:rsidRPr="00D05E98" w:rsidRDefault="003D2C98" w:rsidP="00F6369A">
      <w:pPr>
        <w:pStyle w:val="BodyText"/>
        <w:jc w:val="both"/>
      </w:pPr>
      <w:r w:rsidRPr="00D05E98">
        <w:t xml:space="preserve">Such documentation and verification must be provided to the IPA within </w:t>
      </w:r>
      <w:r w:rsidR="00207A7B">
        <w:t>ten</w:t>
      </w:r>
      <w:r w:rsidR="00207A7B" w:rsidRPr="00D05E98">
        <w:t xml:space="preserve"> </w:t>
      </w:r>
      <w:r w:rsidRPr="00D05E98">
        <w:t>(</w:t>
      </w:r>
      <w:r w:rsidR="00207A7B">
        <w:t>10</w:t>
      </w:r>
      <w:r w:rsidRPr="00D05E98">
        <w:t xml:space="preserve">) Business Days of </w:t>
      </w:r>
      <w:r w:rsidR="00DD32EC" w:rsidRPr="00D05E98">
        <w:t>COD</w:t>
      </w:r>
      <w:r w:rsidRPr="00D05E98">
        <w:t xml:space="preserve">. Seller is responsible and shall provide such documentation and verification throughout the </w:t>
      </w:r>
      <w:r w:rsidR="005020B9" w:rsidRPr="00D05E98">
        <w:t>T</w:t>
      </w:r>
      <w:r w:rsidRPr="00D05E98">
        <w:t xml:space="preserve">erm of this Agreement to the IPA for any applicable work performed in a Delivery Year subsequent to Seller’s initial submission of documentation and verification, which shall be provided no later than </w:t>
      </w:r>
      <w:r w:rsidR="00052778" w:rsidRPr="00D05E98">
        <w:t>August 1</w:t>
      </w:r>
      <w:r w:rsidR="00445C58" w:rsidRPr="00D05E98">
        <w:t xml:space="preserve"> </w:t>
      </w:r>
      <w:r w:rsidRPr="00D05E98">
        <w:t>following the end of such Delivery Year. Seller’s failure to provide such documentation or verification in a timely manner shall be deemed non-compliant with Section</w:t>
      </w:r>
      <w:r w:rsidR="00DA317F">
        <w:t xml:space="preserve"> </w:t>
      </w:r>
      <w:r w:rsidR="00DA317F">
        <w:fldChar w:fldCharType="begin"/>
      </w:r>
      <w:r w:rsidR="00DA317F">
        <w:instrText xml:space="preserve"> REF _Ref192254240 \w \h </w:instrText>
      </w:r>
      <w:r w:rsidR="00DA317F">
        <w:fldChar w:fldCharType="separate"/>
      </w:r>
      <w:r w:rsidR="00B63992">
        <w:t>2.2(f)</w:t>
      </w:r>
      <w:r w:rsidR="00DA317F">
        <w:fldChar w:fldCharType="end"/>
      </w:r>
      <w:r w:rsidRPr="00D05E98">
        <w:t xml:space="preserve"> and subject to the provisions in Section </w:t>
      </w:r>
      <w:r w:rsidRPr="00D05E98">
        <w:fldChar w:fldCharType="begin"/>
      </w:r>
      <w:r w:rsidRPr="00D05E98">
        <w:instrText xml:space="preserve"> REF _Ref88475353 \w \h  \* MERGEFORMAT </w:instrText>
      </w:r>
      <w:r w:rsidRPr="00D05E98">
        <w:fldChar w:fldCharType="separate"/>
      </w:r>
      <w:r w:rsidR="00B63992">
        <w:t>2.2</w:t>
      </w:r>
      <w:r w:rsidRPr="00D05E98">
        <w:fldChar w:fldCharType="end"/>
      </w:r>
      <w:r w:rsidRPr="00D05E98">
        <w:t xml:space="preserve"> for such non-compliance.</w:t>
      </w:r>
    </w:p>
    <w:p w14:paraId="609F8731" w14:textId="77777777" w:rsidR="00E62155" w:rsidRDefault="00E62155" w:rsidP="00F6369A">
      <w:pPr>
        <w:pStyle w:val="BodyText"/>
        <w:jc w:val="both"/>
      </w:pPr>
    </w:p>
    <w:p w14:paraId="680F21A0" w14:textId="64A8A7DE" w:rsidR="004652B2" w:rsidRPr="004561E2" w:rsidRDefault="00AA701F" w:rsidP="004561E2">
      <w:pPr>
        <w:pStyle w:val="Heading2"/>
      </w:pPr>
      <w:bookmarkStart w:id="357" w:name="_Toc230354908"/>
      <w:bookmarkStart w:id="358" w:name="_Toc227139469"/>
      <w:bookmarkStart w:id="359" w:name="_Hlk196323695"/>
      <w:r w:rsidRPr="004B45B3">
        <w:rPr>
          <w:rFonts w:hint="eastAsia"/>
          <w:lang w:eastAsia="ko-KR"/>
        </w:rPr>
        <w:t xml:space="preserve">Project Labor Agreement </w:t>
      </w:r>
      <w:r w:rsidRPr="004B45B3">
        <w:t>Requirements</w:t>
      </w:r>
      <w:bookmarkEnd w:id="357"/>
      <w:bookmarkEnd w:id="358"/>
    </w:p>
    <w:p w14:paraId="1E5432CC" w14:textId="77777777" w:rsidR="004652B2" w:rsidRPr="004561E2" w:rsidRDefault="004652B2" w:rsidP="004561E2">
      <w:pPr>
        <w:pStyle w:val="BodyText"/>
        <w:jc w:val="both"/>
      </w:pPr>
    </w:p>
    <w:p w14:paraId="1F2D908E" w14:textId="3B437A8A" w:rsidR="004652B2" w:rsidRPr="004561E2" w:rsidRDefault="00AA701F" w:rsidP="00571E8F">
      <w:pPr>
        <w:pStyle w:val="BodyText"/>
        <w:ind w:left="101"/>
        <w:jc w:val="both"/>
      </w:pPr>
      <w:r>
        <w:t>As required by Section 1-75(c)(1)(Q)(2.5) of the IPA Act, t</w:t>
      </w:r>
      <w:r w:rsidR="004652B2" w:rsidRPr="004561E2">
        <w:t xml:space="preserve">he Project is built by General Contractors that have entered into a </w:t>
      </w:r>
      <w:r w:rsidR="00AA2D68">
        <w:t xml:space="preserve">pre-hire </w:t>
      </w:r>
      <w:r w:rsidR="004652B2" w:rsidRPr="004561E2">
        <w:t xml:space="preserve">Project Labor Agreement prior to construction. That Project Labor Agreement shall be filed with the Director of the IPA, who shall determine whether the Project Labor Agreement </w:t>
      </w:r>
      <w:r w:rsidR="00ED6DD3">
        <w:rPr>
          <w:rFonts w:eastAsiaTheme="minorEastAsia" w:hint="eastAsia"/>
          <w:lang w:eastAsia="ko-KR"/>
        </w:rPr>
        <w:t xml:space="preserve">is complete </w:t>
      </w:r>
      <w:r w:rsidR="00ED6DD3" w:rsidRPr="00D05E98">
        <w:t xml:space="preserve">to the satisfaction of </w:t>
      </w:r>
      <w:r w:rsidR="00ED6DD3">
        <w:t xml:space="preserve">IPA </w:t>
      </w:r>
      <w:r w:rsidR="00ED6DD3" w:rsidRPr="00D05E98">
        <w:t>in its reasonable discretion</w:t>
      </w:r>
      <w:r w:rsidR="00ED6DD3">
        <w:rPr>
          <w:rFonts w:eastAsiaTheme="minorEastAsia" w:hint="eastAsia"/>
          <w:lang w:eastAsia="ko-KR"/>
        </w:rPr>
        <w:t>.</w:t>
      </w:r>
      <w:r w:rsidR="004652B2" w:rsidRPr="0090205F">
        <w:t xml:space="preserve"> </w:t>
      </w:r>
    </w:p>
    <w:p w14:paraId="320F6643" w14:textId="77777777" w:rsidR="004652B2" w:rsidRPr="0090205F" w:rsidRDefault="004652B2" w:rsidP="004561E2">
      <w:pPr>
        <w:pStyle w:val="BodyText"/>
        <w:jc w:val="both"/>
      </w:pPr>
    </w:p>
    <w:p w14:paraId="13D2E78B" w14:textId="7D8D1331" w:rsidR="004652B2" w:rsidRPr="004561E2" w:rsidRDefault="004652B2" w:rsidP="004561E2">
      <w:pPr>
        <w:pStyle w:val="BodyText"/>
        <w:jc w:val="both"/>
      </w:pPr>
      <w:r w:rsidRPr="004561E2">
        <w:t>The Project Labor Agreement shall provide the names, addresses, and occupations of the owner of the Project and the individuals representing the labor organization employees participating in the Project Labor Agreement.</w:t>
      </w:r>
    </w:p>
    <w:p w14:paraId="1D0972C0" w14:textId="77777777" w:rsidR="004652B2" w:rsidRPr="004561E2" w:rsidRDefault="004652B2" w:rsidP="004561E2">
      <w:pPr>
        <w:pStyle w:val="BodyText"/>
        <w:jc w:val="both"/>
      </w:pPr>
    </w:p>
    <w:p w14:paraId="0E83EC85" w14:textId="55B9B5E8" w:rsidR="004652B2" w:rsidRPr="004561E2" w:rsidRDefault="004652B2" w:rsidP="004561E2">
      <w:pPr>
        <w:pStyle w:val="BodyText"/>
        <w:jc w:val="both"/>
      </w:pPr>
      <w:r w:rsidRPr="004561E2">
        <w:t xml:space="preserve">Unless instructed by the IPA otherwise, each Project Labor Agreement and any amendments thereto shall be filed with the Director of the IPA via email at the email address provided in </w:t>
      </w:r>
      <w:r w:rsidRPr="009125CD">
        <w:t>Exhibit B</w:t>
      </w:r>
      <w:r w:rsidRPr="004561E2">
        <w:t xml:space="preserve"> within the later of: (a) sixty (60) days prior to the start of the Project’s construction, (b) thirty (30) days of the execution of such Project Labor Agreement or amendment; or (c) thirty (30) days of the Commission Bid Approval Date. Seller shall inform the IPA of the </w:t>
      </w:r>
      <w:bookmarkStart w:id="360" w:name="_Hlk173945396"/>
      <w:r w:rsidRPr="004561E2">
        <w:t xml:space="preserve">start date of the Project’s construction </w:t>
      </w:r>
      <w:bookmarkEnd w:id="360"/>
      <w:r w:rsidRPr="004561E2">
        <w:t xml:space="preserve">as soon as practicable, but no later than the Project Labor Agreement submission deadline set forth in </w:t>
      </w:r>
      <w:r w:rsidRPr="0090205F">
        <w:t>the aforementioned</w:t>
      </w:r>
      <w:r>
        <w:t xml:space="preserve"> sentence</w:t>
      </w:r>
      <w:r w:rsidRPr="004561E2">
        <w:t xml:space="preserve">. Seller shall work constructively with the IPA to file such Project Labor Agreements in accordance with procedures established by the IPA. For avoidance of doubt, compliance with the requirements of </w:t>
      </w:r>
      <w:r w:rsidR="00274216">
        <w:rPr>
          <w:rFonts w:eastAsiaTheme="minorEastAsia" w:hint="eastAsia"/>
          <w:lang w:eastAsia="ko-KR"/>
        </w:rPr>
        <w:t>this section</w:t>
      </w:r>
      <w:r w:rsidRPr="004561E2">
        <w:t xml:space="preserve"> shall be the sole responsibility of Seller and not Buyer or the IPA; and Seller shall hold Buyer and the IPA harmless of any non-compliance thereof.</w:t>
      </w:r>
    </w:p>
    <w:p w14:paraId="761569B4" w14:textId="77777777" w:rsidR="004652B2" w:rsidRDefault="004652B2" w:rsidP="004561E2">
      <w:pPr>
        <w:pStyle w:val="BodyText"/>
        <w:jc w:val="both"/>
        <w:rPr>
          <w:rFonts w:eastAsiaTheme="minorEastAsia"/>
          <w:lang w:eastAsia="ko-KR"/>
        </w:rPr>
      </w:pPr>
    </w:p>
    <w:p w14:paraId="6CC7031A" w14:textId="77777777" w:rsidR="003930C6" w:rsidRPr="003930C6" w:rsidRDefault="003930C6" w:rsidP="004561E2">
      <w:pPr>
        <w:pStyle w:val="BodyText"/>
        <w:jc w:val="both"/>
        <w:rPr>
          <w:rFonts w:eastAsiaTheme="minorEastAsia"/>
          <w:lang w:eastAsia="ko-KR"/>
        </w:rPr>
      </w:pPr>
    </w:p>
    <w:p w14:paraId="1FAF5A62" w14:textId="42464FE6" w:rsidR="0070247B" w:rsidRDefault="004652B2" w:rsidP="004652B2">
      <w:pPr>
        <w:pStyle w:val="BodyText"/>
        <w:jc w:val="both"/>
        <w:rPr>
          <w:rFonts w:eastAsiaTheme="minorEastAsia"/>
          <w:lang w:eastAsia="ko-KR"/>
        </w:rPr>
      </w:pPr>
      <w:bookmarkStart w:id="361" w:name="_Hlk161223490"/>
      <w:r w:rsidRPr="004561E2">
        <w:lastRenderedPageBreak/>
        <w:t xml:space="preserve">Seller’s failure to provide such Project Labor Agreements and amendments in a timely manner or Seller’s material violation of the terms of such Project Labor Agreements and amendments shall be deemed non-compliant with Section </w:t>
      </w:r>
      <w:r w:rsidR="006A352D" w:rsidRPr="00D05E98">
        <w:t xml:space="preserve"> </w:t>
      </w:r>
      <w:r w:rsidR="006A352D">
        <w:fldChar w:fldCharType="begin"/>
      </w:r>
      <w:r w:rsidR="006A352D">
        <w:instrText xml:space="preserve"> REF _Ref194419520 \w \h </w:instrText>
      </w:r>
      <w:r w:rsidR="006A352D">
        <w:fldChar w:fldCharType="separate"/>
      </w:r>
      <w:r w:rsidR="00B63992">
        <w:t>2.2(g)</w:t>
      </w:r>
      <w:r w:rsidR="006A352D">
        <w:fldChar w:fldCharType="end"/>
      </w:r>
      <w:r w:rsidRPr="004561E2">
        <w:t xml:space="preserve"> and subject to the provisions in Section </w:t>
      </w:r>
      <w:r w:rsidRPr="004561E2">
        <w:fldChar w:fldCharType="begin"/>
      </w:r>
      <w:r w:rsidRPr="004561E2">
        <w:instrText xml:space="preserve"> REF _Ref98517511 \w \h  \* MERGEFORMAT </w:instrText>
      </w:r>
      <w:r w:rsidRPr="004561E2">
        <w:fldChar w:fldCharType="separate"/>
      </w:r>
      <w:r w:rsidR="00B63992">
        <w:t>2.2</w:t>
      </w:r>
      <w:r w:rsidRPr="004561E2">
        <w:fldChar w:fldCharType="end"/>
      </w:r>
      <w:r w:rsidRPr="004561E2">
        <w:t xml:space="preserve"> for such non-compliance.</w:t>
      </w:r>
      <w:bookmarkEnd w:id="361"/>
    </w:p>
    <w:p w14:paraId="49BB1C63" w14:textId="77777777" w:rsidR="00A97D8E" w:rsidRDefault="00A97D8E" w:rsidP="004652B2">
      <w:pPr>
        <w:pStyle w:val="BodyText"/>
        <w:jc w:val="both"/>
        <w:rPr>
          <w:rFonts w:eastAsiaTheme="minorEastAsia"/>
          <w:lang w:eastAsia="ko-KR"/>
        </w:rPr>
      </w:pPr>
    </w:p>
    <w:p w14:paraId="7DA0F4B4" w14:textId="3EA56CAB" w:rsidR="00782E53" w:rsidRPr="00A655D0" w:rsidRDefault="0004049C" w:rsidP="00A655D0">
      <w:pPr>
        <w:pStyle w:val="Heading2"/>
      </w:pPr>
      <w:bookmarkStart w:id="362" w:name="_Ref196409365"/>
      <w:bookmarkStart w:id="363" w:name="_Toc230354909"/>
      <w:bookmarkStart w:id="364" w:name="_Toc227139470"/>
      <w:r w:rsidRPr="00AA701F">
        <w:rPr>
          <w:rFonts w:eastAsiaTheme="minorEastAsia" w:hint="eastAsia"/>
          <w:lang w:eastAsia="ko-KR"/>
        </w:rPr>
        <w:t>Minimum Equity</w:t>
      </w:r>
      <w:r w:rsidRPr="00AA701F">
        <w:rPr>
          <w:rFonts w:eastAsiaTheme="minorEastAsia"/>
          <w:lang w:eastAsia="ko-KR"/>
        </w:rPr>
        <w:t xml:space="preserve"> </w:t>
      </w:r>
      <w:r w:rsidRPr="00AA701F">
        <w:rPr>
          <w:rFonts w:eastAsiaTheme="minorEastAsia" w:hint="eastAsia"/>
          <w:lang w:eastAsia="ko-KR"/>
        </w:rPr>
        <w:t>Standard</w:t>
      </w:r>
      <w:bookmarkEnd w:id="362"/>
      <w:bookmarkEnd w:id="363"/>
      <w:bookmarkEnd w:id="364"/>
      <w:r w:rsidR="00D247EF" w:rsidRPr="00AA701F">
        <w:rPr>
          <w:rFonts w:eastAsiaTheme="minorEastAsia"/>
          <w:lang w:eastAsia="ko-KR"/>
        </w:rPr>
        <w:t xml:space="preserve"> </w:t>
      </w:r>
    </w:p>
    <w:p w14:paraId="69FD6F28" w14:textId="77777777" w:rsidR="00782E53" w:rsidRDefault="00782E53" w:rsidP="00782E53">
      <w:pPr>
        <w:pStyle w:val="BodyText"/>
        <w:ind w:left="619"/>
        <w:jc w:val="both"/>
        <w:rPr>
          <w:rFonts w:eastAsiaTheme="minorEastAsia"/>
          <w:lang w:eastAsia="ko-KR"/>
        </w:rPr>
      </w:pPr>
    </w:p>
    <w:p w14:paraId="32A44944" w14:textId="7F9BD524" w:rsidR="00025094" w:rsidRPr="00025094" w:rsidRDefault="00025094" w:rsidP="00025094">
      <w:pPr>
        <w:pStyle w:val="BodyText"/>
        <w:ind w:left="101"/>
        <w:jc w:val="both"/>
        <w:rPr>
          <w:rFonts w:eastAsiaTheme="minorEastAsia"/>
          <w:lang w:eastAsia="ko-KR"/>
        </w:rPr>
      </w:pPr>
      <w:r w:rsidRPr="00025094">
        <w:rPr>
          <w:rFonts w:eastAsiaTheme="minorEastAsia"/>
          <w:lang w:eastAsia="ko-KR"/>
        </w:rPr>
        <w:t>This section applies to Projects that are subject to the requirements of the Minimum Equity Standard as indicated in the Product Order. This section shall not apply if the Minimum Equity Standard is inapplicable as indicated in the Product Order.</w:t>
      </w:r>
    </w:p>
    <w:p w14:paraId="639B7E28" w14:textId="77777777" w:rsidR="00025094" w:rsidRPr="00025094" w:rsidRDefault="00025094" w:rsidP="00025094">
      <w:pPr>
        <w:pStyle w:val="BodyText"/>
        <w:ind w:left="101"/>
        <w:jc w:val="both"/>
        <w:rPr>
          <w:rFonts w:eastAsiaTheme="minorEastAsia"/>
          <w:lang w:eastAsia="ko-KR"/>
        </w:rPr>
      </w:pPr>
    </w:p>
    <w:p w14:paraId="319F62B6" w14:textId="413632B2" w:rsidR="002A2926" w:rsidRDefault="00025094" w:rsidP="002A2926">
      <w:pPr>
        <w:pStyle w:val="BodyText"/>
        <w:numPr>
          <w:ilvl w:val="2"/>
          <w:numId w:val="17"/>
        </w:numPr>
        <w:jc w:val="both"/>
        <w:rPr>
          <w:rFonts w:eastAsiaTheme="minorEastAsia"/>
          <w:lang w:eastAsia="ko-KR"/>
        </w:rPr>
      </w:pPr>
      <w:r w:rsidRPr="00025094">
        <w:rPr>
          <w:rFonts w:eastAsiaTheme="minorEastAsia"/>
          <w:lang w:eastAsia="ko-KR"/>
        </w:rPr>
        <w:t xml:space="preserve">If Construction Activities have occurred or will occur on or after </w:t>
      </w:r>
      <w:r>
        <w:rPr>
          <w:rFonts w:eastAsiaTheme="minorEastAsia"/>
          <w:lang w:eastAsia="ko-KR"/>
        </w:rPr>
        <w:t>June 1, 2026</w:t>
      </w:r>
      <w:r w:rsidRPr="00025094">
        <w:rPr>
          <w:rFonts w:eastAsiaTheme="minorEastAsia"/>
          <w:lang w:eastAsia="ko-KR"/>
        </w:rPr>
        <w:t xml:space="preserve">, the Minimum Equity Standard shall apply to the Project through </w:t>
      </w:r>
      <w:r>
        <w:rPr>
          <w:rFonts w:eastAsiaTheme="minorEastAsia"/>
          <w:lang w:eastAsia="ko-KR"/>
        </w:rPr>
        <w:t xml:space="preserve">the </w:t>
      </w:r>
      <w:r w:rsidRPr="00025094">
        <w:rPr>
          <w:rFonts w:eastAsiaTheme="minorEastAsia"/>
          <w:lang w:eastAsia="ko-KR"/>
        </w:rPr>
        <w:t xml:space="preserve">Commercial Operation Date. The Product Order shall reflect the applicability or inapplicability of the Minimum Equity Standard requirement. </w:t>
      </w:r>
    </w:p>
    <w:p w14:paraId="5109ABD4" w14:textId="77777777" w:rsidR="002A2926" w:rsidRDefault="002A2926" w:rsidP="00A655D0">
      <w:pPr>
        <w:pStyle w:val="BodyText"/>
        <w:ind w:left="619"/>
        <w:jc w:val="both"/>
        <w:rPr>
          <w:rFonts w:eastAsiaTheme="minorEastAsia"/>
          <w:lang w:eastAsia="ko-KR"/>
        </w:rPr>
      </w:pPr>
    </w:p>
    <w:p w14:paraId="546C6329" w14:textId="2B481791" w:rsidR="002A2926" w:rsidRDefault="00025094" w:rsidP="002A2926">
      <w:pPr>
        <w:pStyle w:val="BodyText"/>
        <w:numPr>
          <w:ilvl w:val="2"/>
          <w:numId w:val="17"/>
        </w:numPr>
        <w:jc w:val="both"/>
        <w:rPr>
          <w:rFonts w:eastAsiaTheme="minorEastAsia"/>
          <w:lang w:eastAsia="ko-KR"/>
        </w:rPr>
      </w:pPr>
      <w:r w:rsidRPr="002A2926">
        <w:rPr>
          <w:rFonts w:eastAsiaTheme="minorEastAsia"/>
          <w:lang w:eastAsia="ko-KR"/>
        </w:rPr>
        <w:t xml:space="preserve">Requests for waivers </w:t>
      </w:r>
      <w:r w:rsidR="003B6AA3">
        <w:rPr>
          <w:rFonts w:eastAsiaTheme="minorEastAsia"/>
          <w:lang w:eastAsia="ko-KR"/>
        </w:rPr>
        <w:t xml:space="preserve">from the Minimum Equity Standard </w:t>
      </w:r>
      <w:r w:rsidRPr="002A2926">
        <w:rPr>
          <w:rFonts w:eastAsiaTheme="minorEastAsia"/>
          <w:lang w:eastAsia="ko-KR"/>
        </w:rPr>
        <w:t xml:space="preserve">may be submitted to the IPA </w:t>
      </w:r>
      <w:r w:rsidR="0030157C" w:rsidRPr="002A2926">
        <w:rPr>
          <w:rFonts w:eastAsiaTheme="minorEastAsia"/>
          <w:lang w:eastAsia="ko-KR"/>
        </w:rPr>
        <w:t xml:space="preserve">no later than COD </w:t>
      </w:r>
      <w:r w:rsidRPr="002A2926">
        <w:rPr>
          <w:rFonts w:eastAsiaTheme="minorEastAsia"/>
          <w:lang w:eastAsia="ko-KR"/>
        </w:rPr>
        <w:t>during the Term of this Agreement, which approval shall be at the sole discretion of the IPA. Unless a waiver has been granted by the IPA, during a delivery year in which Construction Activities are carried out, the Project Workforce shall consist of Equity Eligible Persons such that these Equity Eligible Persons comprise at least the minimum percentage of the Project Workforce indicated in the Product Order for the Minimum Equity Standard. If Seller’s subcontractor is an Equity Eligible Contractor, then each Equity Eligible Person of Seller’s subcontractor shall be counted 1.5 times toward meeting the Minimum Equity Standard.  For avoidance of doubt, the minimum percentage indicated in the Product Order for the Minimum Equity Standard shall not change during the Term of this Agreement.</w:t>
      </w:r>
    </w:p>
    <w:p w14:paraId="5D2501B8" w14:textId="77777777" w:rsidR="002A2926" w:rsidRDefault="002A2926" w:rsidP="00A655D0">
      <w:pPr>
        <w:pStyle w:val="ListParagraph"/>
        <w:rPr>
          <w:lang w:eastAsia="ko-KR"/>
        </w:rPr>
      </w:pPr>
    </w:p>
    <w:p w14:paraId="46323E92" w14:textId="78F46FA7" w:rsidR="00025094" w:rsidRPr="002A2926" w:rsidRDefault="00025094" w:rsidP="00A655D0">
      <w:pPr>
        <w:pStyle w:val="BodyText"/>
        <w:numPr>
          <w:ilvl w:val="2"/>
          <w:numId w:val="17"/>
        </w:numPr>
        <w:jc w:val="both"/>
        <w:rPr>
          <w:rFonts w:eastAsiaTheme="minorEastAsia"/>
          <w:lang w:eastAsia="ko-KR"/>
        </w:rPr>
      </w:pPr>
      <w:r w:rsidRPr="002A2926">
        <w:rPr>
          <w:rFonts w:eastAsiaTheme="minorEastAsia"/>
          <w:lang w:eastAsia="ko-KR"/>
        </w:rPr>
        <w:t xml:space="preserve">Seller shall demonstrate compliance with the Minimum Equity Standard by submitting the below reports to the IPA in accordance with procedures established by the IPA: </w:t>
      </w:r>
    </w:p>
    <w:p w14:paraId="10974A66" w14:textId="77777777" w:rsidR="00025094" w:rsidRPr="00025094" w:rsidRDefault="00025094" w:rsidP="00025094">
      <w:pPr>
        <w:pStyle w:val="BodyText"/>
        <w:ind w:left="101"/>
        <w:jc w:val="both"/>
        <w:rPr>
          <w:rFonts w:eastAsiaTheme="minorEastAsia"/>
          <w:lang w:eastAsia="ko-KR"/>
        </w:rPr>
      </w:pPr>
    </w:p>
    <w:p w14:paraId="170DD8FD" w14:textId="1E6DBA34" w:rsidR="00025094" w:rsidRPr="00025094" w:rsidRDefault="00025094" w:rsidP="00A655D0">
      <w:pPr>
        <w:pStyle w:val="BodyText"/>
        <w:numPr>
          <w:ilvl w:val="3"/>
          <w:numId w:val="17"/>
        </w:numPr>
        <w:jc w:val="both"/>
        <w:rPr>
          <w:rFonts w:eastAsiaTheme="minorEastAsia"/>
          <w:lang w:eastAsia="ko-KR"/>
        </w:rPr>
      </w:pPr>
      <w:bookmarkStart w:id="365" w:name="_Ref226636930"/>
      <w:r w:rsidRPr="00A655D0">
        <w:rPr>
          <w:rFonts w:eastAsiaTheme="minorEastAsia"/>
          <w:b/>
          <w:bCs/>
          <w:lang w:eastAsia="ko-KR"/>
        </w:rPr>
        <w:t>First MES Compliance Plan</w:t>
      </w:r>
      <w:r w:rsidRPr="00025094">
        <w:rPr>
          <w:rFonts w:eastAsiaTheme="minorEastAsia"/>
          <w:lang w:eastAsia="ko-KR"/>
        </w:rPr>
        <w:t xml:space="preserve">. The first MES Compliance Plan shall be submitted to the IPA within thirty (30) days of the Commission Bid Approval Date regardless of whether Construction Activities have been performed or will be performed in that delivery year. Starting with the second MES Compliance Plan, each MES Compliance Plan shall be combined with the MES Report as described in Section </w:t>
      </w:r>
      <w:r w:rsidR="0030157C">
        <w:rPr>
          <w:rFonts w:eastAsiaTheme="minorEastAsia"/>
          <w:lang w:eastAsia="ko-KR"/>
        </w:rPr>
        <w:fldChar w:fldCharType="begin"/>
      </w:r>
      <w:r w:rsidR="0030157C">
        <w:rPr>
          <w:rFonts w:eastAsiaTheme="minorEastAsia"/>
          <w:lang w:eastAsia="ko-KR"/>
        </w:rPr>
        <w:instrText xml:space="preserve"> REF _Ref226636882 \w \h </w:instrText>
      </w:r>
      <w:r w:rsidR="0030157C">
        <w:rPr>
          <w:rFonts w:eastAsiaTheme="minorEastAsia"/>
          <w:lang w:eastAsia="ko-KR"/>
        </w:rPr>
      </w:r>
      <w:r w:rsidR="0030157C">
        <w:rPr>
          <w:rFonts w:eastAsiaTheme="minorEastAsia"/>
          <w:lang w:eastAsia="ko-KR"/>
        </w:rPr>
        <w:fldChar w:fldCharType="separate"/>
      </w:r>
      <w:r w:rsidR="00B63992">
        <w:rPr>
          <w:rFonts w:eastAsiaTheme="minorEastAsia"/>
          <w:lang w:eastAsia="ko-KR"/>
        </w:rPr>
        <w:t>6.4(c)(ii)</w:t>
      </w:r>
      <w:r w:rsidR="0030157C">
        <w:rPr>
          <w:rFonts w:eastAsiaTheme="minorEastAsia"/>
          <w:lang w:eastAsia="ko-KR"/>
        </w:rPr>
        <w:fldChar w:fldCharType="end"/>
      </w:r>
      <w:r w:rsidRPr="00025094">
        <w:rPr>
          <w:rFonts w:eastAsiaTheme="minorEastAsia"/>
          <w:lang w:eastAsia="ko-KR"/>
        </w:rPr>
        <w:t xml:space="preserve"> due on July 15 each year.</w:t>
      </w:r>
      <w:bookmarkEnd w:id="365"/>
    </w:p>
    <w:p w14:paraId="094A22A7" w14:textId="77777777" w:rsidR="00025094" w:rsidRPr="00025094" w:rsidRDefault="00025094" w:rsidP="00025094">
      <w:pPr>
        <w:pStyle w:val="BodyText"/>
        <w:ind w:left="101"/>
        <w:jc w:val="both"/>
        <w:rPr>
          <w:rFonts w:eastAsiaTheme="minorEastAsia"/>
          <w:lang w:eastAsia="ko-KR"/>
        </w:rPr>
      </w:pPr>
    </w:p>
    <w:p w14:paraId="7C2011BE" w14:textId="514CF476" w:rsidR="00025094" w:rsidRPr="00025094" w:rsidRDefault="00025094" w:rsidP="00A655D0">
      <w:pPr>
        <w:pStyle w:val="BodyText"/>
        <w:numPr>
          <w:ilvl w:val="3"/>
          <w:numId w:val="17"/>
        </w:numPr>
        <w:jc w:val="both"/>
        <w:rPr>
          <w:rFonts w:eastAsiaTheme="minorEastAsia"/>
          <w:lang w:eastAsia="ko-KR"/>
        </w:rPr>
      </w:pPr>
      <w:bookmarkStart w:id="366" w:name="_Ref226636882"/>
      <w:r w:rsidRPr="00A655D0">
        <w:rPr>
          <w:rFonts w:eastAsiaTheme="minorEastAsia"/>
          <w:b/>
          <w:bCs/>
          <w:lang w:eastAsia="ko-KR"/>
        </w:rPr>
        <w:t>MES Compliance Plan and MES Report</w:t>
      </w:r>
      <w:r w:rsidRPr="00025094">
        <w:rPr>
          <w:rFonts w:eastAsiaTheme="minorEastAsia"/>
          <w:lang w:eastAsia="ko-KR"/>
        </w:rPr>
        <w:t xml:space="preserve">. By July 15 of each delivery year, Seller shall submit to the IPA a combined report for MES Compliance Plan and the MES Report. The submission shall include a backward-looking MES Report (for entities to demonstrate how they achieved MES compliance in the previous delivery year), as well as a forward-looking MES Compliance Plan (for entities to demonstrate how they will achieve MES compliance in the new delivery year). The MES Report portion shall include data on actual performance compared to the information previously submitted as well as any major differences from the previously submitted MES Compliance Plan for such delivery year. These differences could include information such as new and innovative ways to provide employment opportunities to low-income participants and residents within the Environmental Justice Communities. The MES Compliance Plan portion shall include: (a) a narrative description of how Seller will meet the Minimum Equity Standard and a statement of intent to comply with equity accountability standards for the applicable delivery year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 plans for the use of Equity Eligible Contractors, if applicable; (d) Seller classification (i.e., Minority-owned, Woman-owned, Disabled-owned, Veteran-owned, Small Business, etc.), </w:t>
      </w:r>
      <w:r w:rsidRPr="00025094">
        <w:rPr>
          <w:rFonts w:eastAsiaTheme="minorEastAsia"/>
          <w:lang w:eastAsia="ko-KR"/>
        </w:rPr>
        <w:lastRenderedPageBreak/>
        <w:t>if applicable; (e) communication plan for local outreach to increase the utilization of Equity Eligible Persons and Equity Eligible Contractors; and (f) status of any corrective actions or adjustments from the prior delivery year’s MES Compliance Plan.</w:t>
      </w:r>
      <w:bookmarkEnd w:id="366"/>
      <w:r w:rsidRPr="00025094">
        <w:rPr>
          <w:rFonts w:eastAsiaTheme="minorEastAsia"/>
          <w:lang w:eastAsia="ko-KR"/>
        </w:rPr>
        <w:t xml:space="preserve"> </w:t>
      </w:r>
    </w:p>
    <w:p w14:paraId="7555A540" w14:textId="77777777" w:rsidR="00025094" w:rsidRPr="00025094" w:rsidRDefault="00025094" w:rsidP="00025094">
      <w:pPr>
        <w:pStyle w:val="BodyText"/>
        <w:ind w:left="101"/>
        <w:jc w:val="both"/>
        <w:rPr>
          <w:rFonts w:eastAsiaTheme="minorEastAsia"/>
          <w:lang w:eastAsia="ko-KR"/>
        </w:rPr>
      </w:pPr>
    </w:p>
    <w:p w14:paraId="71B17292" w14:textId="212D8207" w:rsidR="00025094" w:rsidRPr="00025094" w:rsidRDefault="00025094" w:rsidP="00A655D0">
      <w:pPr>
        <w:pStyle w:val="BodyText"/>
        <w:numPr>
          <w:ilvl w:val="3"/>
          <w:numId w:val="17"/>
        </w:numPr>
        <w:jc w:val="both"/>
        <w:rPr>
          <w:rFonts w:eastAsiaTheme="minorEastAsia"/>
          <w:lang w:eastAsia="ko-KR"/>
        </w:rPr>
      </w:pPr>
      <w:bookmarkStart w:id="367" w:name="_Ref226636885"/>
      <w:r w:rsidRPr="00A655D0">
        <w:rPr>
          <w:rFonts w:eastAsiaTheme="minorEastAsia"/>
          <w:b/>
          <w:bCs/>
          <w:lang w:eastAsia="ko-KR"/>
        </w:rPr>
        <w:t>Mid-Year MES Confirmation</w:t>
      </w:r>
      <w:r w:rsidRPr="00025094">
        <w:rPr>
          <w:rFonts w:eastAsiaTheme="minorEastAsia"/>
          <w:lang w:eastAsia="ko-KR"/>
        </w:rPr>
        <w:t>. No later than December 1 of each delivery year, Seller shall provide to the IPA a statement confirming that Seller is on track to meet the Minimum Equity Standard and that there exist no impediments for Seller to meet the Minimum Equity Standard for such delivery year. If Seller is unable to provide such confirmation, Seller shall explain why it is unable to meet the Minimum Equity Standard for such delivery year. The Mid-Year MES Confirmation shall be submitted to IPA in accordance with procedures established by the IPA.</w:t>
      </w:r>
      <w:bookmarkEnd w:id="367"/>
      <w:r w:rsidRPr="00025094">
        <w:rPr>
          <w:rFonts w:eastAsiaTheme="minorEastAsia"/>
          <w:lang w:eastAsia="ko-KR"/>
        </w:rPr>
        <w:t xml:space="preserve"> </w:t>
      </w:r>
    </w:p>
    <w:p w14:paraId="3F8541A7" w14:textId="77777777" w:rsidR="00025094" w:rsidRPr="00025094" w:rsidRDefault="00025094" w:rsidP="00025094">
      <w:pPr>
        <w:pStyle w:val="BodyText"/>
        <w:ind w:left="101"/>
        <w:jc w:val="both"/>
        <w:rPr>
          <w:rFonts w:eastAsiaTheme="minorEastAsia"/>
          <w:lang w:eastAsia="ko-KR"/>
        </w:rPr>
      </w:pPr>
    </w:p>
    <w:p w14:paraId="76346BD2" w14:textId="13B17B4B" w:rsidR="00025094" w:rsidRPr="00025094" w:rsidRDefault="00025094" w:rsidP="00A655D0">
      <w:pPr>
        <w:pStyle w:val="BodyText"/>
        <w:numPr>
          <w:ilvl w:val="3"/>
          <w:numId w:val="17"/>
        </w:numPr>
        <w:jc w:val="both"/>
        <w:rPr>
          <w:rFonts w:eastAsiaTheme="minorEastAsia"/>
          <w:lang w:eastAsia="ko-KR"/>
        </w:rPr>
      </w:pPr>
      <w:bookmarkStart w:id="368" w:name="_Ref226636886"/>
      <w:r w:rsidRPr="00A655D0">
        <w:rPr>
          <w:rFonts w:eastAsiaTheme="minorEastAsia"/>
          <w:b/>
          <w:bCs/>
          <w:lang w:eastAsia="ko-KR"/>
        </w:rPr>
        <w:t>Exceptions</w:t>
      </w:r>
      <w:r w:rsidRPr="00025094">
        <w:rPr>
          <w:rFonts w:eastAsiaTheme="minorEastAsia"/>
          <w:lang w:eastAsia="ko-KR"/>
        </w:rPr>
        <w:t>. Notwithstanding the terms set forth in</w:t>
      </w:r>
      <w:r w:rsidR="0030157C">
        <w:rPr>
          <w:rFonts w:eastAsiaTheme="minorEastAsia"/>
          <w:lang w:eastAsia="ko-KR"/>
        </w:rPr>
        <w:t xml:space="preserve"> </w:t>
      </w:r>
      <w:r w:rsidR="0030157C">
        <w:rPr>
          <w:rFonts w:eastAsiaTheme="minorEastAsia"/>
          <w:lang w:eastAsia="ko-KR"/>
        </w:rPr>
        <w:fldChar w:fldCharType="begin"/>
      </w:r>
      <w:r w:rsidR="0030157C">
        <w:rPr>
          <w:rFonts w:eastAsiaTheme="minorEastAsia"/>
          <w:lang w:eastAsia="ko-KR"/>
        </w:rPr>
        <w:instrText xml:space="preserve"> REF _Ref226636930 \w \h </w:instrText>
      </w:r>
      <w:r w:rsidR="0030157C">
        <w:rPr>
          <w:rFonts w:eastAsiaTheme="minorEastAsia"/>
          <w:lang w:eastAsia="ko-KR"/>
        </w:rPr>
      </w:r>
      <w:r w:rsidR="0030157C">
        <w:rPr>
          <w:rFonts w:eastAsiaTheme="minorEastAsia"/>
          <w:lang w:eastAsia="ko-KR"/>
        </w:rPr>
        <w:fldChar w:fldCharType="separate"/>
      </w:r>
      <w:r w:rsidR="00B63992">
        <w:rPr>
          <w:rFonts w:eastAsiaTheme="minorEastAsia"/>
          <w:lang w:eastAsia="ko-KR"/>
        </w:rPr>
        <w:t>6.4(c)(i)</w:t>
      </w:r>
      <w:r w:rsidR="0030157C">
        <w:rPr>
          <w:rFonts w:eastAsiaTheme="minorEastAsia"/>
          <w:lang w:eastAsia="ko-KR"/>
        </w:rPr>
        <w:fldChar w:fldCharType="end"/>
      </w:r>
      <w:r w:rsidRPr="00025094">
        <w:rPr>
          <w:rFonts w:eastAsiaTheme="minorEastAsia"/>
          <w:lang w:eastAsia="ko-KR"/>
        </w:rPr>
        <w:t xml:space="preserve"> and </w:t>
      </w:r>
      <w:r w:rsidR="0030157C">
        <w:rPr>
          <w:rFonts w:eastAsiaTheme="minorEastAsia"/>
          <w:lang w:eastAsia="ko-KR"/>
        </w:rPr>
        <w:fldChar w:fldCharType="begin"/>
      </w:r>
      <w:r w:rsidR="0030157C">
        <w:rPr>
          <w:rFonts w:eastAsiaTheme="minorEastAsia"/>
          <w:lang w:eastAsia="ko-KR"/>
        </w:rPr>
        <w:instrText xml:space="preserve"> REF _Ref226636885 \w \h </w:instrText>
      </w:r>
      <w:r w:rsidR="0030157C">
        <w:rPr>
          <w:rFonts w:eastAsiaTheme="minorEastAsia"/>
          <w:lang w:eastAsia="ko-KR"/>
        </w:rPr>
      </w:r>
      <w:r w:rsidR="0030157C">
        <w:rPr>
          <w:rFonts w:eastAsiaTheme="minorEastAsia"/>
          <w:lang w:eastAsia="ko-KR"/>
        </w:rPr>
        <w:fldChar w:fldCharType="separate"/>
      </w:r>
      <w:r w:rsidR="00B63992">
        <w:rPr>
          <w:rFonts w:eastAsiaTheme="minorEastAsia"/>
          <w:lang w:eastAsia="ko-KR"/>
        </w:rPr>
        <w:t>6.4(c)(iii)</w:t>
      </w:r>
      <w:r w:rsidR="0030157C">
        <w:rPr>
          <w:rFonts w:eastAsiaTheme="minorEastAsia"/>
          <w:lang w:eastAsia="ko-KR"/>
        </w:rPr>
        <w:fldChar w:fldCharType="end"/>
      </w:r>
      <w:r w:rsidRPr="00025094">
        <w:rPr>
          <w:rFonts w:eastAsiaTheme="minorEastAsia"/>
          <w:lang w:eastAsia="ko-KR"/>
        </w:rPr>
        <w:t xml:space="preserve">, if </w:t>
      </w:r>
      <w:r w:rsidR="00F75E4A">
        <w:rPr>
          <w:rFonts w:eastAsiaTheme="minorEastAsia"/>
          <w:lang w:eastAsia="ko-KR"/>
        </w:rPr>
        <w:t xml:space="preserve">Commercial Operation </w:t>
      </w:r>
      <w:r w:rsidRPr="00025094">
        <w:rPr>
          <w:rFonts w:eastAsiaTheme="minorEastAsia"/>
          <w:lang w:eastAsia="ko-KR"/>
        </w:rPr>
        <w:t xml:space="preserve">Date occurred prior to the date that is thirty (30) days of the Commission Bid Approval Date, then neither the first MES Compliance Plan nor the Mid-Year MES Confirmation shall be required. However, if the </w:t>
      </w:r>
      <w:r w:rsidR="00280870">
        <w:rPr>
          <w:rFonts w:eastAsiaTheme="minorEastAsia"/>
          <w:lang w:eastAsia="ko-KR"/>
        </w:rPr>
        <w:t>Commercial Operation</w:t>
      </w:r>
      <w:r w:rsidR="00F75E4A" w:rsidRPr="00025094">
        <w:rPr>
          <w:rFonts w:eastAsiaTheme="minorEastAsia"/>
          <w:lang w:eastAsia="ko-KR"/>
        </w:rPr>
        <w:t xml:space="preserve"> Date </w:t>
      </w:r>
      <w:r w:rsidRPr="00025094">
        <w:rPr>
          <w:rFonts w:eastAsiaTheme="minorEastAsia"/>
          <w:lang w:eastAsia="ko-KR"/>
        </w:rPr>
        <w:t>occurred prior to the date that is thirty (30) days of the Commission Bid Approval Date, then a MES Report shall be submitted as soon as practicable on or around the date that is thirty (30) days after the Commission Bid Approval Date.</w:t>
      </w:r>
      <w:bookmarkEnd w:id="368"/>
      <w:r w:rsidRPr="00025094">
        <w:rPr>
          <w:rFonts w:eastAsiaTheme="minorEastAsia"/>
          <w:lang w:eastAsia="ko-KR"/>
        </w:rPr>
        <w:t xml:space="preserve"> </w:t>
      </w:r>
    </w:p>
    <w:p w14:paraId="5419546B" w14:textId="77777777" w:rsidR="00025094" w:rsidRPr="00025094" w:rsidRDefault="00025094" w:rsidP="00025094">
      <w:pPr>
        <w:pStyle w:val="BodyText"/>
        <w:ind w:left="101"/>
        <w:jc w:val="both"/>
        <w:rPr>
          <w:rFonts w:eastAsiaTheme="minorEastAsia"/>
          <w:lang w:eastAsia="ko-KR"/>
        </w:rPr>
      </w:pPr>
    </w:p>
    <w:p w14:paraId="6AC873E5" w14:textId="053EFA83" w:rsidR="00025094" w:rsidRDefault="00025094" w:rsidP="00A655D0">
      <w:pPr>
        <w:pStyle w:val="BodyText"/>
        <w:numPr>
          <w:ilvl w:val="2"/>
          <w:numId w:val="17"/>
        </w:numPr>
        <w:jc w:val="both"/>
        <w:rPr>
          <w:rFonts w:eastAsiaTheme="minorEastAsia"/>
          <w:lang w:eastAsia="ko-KR"/>
        </w:rPr>
      </w:pPr>
      <w:r w:rsidRPr="00025094">
        <w:rPr>
          <w:rFonts w:eastAsiaTheme="minorEastAsia"/>
          <w:lang w:eastAsia="ko-KR"/>
        </w:rPr>
        <w:t>The IPA is the entity responsible for evaluating the submissions of Seller related to the Minimum Equity Standard and for confirming Seller’s compliance with the Minimum Equity Standard requirements</w:t>
      </w:r>
      <w:r w:rsidR="003B6AA3">
        <w:rPr>
          <w:rFonts w:eastAsiaTheme="minorEastAsia"/>
          <w:lang w:eastAsia="ko-KR"/>
        </w:rPr>
        <w:t>. T</w:t>
      </w:r>
      <w:r w:rsidRPr="00025094">
        <w:rPr>
          <w:rFonts w:eastAsiaTheme="minorEastAsia"/>
          <w:lang w:eastAsia="ko-KR"/>
        </w:rPr>
        <w:t xml:space="preserve">he Parties acknowledge and agree that the IPA shall have the right to request more information from Seller related to the Minimum Equity Standard requirements and to grant waivers or impose remedies should Seller fail to comply with the Minimum Equity Standard or the reporting requirements in this Section </w:t>
      </w:r>
      <w:r w:rsidR="0030157C">
        <w:rPr>
          <w:rFonts w:eastAsiaTheme="minorEastAsia"/>
          <w:lang w:eastAsia="ko-KR"/>
        </w:rPr>
        <w:fldChar w:fldCharType="begin"/>
      </w:r>
      <w:r w:rsidR="0030157C">
        <w:rPr>
          <w:rFonts w:eastAsiaTheme="minorEastAsia"/>
          <w:lang w:eastAsia="ko-KR"/>
        </w:rPr>
        <w:instrText xml:space="preserve"> REF _Ref196409365 \w \h </w:instrText>
      </w:r>
      <w:r w:rsidR="0030157C">
        <w:rPr>
          <w:rFonts w:eastAsiaTheme="minorEastAsia"/>
          <w:lang w:eastAsia="ko-KR"/>
        </w:rPr>
      </w:r>
      <w:r w:rsidR="0030157C">
        <w:rPr>
          <w:rFonts w:eastAsiaTheme="minorEastAsia"/>
          <w:lang w:eastAsia="ko-KR"/>
        </w:rPr>
        <w:fldChar w:fldCharType="separate"/>
      </w:r>
      <w:r w:rsidR="00B63992">
        <w:rPr>
          <w:rFonts w:eastAsiaTheme="minorEastAsia"/>
          <w:lang w:eastAsia="ko-KR"/>
        </w:rPr>
        <w:t>6.4</w:t>
      </w:r>
      <w:r w:rsidR="0030157C">
        <w:rPr>
          <w:rFonts w:eastAsiaTheme="minorEastAsia"/>
          <w:lang w:eastAsia="ko-KR"/>
        </w:rPr>
        <w:fldChar w:fldCharType="end"/>
      </w:r>
      <w:r w:rsidRPr="00025094">
        <w:rPr>
          <w:rFonts w:eastAsiaTheme="minorEastAsia"/>
          <w:lang w:eastAsia="ko-KR"/>
        </w:rPr>
        <w:t xml:space="preserve">. The IPA may render a finding of non-compliance if Seller fails to address IPA’s request for information related to MES compliance within twenty-one (21) days. Unless instructed by the IPA and consistent with the IPA’s </w:t>
      </w:r>
      <w:r w:rsidR="00CC4EE0">
        <w:rPr>
          <w:rFonts w:eastAsiaTheme="minorEastAsia"/>
          <w:lang w:eastAsia="ko-KR"/>
        </w:rPr>
        <w:t xml:space="preserve">implementation of the Minimum Equity Standard as approved </w:t>
      </w:r>
      <w:r w:rsidRPr="00025094">
        <w:rPr>
          <w:rFonts w:eastAsiaTheme="minorEastAsia"/>
          <w:lang w:eastAsia="ko-KR"/>
        </w:rPr>
        <w:t xml:space="preserve">in ICC Docket No. 25-0945, no other remedies are contemplated under this Agreement for Seller’s failure to comply with the Minimum Equity Standard requirements as set forth in this Section </w:t>
      </w:r>
      <w:r w:rsidR="0030157C">
        <w:rPr>
          <w:rFonts w:eastAsiaTheme="minorEastAsia"/>
          <w:lang w:eastAsia="ko-KR"/>
        </w:rPr>
        <w:fldChar w:fldCharType="begin"/>
      </w:r>
      <w:r w:rsidR="0030157C">
        <w:rPr>
          <w:rFonts w:eastAsiaTheme="minorEastAsia"/>
          <w:lang w:eastAsia="ko-KR"/>
        </w:rPr>
        <w:instrText xml:space="preserve"> REF _Ref196409365 \w \h </w:instrText>
      </w:r>
      <w:r w:rsidR="0030157C">
        <w:rPr>
          <w:rFonts w:eastAsiaTheme="minorEastAsia"/>
          <w:lang w:eastAsia="ko-KR"/>
        </w:rPr>
      </w:r>
      <w:r w:rsidR="0030157C">
        <w:rPr>
          <w:rFonts w:eastAsiaTheme="minorEastAsia"/>
          <w:lang w:eastAsia="ko-KR"/>
        </w:rPr>
        <w:fldChar w:fldCharType="separate"/>
      </w:r>
      <w:r w:rsidR="00B63992">
        <w:rPr>
          <w:rFonts w:eastAsiaTheme="minorEastAsia"/>
          <w:lang w:eastAsia="ko-KR"/>
        </w:rPr>
        <w:t>6.4</w:t>
      </w:r>
      <w:r w:rsidR="0030157C">
        <w:rPr>
          <w:rFonts w:eastAsiaTheme="minorEastAsia"/>
          <w:lang w:eastAsia="ko-KR"/>
        </w:rPr>
        <w:fldChar w:fldCharType="end"/>
      </w:r>
      <w:r w:rsidR="0030157C">
        <w:rPr>
          <w:rFonts w:eastAsiaTheme="minorEastAsia"/>
          <w:lang w:eastAsia="ko-KR"/>
        </w:rPr>
        <w:t>.</w:t>
      </w:r>
    </w:p>
    <w:p w14:paraId="555B6459" w14:textId="77777777" w:rsidR="00BC513C" w:rsidRPr="00025094" w:rsidRDefault="00BC513C" w:rsidP="004617EE">
      <w:pPr>
        <w:pStyle w:val="BodyText"/>
        <w:ind w:left="619"/>
        <w:jc w:val="both"/>
        <w:rPr>
          <w:rFonts w:eastAsiaTheme="minorEastAsia"/>
          <w:lang w:eastAsia="ko-KR"/>
        </w:rPr>
      </w:pPr>
    </w:p>
    <w:p w14:paraId="7E7C2E56" w14:textId="745BCFF0" w:rsidR="00025094" w:rsidRDefault="00F75E4A" w:rsidP="00A655D0">
      <w:pPr>
        <w:pStyle w:val="BodyText"/>
        <w:numPr>
          <w:ilvl w:val="2"/>
          <w:numId w:val="17"/>
        </w:numPr>
        <w:jc w:val="both"/>
        <w:rPr>
          <w:rFonts w:eastAsiaTheme="minorEastAsia"/>
          <w:lang w:eastAsia="ko-KR"/>
        </w:rPr>
      </w:pPr>
      <w:r>
        <w:rPr>
          <w:rFonts w:eastAsiaTheme="minorEastAsia"/>
          <w:lang w:eastAsia="ko-KR"/>
        </w:rPr>
        <w:t>For avoidance of doubt</w:t>
      </w:r>
      <w:r w:rsidR="00025094" w:rsidRPr="00025094">
        <w:rPr>
          <w:rFonts w:eastAsiaTheme="minorEastAsia"/>
          <w:lang w:eastAsia="ko-KR"/>
        </w:rPr>
        <w:t xml:space="preserve">, the Minimum Equity Standard requirement as set forth in this </w:t>
      </w:r>
      <w:r w:rsidRPr="00025094">
        <w:rPr>
          <w:rFonts w:eastAsiaTheme="minorEastAsia"/>
          <w:lang w:eastAsia="ko-KR"/>
        </w:rPr>
        <w:t xml:space="preserve">Section </w:t>
      </w:r>
      <w:r>
        <w:rPr>
          <w:rFonts w:eastAsiaTheme="minorEastAsia"/>
          <w:lang w:eastAsia="ko-KR"/>
        </w:rPr>
        <w:fldChar w:fldCharType="begin"/>
      </w:r>
      <w:r>
        <w:rPr>
          <w:rFonts w:eastAsiaTheme="minorEastAsia"/>
          <w:lang w:eastAsia="ko-KR"/>
        </w:rPr>
        <w:instrText xml:space="preserve"> REF _Ref196409365 \w \h </w:instrText>
      </w:r>
      <w:r>
        <w:rPr>
          <w:rFonts w:eastAsiaTheme="minorEastAsia"/>
          <w:lang w:eastAsia="ko-KR"/>
        </w:rPr>
      </w:r>
      <w:r>
        <w:rPr>
          <w:rFonts w:eastAsiaTheme="minorEastAsia"/>
          <w:lang w:eastAsia="ko-KR"/>
        </w:rPr>
        <w:fldChar w:fldCharType="separate"/>
      </w:r>
      <w:r w:rsidR="00B63992">
        <w:rPr>
          <w:rFonts w:eastAsiaTheme="minorEastAsia"/>
          <w:lang w:eastAsia="ko-KR"/>
        </w:rPr>
        <w:t>6.4</w:t>
      </w:r>
      <w:r>
        <w:rPr>
          <w:rFonts w:eastAsiaTheme="minorEastAsia"/>
          <w:lang w:eastAsia="ko-KR"/>
        </w:rPr>
        <w:fldChar w:fldCharType="end"/>
      </w:r>
      <w:r w:rsidR="00025094" w:rsidRPr="00025094">
        <w:rPr>
          <w:rFonts w:eastAsiaTheme="minorEastAsia"/>
          <w:lang w:eastAsia="ko-KR"/>
        </w:rPr>
        <w:t xml:space="preserve"> shall apply only for delivery years for which Construction Activities have been performed up through the </w:t>
      </w:r>
      <w:r>
        <w:rPr>
          <w:rFonts w:eastAsiaTheme="minorEastAsia"/>
          <w:lang w:eastAsia="ko-KR"/>
        </w:rPr>
        <w:t xml:space="preserve">Commercial Operation </w:t>
      </w:r>
      <w:r w:rsidR="00025094" w:rsidRPr="00025094">
        <w:rPr>
          <w:rFonts w:eastAsiaTheme="minorEastAsia"/>
          <w:lang w:eastAsia="ko-KR"/>
        </w:rPr>
        <w:t xml:space="preserve">Date, but the Prevailing Wage Act requirements pursuant to Section </w:t>
      </w:r>
      <w:r>
        <w:rPr>
          <w:rFonts w:eastAsiaTheme="minorEastAsia"/>
          <w:lang w:eastAsia="ko-KR"/>
        </w:rPr>
        <w:fldChar w:fldCharType="begin"/>
      </w:r>
      <w:r>
        <w:rPr>
          <w:rFonts w:eastAsiaTheme="minorEastAsia"/>
          <w:lang w:eastAsia="ko-KR"/>
        </w:rPr>
        <w:instrText xml:space="preserve"> REF _Ref226637640 \w \h </w:instrText>
      </w:r>
      <w:r>
        <w:rPr>
          <w:rFonts w:eastAsiaTheme="minorEastAsia"/>
          <w:lang w:eastAsia="ko-KR"/>
        </w:rPr>
      </w:r>
      <w:r>
        <w:rPr>
          <w:rFonts w:eastAsiaTheme="minorEastAsia"/>
          <w:lang w:eastAsia="ko-KR"/>
        </w:rPr>
        <w:fldChar w:fldCharType="separate"/>
      </w:r>
      <w:r w:rsidR="00B63992">
        <w:rPr>
          <w:rFonts w:eastAsiaTheme="minorEastAsia"/>
          <w:lang w:eastAsia="ko-KR"/>
        </w:rPr>
        <w:t>6.2</w:t>
      </w:r>
      <w:r>
        <w:rPr>
          <w:rFonts w:eastAsiaTheme="minorEastAsia"/>
          <w:lang w:eastAsia="ko-KR"/>
        </w:rPr>
        <w:fldChar w:fldCharType="end"/>
      </w:r>
      <w:r w:rsidR="00025094" w:rsidRPr="00025094">
        <w:rPr>
          <w:rFonts w:eastAsiaTheme="minorEastAsia"/>
          <w:lang w:eastAsia="ko-KR"/>
        </w:rPr>
        <w:t xml:space="preserve"> shall apply for Construction Activities through the Term of this Agreement. Any additional information related to Minimum Equity Standard, including the reporting requirements and waiver process, is available at: </w:t>
      </w:r>
      <w:hyperlink r:id="rId8" w:history="1">
        <w:r w:rsidR="00025094" w:rsidRPr="006D63B8">
          <w:rPr>
            <w:rStyle w:val="Hyperlink"/>
            <w:rFonts w:eastAsiaTheme="minorEastAsia" w:cstheme="minorBidi"/>
            <w:lang w:eastAsia="ko-KR"/>
          </w:rPr>
          <w:t>https://ipa.illinois.gov/diversity-equity-and-inclusion/minimum-equity-standard.html</w:t>
        </w:r>
      </w:hyperlink>
    </w:p>
    <w:p w14:paraId="662E20F0" w14:textId="69F88096" w:rsidR="0004049C" w:rsidRPr="0090205F" w:rsidRDefault="0004049C" w:rsidP="00B76C73">
      <w:pPr>
        <w:pStyle w:val="BodyText"/>
        <w:jc w:val="both"/>
        <w:rPr>
          <w:lang w:eastAsia="ko-KR"/>
        </w:rPr>
      </w:pPr>
    </w:p>
    <w:p w14:paraId="39173BCB" w14:textId="1560FF0B" w:rsidR="00D90692" w:rsidRPr="004561E2" w:rsidRDefault="00D90692" w:rsidP="00D90692">
      <w:pPr>
        <w:pStyle w:val="Heading2"/>
      </w:pPr>
      <w:bookmarkStart w:id="369" w:name="_Toc230354910"/>
      <w:bookmarkStart w:id="370" w:name="_Toc227139471"/>
      <w:r w:rsidRPr="004B45B3">
        <w:rPr>
          <w:rFonts w:hint="eastAsia"/>
          <w:lang w:eastAsia="ko-KR"/>
        </w:rPr>
        <w:t xml:space="preserve">Labor </w:t>
      </w:r>
      <w:r>
        <w:rPr>
          <w:lang w:eastAsia="ko-KR"/>
        </w:rPr>
        <w:t xml:space="preserve">Peace </w:t>
      </w:r>
      <w:r w:rsidRPr="004B45B3">
        <w:rPr>
          <w:rFonts w:hint="eastAsia"/>
          <w:lang w:eastAsia="ko-KR"/>
        </w:rPr>
        <w:t xml:space="preserve">Agreement </w:t>
      </w:r>
      <w:r w:rsidRPr="004B45B3">
        <w:t>Requirements</w:t>
      </w:r>
      <w:bookmarkEnd w:id="369"/>
      <w:bookmarkEnd w:id="370"/>
    </w:p>
    <w:p w14:paraId="4B5D9A23" w14:textId="77777777" w:rsidR="00D90692" w:rsidRPr="004561E2" w:rsidRDefault="00D90692" w:rsidP="00D90692">
      <w:pPr>
        <w:pStyle w:val="BodyText"/>
        <w:jc w:val="both"/>
      </w:pPr>
    </w:p>
    <w:p w14:paraId="554B689F" w14:textId="6C7CA7BF" w:rsidR="00880316" w:rsidRDefault="00D90692" w:rsidP="00EF7D8F">
      <w:pPr>
        <w:pStyle w:val="BodyText"/>
        <w:numPr>
          <w:ilvl w:val="2"/>
          <w:numId w:val="75"/>
        </w:numPr>
        <w:jc w:val="both"/>
      </w:pPr>
      <w:r>
        <w:t xml:space="preserve">As required by Section 1-75(d-20)(9) of the IPA Act, </w:t>
      </w:r>
      <w:r w:rsidR="00880316">
        <w:t xml:space="preserve">the Project </w:t>
      </w:r>
      <w:r w:rsidR="003E58FC">
        <w:t xml:space="preserve">shall be </w:t>
      </w:r>
      <w:r w:rsidR="00880316">
        <w:t>operated by an entity that has entered into a Labor Peace Agreement with a bona fide labor organization that is actively engaged in representing its employees</w:t>
      </w:r>
      <w:r w:rsidR="007672B0">
        <w:t>; and the existence of the Labor Peace Agreement shall be an ongoing material condition of such entity’s authorization to maintain and operate the Project</w:t>
      </w:r>
      <w:r w:rsidR="00880316">
        <w:t>.</w:t>
      </w:r>
    </w:p>
    <w:p w14:paraId="28CF0F97" w14:textId="77777777" w:rsidR="00EF7D8F" w:rsidRDefault="00EF7D8F" w:rsidP="00A655D0">
      <w:pPr>
        <w:pStyle w:val="BodyText"/>
        <w:ind w:left="619"/>
        <w:jc w:val="both"/>
      </w:pPr>
    </w:p>
    <w:p w14:paraId="688609A2" w14:textId="1E74018C" w:rsidR="00EF7D8F" w:rsidRDefault="00EF7D8F" w:rsidP="00EF7D8F">
      <w:pPr>
        <w:pStyle w:val="BodyText"/>
        <w:numPr>
          <w:ilvl w:val="2"/>
          <w:numId w:val="75"/>
        </w:numPr>
        <w:jc w:val="both"/>
      </w:pPr>
      <w:bookmarkStart w:id="371" w:name="_Ref226658182"/>
      <w:r w:rsidRPr="00EF7D8F">
        <w:t>The Labor Peace Agreement shall provide the names, addresses, and occupations of the owner of the Project and the individuals representing the labor organization employees participating in the Labor Peace Agreement and the term length of the Labor Peace Agreement.</w:t>
      </w:r>
      <w:r>
        <w:t xml:space="preserve"> </w:t>
      </w:r>
      <w:r w:rsidR="00D5647E" w:rsidRPr="004561E2">
        <w:t>Seller shall work constructively with the IPA to file such</w:t>
      </w:r>
      <w:r w:rsidR="00453AEB">
        <w:t xml:space="preserve"> Labor Peace</w:t>
      </w:r>
      <w:r w:rsidR="00D5647E" w:rsidRPr="004561E2">
        <w:t xml:space="preserve"> Agreements in accordance with procedures established by the IPA.</w:t>
      </w:r>
      <w:r w:rsidR="00D5647E">
        <w:t xml:space="preserve"> </w:t>
      </w:r>
      <w:r>
        <w:t>The IPA is the entity that shall determine whether such Labor Peace Agreement is complete to the satisfaction of IPA in its reasonable discretion.</w:t>
      </w:r>
      <w:bookmarkEnd w:id="371"/>
      <w:r>
        <w:t xml:space="preserve"> </w:t>
      </w:r>
      <w:r w:rsidR="00942472">
        <w:t>If IPA determines that the Labor Peace Agreement is incomplete, IPA shall provide such determination to Buyer and Seller.</w:t>
      </w:r>
    </w:p>
    <w:p w14:paraId="65F90132" w14:textId="4C38F40B" w:rsidR="00EF7D8F" w:rsidRDefault="00EF7D8F" w:rsidP="00A655D0">
      <w:pPr>
        <w:pStyle w:val="BodyText"/>
        <w:numPr>
          <w:ilvl w:val="2"/>
          <w:numId w:val="75"/>
        </w:numPr>
        <w:jc w:val="both"/>
      </w:pPr>
      <w:bookmarkStart w:id="372" w:name="_Ref226657636"/>
      <w:r>
        <w:lastRenderedPageBreak/>
        <w:t xml:space="preserve">Concurrent with Seller’s notice pursuant to Section </w:t>
      </w:r>
      <w:r>
        <w:fldChar w:fldCharType="begin"/>
      </w:r>
      <w:r>
        <w:instrText xml:space="preserve"> REF _Ref196412825 \w \h </w:instrText>
      </w:r>
      <w:r>
        <w:fldChar w:fldCharType="separate"/>
      </w:r>
      <w:r w:rsidR="00B63992">
        <w:t>2.5(a)</w:t>
      </w:r>
      <w:r>
        <w:fldChar w:fldCharType="end"/>
      </w:r>
      <w:r>
        <w:t>, Seller shall provide IPA and Buyer a copy of the Labor Peace Agreement for the Project</w:t>
      </w:r>
      <w:r w:rsidR="00442CCE">
        <w:t xml:space="preserve"> within ten (10) Business Days after COD</w:t>
      </w:r>
      <w:r>
        <w:t>. The submission of such Labor Peace Agreement to the IPA shall be a pre-requisite to payment for ISCs under this Agreement.</w:t>
      </w:r>
      <w:bookmarkEnd w:id="372"/>
    </w:p>
    <w:p w14:paraId="3B3A7D3B" w14:textId="77777777" w:rsidR="00EF7D8F" w:rsidRDefault="00EF7D8F" w:rsidP="00880316">
      <w:pPr>
        <w:pStyle w:val="BodyText"/>
        <w:ind w:left="101"/>
        <w:jc w:val="both"/>
      </w:pPr>
    </w:p>
    <w:p w14:paraId="322A31CC" w14:textId="56AE821B" w:rsidR="00FD4C5B" w:rsidRDefault="00FD4C5B" w:rsidP="00A655D0">
      <w:pPr>
        <w:pStyle w:val="BodyText"/>
        <w:numPr>
          <w:ilvl w:val="2"/>
          <w:numId w:val="75"/>
        </w:numPr>
        <w:jc w:val="both"/>
      </w:pPr>
      <w:bookmarkStart w:id="373" w:name="_Ref226658192"/>
      <w:r>
        <w:t xml:space="preserve">Concurrent with Seller’s submission </w:t>
      </w:r>
      <w:r w:rsidR="00EF7D8F">
        <w:t>pursuant to</w:t>
      </w:r>
      <w:r>
        <w:t xml:space="preserve"> Section </w:t>
      </w:r>
      <w:r>
        <w:fldChar w:fldCharType="begin"/>
      </w:r>
      <w:r>
        <w:instrText xml:space="preserve"> REF _Ref192551728 \w \h </w:instrText>
      </w:r>
      <w:r>
        <w:fldChar w:fldCharType="separate"/>
      </w:r>
      <w:r w:rsidR="00B63992">
        <w:t>2.7(a)</w:t>
      </w:r>
      <w:r>
        <w:fldChar w:fldCharType="end"/>
      </w:r>
      <w:r>
        <w:t xml:space="preserve">, Seller </w:t>
      </w:r>
      <w:r w:rsidR="00414ABD">
        <w:t xml:space="preserve">shall file </w:t>
      </w:r>
      <w:r w:rsidR="003E58FC">
        <w:t xml:space="preserve">the </w:t>
      </w:r>
      <w:r w:rsidR="00414ABD">
        <w:t>the</w:t>
      </w:r>
      <w:r w:rsidR="003E58FC">
        <w:t>n effective</w:t>
      </w:r>
      <w:r w:rsidR="00414ABD">
        <w:t xml:space="preserve"> Labor </w:t>
      </w:r>
      <w:r w:rsidR="007672B0">
        <w:t xml:space="preserve">Peace </w:t>
      </w:r>
      <w:r w:rsidR="00880316" w:rsidRPr="004561E2">
        <w:t xml:space="preserve">Agreement </w:t>
      </w:r>
      <w:r>
        <w:t xml:space="preserve">to Buyer and the IPA by May 1 annually to </w:t>
      </w:r>
      <w:r w:rsidR="003E58FC">
        <w:t>confirm its compliance with Section 1-75(d-20)(9) of the IPA Act.</w:t>
      </w:r>
      <w:bookmarkEnd w:id="373"/>
    </w:p>
    <w:p w14:paraId="55DE8D22" w14:textId="77777777" w:rsidR="00FD4C5B" w:rsidRDefault="00FD4C5B" w:rsidP="00880316">
      <w:pPr>
        <w:pStyle w:val="BodyText"/>
        <w:ind w:left="101"/>
        <w:jc w:val="both"/>
      </w:pPr>
    </w:p>
    <w:p w14:paraId="768A4334" w14:textId="03E8BC5A" w:rsidR="003E58FC" w:rsidRDefault="007412E1" w:rsidP="00A655D0">
      <w:pPr>
        <w:pStyle w:val="BodyText"/>
        <w:numPr>
          <w:ilvl w:val="2"/>
          <w:numId w:val="75"/>
        </w:numPr>
        <w:jc w:val="both"/>
      </w:pPr>
      <w:bookmarkStart w:id="374" w:name="_Ref226658195"/>
      <w:r>
        <w:t xml:space="preserve">If the </w:t>
      </w:r>
      <w:r w:rsidR="00532ECD">
        <w:t xml:space="preserve">Labor Peace Agreement fails to be effective </w:t>
      </w:r>
      <w:r>
        <w:t xml:space="preserve">and in full force </w:t>
      </w:r>
      <w:r w:rsidR="00532ECD">
        <w:t xml:space="preserve">during the Term of this Agreement, </w:t>
      </w:r>
      <w:r w:rsidR="001B48AB">
        <w:t xml:space="preserve">Seller shall </w:t>
      </w:r>
      <w:r w:rsidR="003979FE">
        <w:t>disclose</w:t>
      </w:r>
      <w:r w:rsidR="001B48AB">
        <w:t xml:space="preserve"> this fact to the IPA and Buyer as soon as practicable, which </w:t>
      </w:r>
      <w:r w:rsidR="00442CCE">
        <w:t xml:space="preserve">in no event </w:t>
      </w:r>
      <w:r w:rsidR="001B48AB">
        <w:t xml:space="preserve">shall be later than ten (10) Business Days </w:t>
      </w:r>
      <w:r w:rsidR="00FD4C5B">
        <w:t xml:space="preserve">after </w:t>
      </w:r>
      <w:r w:rsidR="001B48AB">
        <w:t>such occurrence.</w:t>
      </w:r>
      <w:bookmarkEnd w:id="374"/>
    </w:p>
    <w:p w14:paraId="2411ABE7" w14:textId="77777777" w:rsidR="003E58FC" w:rsidRDefault="003E58FC" w:rsidP="00880316">
      <w:pPr>
        <w:pStyle w:val="BodyText"/>
        <w:ind w:left="101"/>
        <w:jc w:val="both"/>
      </w:pPr>
    </w:p>
    <w:p w14:paraId="35181BF0" w14:textId="636C2D47" w:rsidR="00D5647E" w:rsidRPr="00A655D0" w:rsidRDefault="007412E1" w:rsidP="00A655D0">
      <w:pPr>
        <w:pStyle w:val="BodyText"/>
        <w:numPr>
          <w:ilvl w:val="2"/>
          <w:numId w:val="75"/>
        </w:numPr>
        <w:jc w:val="both"/>
        <w:rPr>
          <w:rFonts w:eastAsiaTheme="minorEastAsia"/>
          <w:lang w:eastAsia="ko-KR"/>
        </w:rPr>
      </w:pPr>
      <w:r>
        <w:rPr>
          <w:rFonts w:hint="eastAsia"/>
          <w:lang w:eastAsia="ko-KR"/>
        </w:rPr>
        <w:t xml:space="preserve">In the event that </w:t>
      </w:r>
      <w:r>
        <w:rPr>
          <w:lang w:eastAsia="ko-KR"/>
        </w:rPr>
        <w:t xml:space="preserve">the Project is not in compliance with </w:t>
      </w:r>
      <w:r>
        <w:t xml:space="preserve">Section 1-75(d-20)(9) of the IPA Act because </w:t>
      </w:r>
      <w:r w:rsidR="00942472">
        <w:t xml:space="preserve">the </w:t>
      </w:r>
      <w:r w:rsidR="00942472">
        <w:rPr>
          <w:rFonts w:hint="eastAsia"/>
          <w:lang w:eastAsia="ko-KR"/>
        </w:rPr>
        <w:t>IPA</w:t>
      </w:r>
      <w:r w:rsidR="00942472">
        <w:rPr>
          <w:lang w:eastAsia="ko-KR"/>
        </w:rPr>
        <w:t xml:space="preserve"> has determined that the Labor Peace Agreement is incomplete or </w:t>
      </w:r>
      <w:r w:rsidR="00942472">
        <w:t xml:space="preserve">the Labor Peace Agreement is not effective and in full force, </w:t>
      </w:r>
      <w:r w:rsidR="00942472">
        <w:rPr>
          <w:lang w:eastAsia="ko-KR"/>
        </w:rPr>
        <w:t xml:space="preserve">then payments </w:t>
      </w:r>
      <w:r w:rsidR="00D5647E">
        <w:rPr>
          <w:lang w:eastAsia="ko-KR"/>
        </w:rPr>
        <w:t xml:space="preserve">by Buyer </w:t>
      </w:r>
      <w:r w:rsidR="00942472">
        <w:rPr>
          <w:lang w:eastAsia="ko-KR"/>
        </w:rPr>
        <w:t xml:space="preserve">under this Agreement shall be suspended and </w:t>
      </w:r>
      <w:r>
        <w:rPr>
          <w:lang w:eastAsia="ko-KR"/>
        </w:rPr>
        <w:t xml:space="preserve">Seller shall have </w:t>
      </w:r>
      <w:r w:rsidR="00942472">
        <w:rPr>
          <w:lang w:eastAsia="ko-KR"/>
        </w:rPr>
        <w:t xml:space="preserve">sixty (60) days from IPA’s written notice pursuant to Section </w:t>
      </w:r>
      <w:r w:rsidR="00942472">
        <w:rPr>
          <w:lang w:eastAsia="ko-KR"/>
        </w:rPr>
        <w:fldChar w:fldCharType="begin"/>
      </w:r>
      <w:r w:rsidR="00942472">
        <w:rPr>
          <w:lang w:eastAsia="ko-KR"/>
        </w:rPr>
        <w:instrText xml:space="preserve"> REF _Ref226658182 \w \h </w:instrText>
      </w:r>
      <w:r w:rsidR="00942472">
        <w:rPr>
          <w:lang w:eastAsia="ko-KR"/>
        </w:rPr>
      </w:r>
      <w:r w:rsidR="00942472">
        <w:rPr>
          <w:lang w:eastAsia="ko-KR"/>
        </w:rPr>
        <w:fldChar w:fldCharType="separate"/>
      </w:r>
      <w:r w:rsidR="00B63992">
        <w:rPr>
          <w:lang w:eastAsia="ko-KR"/>
        </w:rPr>
        <w:t>6.5(b)</w:t>
      </w:r>
      <w:r w:rsidR="00942472">
        <w:rPr>
          <w:lang w:eastAsia="ko-KR"/>
        </w:rPr>
        <w:fldChar w:fldCharType="end"/>
      </w:r>
      <w:r w:rsidR="00942472">
        <w:rPr>
          <w:lang w:eastAsia="ko-KR"/>
        </w:rPr>
        <w:t xml:space="preserve"> or Seller’s written notice pursuant to Section </w:t>
      </w:r>
      <w:r w:rsidR="00942472">
        <w:rPr>
          <w:lang w:eastAsia="ko-KR"/>
        </w:rPr>
        <w:fldChar w:fldCharType="begin"/>
      </w:r>
      <w:r w:rsidR="00942472">
        <w:rPr>
          <w:lang w:eastAsia="ko-KR"/>
        </w:rPr>
        <w:instrText xml:space="preserve"> REF _Ref226658195 \w \h </w:instrText>
      </w:r>
      <w:r w:rsidR="00942472">
        <w:rPr>
          <w:lang w:eastAsia="ko-KR"/>
        </w:rPr>
      </w:r>
      <w:r w:rsidR="00942472">
        <w:rPr>
          <w:lang w:eastAsia="ko-KR"/>
        </w:rPr>
        <w:fldChar w:fldCharType="separate"/>
      </w:r>
      <w:r w:rsidR="00B63992">
        <w:rPr>
          <w:lang w:eastAsia="ko-KR"/>
        </w:rPr>
        <w:t>6.5(e)</w:t>
      </w:r>
      <w:r w:rsidR="00942472">
        <w:rPr>
          <w:lang w:eastAsia="ko-KR"/>
        </w:rPr>
        <w:fldChar w:fldCharType="end"/>
      </w:r>
      <w:r w:rsidR="00942472">
        <w:rPr>
          <w:lang w:eastAsia="ko-KR"/>
        </w:rPr>
        <w:t xml:space="preserve"> to submit a compliant Labor Peace Agreement to the IPA and Buyer to cure such deficiency. </w:t>
      </w:r>
      <w:r w:rsidR="00D5647E">
        <w:rPr>
          <w:lang w:eastAsia="ko-KR"/>
        </w:rPr>
        <w:t xml:space="preserve">Payments by Buyer under this Agreement shall resume upon IPA confirmation that Seller’s submission is compliant with the Labor Peace Agreement requirements. The IPA may extend such cure period for good cause in its reasonable discretion. In the event Seller fails to </w:t>
      </w:r>
      <w:r>
        <w:rPr>
          <w:lang w:eastAsia="ko-KR"/>
        </w:rPr>
        <w:t>remedy or cure such deficiency to the satisfaction of IPA on a timely basis</w:t>
      </w:r>
      <w:r>
        <w:rPr>
          <w:rFonts w:hint="eastAsia"/>
          <w:lang w:eastAsia="ko-KR"/>
        </w:rPr>
        <w:t xml:space="preserve">, IPA shall provide notice to Buyer and Seller of such non-compliance, and </w:t>
      </w:r>
      <w:r w:rsidRPr="00D05E98">
        <w:t xml:space="preserve">an Event of Default shall be deemed to have occurred. </w:t>
      </w:r>
      <w:r w:rsidR="00D5647E" w:rsidRPr="004561E2">
        <w:t xml:space="preserve">For avoidance of doubt, compliance with the requirements of </w:t>
      </w:r>
      <w:r w:rsidR="00D5647E">
        <w:rPr>
          <w:rFonts w:eastAsiaTheme="minorEastAsia" w:hint="eastAsia"/>
          <w:lang w:eastAsia="ko-KR"/>
        </w:rPr>
        <w:t>this section</w:t>
      </w:r>
      <w:r w:rsidR="00D5647E" w:rsidRPr="004561E2">
        <w:t xml:space="preserve"> shall be the sole responsibility of Seller and not Buyer or the IPA; and Seller shall hold Buyer and the IPA harmless of any non-compliance thereof.</w:t>
      </w:r>
      <w:r w:rsidR="00D5647E">
        <w:t xml:space="preserve"> </w:t>
      </w:r>
      <w:r w:rsidR="00D5647E" w:rsidRPr="004561E2">
        <w:t xml:space="preserve">Seller’s failure to provide </w:t>
      </w:r>
      <w:r w:rsidR="00D5647E">
        <w:t xml:space="preserve">a compliant </w:t>
      </w:r>
      <w:r w:rsidR="00D5647E" w:rsidRPr="004561E2">
        <w:t xml:space="preserve">Labor </w:t>
      </w:r>
      <w:r w:rsidR="00D5647E">
        <w:t xml:space="preserve">Peace </w:t>
      </w:r>
      <w:r w:rsidR="00D5647E" w:rsidRPr="004561E2">
        <w:t xml:space="preserve">Agreement in a timely manner or Seller’s material violation of the terms of such Labor </w:t>
      </w:r>
      <w:r w:rsidR="00D5647E">
        <w:t xml:space="preserve">Peace </w:t>
      </w:r>
      <w:r w:rsidR="00D5647E" w:rsidRPr="004561E2">
        <w:t xml:space="preserve">Agreement shall be deemed non-compliant with Section </w:t>
      </w:r>
      <w:r w:rsidR="00D5647E" w:rsidRPr="00D05E98">
        <w:t xml:space="preserve"> </w:t>
      </w:r>
      <w:r w:rsidR="00D5647E">
        <w:fldChar w:fldCharType="begin"/>
      </w:r>
      <w:r w:rsidR="00D5647E">
        <w:instrText xml:space="preserve"> REF _Ref226554474 \w \h </w:instrText>
      </w:r>
      <w:r w:rsidR="00D5647E">
        <w:fldChar w:fldCharType="separate"/>
      </w:r>
      <w:r w:rsidR="00B63992">
        <w:t>2.2(h)</w:t>
      </w:r>
      <w:r w:rsidR="00D5647E">
        <w:fldChar w:fldCharType="end"/>
      </w:r>
      <w:r w:rsidR="00D5647E">
        <w:t xml:space="preserve"> </w:t>
      </w:r>
      <w:r w:rsidR="00D5647E" w:rsidRPr="004561E2">
        <w:t xml:space="preserve">and subject to the provisions in Section </w:t>
      </w:r>
      <w:r w:rsidR="00D5647E" w:rsidRPr="004561E2">
        <w:fldChar w:fldCharType="begin"/>
      </w:r>
      <w:r w:rsidR="00D5647E" w:rsidRPr="004561E2">
        <w:instrText xml:space="preserve"> REF _Ref98517511 \w \h  \* MERGEFORMAT </w:instrText>
      </w:r>
      <w:r w:rsidR="00D5647E" w:rsidRPr="004561E2">
        <w:fldChar w:fldCharType="separate"/>
      </w:r>
      <w:r w:rsidR="00B63992">
        <w:t>2.2</w:t>
      </w:r>
      <w:r w:rsidR="00D5647E" w:rsidRPr="004561E2">
        <w:fldChar w:fldCharType="end"/>
      </w:r>
      <w:r w:rsidR="00D5647E" w:rsidRPr="004561E2">
        <w:t xml:space="preserve"> for such non-compliance.</w:t>
      </w:r>
    </w:p>
    <w:p w14:paraId="7578229D" w14:textId="77777777" w:rsidR="0004049C" w:rsidRDefault="0004049C" w:rsidP="00571E8F">
      <w:pPr>
        <w:pStyle w:val="BodyText"/>
        <w:ind w:left="101"/>
        <w:jc w:val="both"/>
        <w:rPr>
          <w:rFonts w:eastAsiaTheme="minorEastAsia"/>
          <w:lang w:eastAsia="ko-KR"/>
        </w:rPr>
      </w:pPr>
    </w:p>
    <w:p w14:paraId="63047DB0" w14:textId="77777777" w:rsidR="003930C6" w:rsidRDefault="003930C6" w:rsidP="00571E8F">
      <w:pPr>
        <w:pStyle w:val="BodyText"/>
        <w:ind w:left="101"/>
        <w:jc w:val="both"/>
        <w:rPr>
          <w:rFonts w:eastAsiaTheme="minorEastAsia"/>
          <w:lang w:eastAsia="ko-KR"/>
        </w:rPr>
      </w:pPr>
    </w:p>
    <w:p w14:paraId="5E489609" w14:textId="77777777" w:rsidR="004A3C62" w:rsidRPr="00D05E98" w:rsidRDefault="003D2C98" w:rsidP="006B3552">
      <w:pPr>
        <w:pStyle w:val="Heading1"/>
        <w:jc w:val="center"/>
        <w:rPr>
          <w:u w:val="none"/>
        </w:rPr>
      </w:pPr>
      <w:bookmarkStart w:id="375" w:name="_Toc143017506"/>
      <w:bookmarkStart w:id="376" w:name="_Toc98519953"/>
      <w:bookmarkStart w:id="377" w:name="_Toc152585888"/>
      <w:bookmarkStart w:id="378" w:name="_Toc192555977"/>
      <w:bookmarkStart w:id="379" w:name="_Toc194352131"/>
      <w:bookmarkStart w:id="380" w:name="_Toc194414554"/>
      <w:bookmarkStart w:id="381" w:name="_Toc230354911"/>
      <w:bookmarkStart w:id="382" w:name="_Toc227139472"/>
      <w:bookmarkEnd w:id="359"/>
      <w:bookmarkEnd w:id="375"/>
      <w:r w:rsidRPr="00D05E98">
        <w:rPr>
          <w:u w:val="none"/>
        </w:rPr>
        <w:t>CREDIT AND COLLATERAL REQUIREMENTS</w:t>
      </w:r>
      <w:bookmarkEnd w:id="341"/>
      <w:r w:rsidRPr="00D05E98">
        <w:rPr>
          <w:u w:val="none"/>
        </w:rPr>
        <w:t xml:space="preserve">; </w:t>
      </w:r>
      <w:r w:rsidR="005B18D8" w:rsidRPr="00D05E98">
        <w:rPr>
          <w:u w:val="none"/>
        </w:rPr>
        <w:t>PERFORMANCE ASSURANCE</w:t>
      </w:r>
      <w:bookmarkEnd w:id="342"/>
      <w:bookmarkEnd w:id="343"/>
      <w:bookmarkEnd w:id="344"/>
      <w:bookmarkEnd w:id="345"/>
      <w:bookmarkEnd w:id="346"/>
      <w:bookmarkEnd w:id="347"/>
      <w:bookmarkEnd w:id="376"/>
      <w:bookmarkEnd w:id="377"/>
      <w:bookmarkEnd w:id="378"/>
      <w:bookmarkEnd w:id="379"/>
      <w:bookmarkEnd w:id="380"/>
      <w:bookmarkEnd w:id="381"/>
      <w:bookmarkEnd w:id="382"/>
    </w:p>
    <w:p w14:paraId="21B0B54F" w14:textId="77777777" w:rsidR="00F426D7" w:rsidRPr="00D05E98" w:rsidRDefault="00F426D7" w:rsidP="000563CE"/>
    <w:p w14:paraId="1328499B" w14:textId="7954EDF1" w:rsidR="00C527FD" w:rsidRPr="00D05E98" w:rsidRDefault="003D2C98" w:rsidP="00C527FD">
      <w:pPr>
        <w:pStyle w:val="Heading2"/>
      </w:pPr>
      <w:bookmarkStart w:id="383" w:name="_Ref42172845"/>
      <w:bookmarkStart w:id="384" w:name="_Ref42211978"/>
      <w:bookmarkStart w:id="385" w:name="_Ref42214441"/>
      <w:bookmarkStart w:id="386" w:name="_Ref42215020"/>
      <w:bookmarkStart w:id="387" w:name="_Toc42217336"/>
      <w:bookmarkStart w:id="388" w:name="_Toc48087215"/>
      <w:bookmarkStart w:id="389" w:name="_Toc46510747"/>
      <w:bookmarkStart w:id="390" w:name="_Toc48756887"/>
      <w:bookmarkStart w:id="391" w:name="_Toc98519954"/>
      <w:bookmarkStart w:id="392" w:name="_Toc152585889"/>
      <w:bookmarkStart w:id="393" w:name="_Toc192555978"/>
      <w:bookmarkStart w:id="394" w:name="_Toc194352132"/>
      <w:bookmarkStart w:id="395" w:name="_Toc194414555"/>
      <w:bookmarkStart w:id="396" w:name="_Toc230354912"/>
      <w:bookmarkStart w:id="397" w:name="_Toc227139473"/>
      <w:r w:rsidRPr="00D05E98">
        <w:t>Performance Assurance.</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001E3F31" w:rsidRPr="00D05E98">
        <w:t xml:space="preserve"> </w:t>
      </w:r>
      <w:bookmarkStart w:id="398" w:name="_Ref43166432"/>
    </w:p>
    <w:p w14:paraId="0B9C71BD" w14:textId="77777777" w:rsidR="00C527FD" w:rsidRPr="00D05E98" w:rsidRDefault="00C527FD" w:rsidP="000563CE">
      <w:pPr>
        <w:pStyle w:val="BodyText"/>
      </w:pPr>
    </w:p>
    <w:p w14:paraId="0BC41C81" w14:textId="013CCC0A" w:rsidR="007E7678" w:rsidRPr="00D05E98" w:rsidRDefault="003D2C98" w:rsidP="00D62133">
      <w:pPr>
        <w:pStyle w:val="BodyText"/>
        <w:numPr>
          <w:ilvl w:val="2"/>
          <w:numId w:val="17"/>
        </w:numPr>
      </w:pPr>
      <w:bookmarkStart w:id="399" w:name="_Ref130566128"/>
      <w:r w:rsidRPr="00D05E98">
        <w:rPr>
          <w:rFonts w:cs="Times New Roman"/>
          <w:b/>
        </w:rPr>
        <w:t xml:space="preserve">Seller’s </w:t>
      </w:r>
      <w:r w:rsidR="00696007" w:rsidRPr="00D05E98">
        <w:rPr>
          <w:rFonts w:cs="Times New Roman"/>
          <w:b/>
        </w:rPr>
        <w:t>Performance Assurance</w:t>
      </w:r>
      <w:r w:rsidRPr="00D05E98">
        <w:rPr>
          <w:rFonts w:cs="Times New Roman"/>
          <w:b/>
        </w:rPr>
        <w:t>.</w:t>
      </w:r>
      <w:r w:rsidR="00C527FD" w:rsidRPr="00D05E98">
        <w:rPr>
          <w:rFonts w:cs="Times New Roman"/>
        </w:rPr>
        <w:t xml:space="preserve"> </w:t>
      </w:r>
      <w:r w:rsidRPr="00D05E98">
        <w:rPr>
          <w:rFonts w:cs="Times New Roman"/>
        </w:rPr>
        <w:t xml:space="preserve">Performance Assurance </w:t>
      </w:r>
      <w:r w:rsidR="00E024FB" w:rsidRPr="00D05E98">
        <w:rPr>
          <w:rFonts w:cs="Times New Roman"/>
        </w:rPr>
        <w:t>requirement</w:t>
      </w:r>
      <w:r w:rsidR="000123D9" w:rsidRPr="00D05E98">
        <w:t xml:space="preserve"> </w:t>
      </w:r>
      <w:r w:rsidR="00D703C0" w:rsidRPr="00D05E98">
        <w:t>is</w:t>
      </w:r>
      <w:r w:rsidR="004A3C62" w:rsidRPr="00D05E98">
        <w:t xml:space="preserve"> applicable with respect to Seller, but not with respect to Buyer.</w:t>
      </w:r>
      <w:bookmarkEnd w:id="399"/>
    </w:p>
    <w:p w14:paraId="7D864738" w14:textId="77777777" w:rsidR="00A2034F" w:rsidRPr="00D05E98" w:rsidRDefault="00A2034F" w:rsidP="000563CE">
      <w:pPr>
        <w:pStyle w:val="BodyText"/>
      </w:pPr>
    </w:p>
    <w:p w14:paraId="23671EB0" w14:textId="556FAE47" w:rsidR="00A2034F" w:rsidRPr="00D05E98" w:rsidRDefault="003D2C98" w:rsidP="00AD26E3">
      <w:pPr>
        <w:pStyle w:val="BodyText"/>
        <w:jc w:val="both"/>
      </w:pPr>
      <w:r w:rsidRPr="00D05E98">
        <w:t xml:space="preserve">For purposes of this Agreement, the Increased Collateral Requirement is applicable if the </w:t>
      </w:r>
      <w:r w:rsidR="0033316B" w:rsidRPr="00D05E98">
        <w:t xml:space="preserve">Project has not achieved Commercial Operations </w:t>
      </w:r>
      <w:r w:rsidR="000F7B91" w:rsidRPr="00D05E98">
        <w:t xml:space="preserve">by the </w:t>
      </w:r>
      <w:r w:rsidR="001E4B3A" w:rsidRPr="00D05E98">
        <w:t>Commercial</w:t>
      </w:r>
      <w:r w:rsidR="000F7B91" w:rsidRPr="00D05E98">
        <w:t xml:space="preserve"> Operation</w:t>
      </w:r>
      <w:r w:rsidR="0033316B" w:rsidRPr="00D05E98">
        <w:t>s</w:t>
      </w:r>
      <w:r w:rsidR="000F7B91" w:rsidRPr="00D05E98">
        <w:t xml:space="preserve"> Deadline </w:t>
      </w:r>
      <w:r w:rsidRPr="00D05E98">
        <w:t xml:space="preserve">and </w:t>
      </w:r>
      <w:r w:rsidR="000F7B91" w:rsidRPr="00D05E98">
        <w:t xml:space="preserve">such </w:t>
      </w:r>
      <w:r w:rsidR="007F3E0A" w:rsidRPr="00D05E98">
        <w:t>deadline has been extended pursuant to</w:t>
      </w:r>
      <w:r w:rsidR="00227C0E">
        <w:rPr>
          <w:rFonts w:eastAsiaTheme="minorEastAsia" w:hint="eastAsia"/>
          <w:lang w:eastAsia="ko-KR"/>
        </w:rPr>
        <w:t xml:space="preserve"> Section</w:t>
      </w:r>
      <w:r w:rsidR="0040554D" w:rsidRPr="00D05E98">
        <w:t xml:space="preserve"> </w:t>
      </w:r>
      <w:r w:rsidR="0040554D" w:rsidRPr="00D05E98">
        <w:fldChar w:fldCharType="begin"/>
      </w:r>
      <w:r w:rsidR="0040554D" w:rsidRPr="00D05E98">
        <w:instrText xml:space="preserve"> REF _Ref96474228 \w \h </w:instrText>
      </w:r>
      <w:r w:rsidR="00800ECB" w:rsidRPr="00D05E98">
        <w:instrText xml:space="preserve"> \* MERGEFORMAT </w:instrText>
      </w:r>
      <w:r w:rsidR="0040554D" w:rsidRPr="00D05E98">
        <w:fldChar w:fldCharType="separate"/>
      </w:r>
      <w:r w:rsidR="00B63992">
        <w:t>2.3</w:t>
      </w:r>
      <w:r w:rsidR="0040554D" w:rsidRPr="00D05E98">
        <w:fldChar w:fldCharType="end"/>
      </w:r>
      <w:r w:rsidR="007F3E0A" w:rsidRPr="00D05E98">
        <w:t>.</w:t>
      </w:r>
      <w:r w:rsidR="004617EE" w:rsidRPr="004617EE">
        <w:rPr>
          <w:rFonts w:eastAsiaTheme="minorEastAsia"/>
        </w:rPr>
        <w:t xml:space="preserve"> </w:t>
      </w:r>
      <w:r w:rsidR="004617EE" w:rsidRPr="004617EE">
        <w:t>Upon the Project achieving Commercial Operations</w:t>
      </w:r>
      <w:r w:rsidR="00957334" w:rsidRPr="00957334">
        <w:t xml:space="preserve"> </w:t>
      </w:r>
      <w:r w:rsidR="00957334" w:rsidRPr="00D05E98">
        <w:t>by the Commercial Operations Deadline</w:t>
      </w:r>
      <w:r w:rsidR="00957334">
        <w:t xml:space="preserve"> or extended deadline</w:t>
      </w:r>
      <w:r w:rsidR="004617EE" w:rsidRPr="004617EE">
        <w:t xml:space="preserve">, </w:t>
      </w:r>
      <w:r w:rsidR="002D37B4">
        <w:t xml:space="preserve">the applicable Collateral Requirement shall be </w:t>
      </w:r>
      <w:r w:rsidR="00957334">
        <w:t xml:space="preserve">calculated in accordance with Section </w:t>
      </w:r>
      <w:r w:rsidR="00957334">
        <w:fldChar w:fldCharType="begin"/>
      </w:r>
      <w:r w:rsidR="00957334">
        <w:instrText xml:space="preserve"> REF _Ref230175565 \r \h </w:instrText>
      </w:r>
      <w:r w:rsidR="00957334">
        <w:fldChar w:fldCharType="separate"/>
      </w:r>
      <w:r w:rsidR="00957334">
        <w:t>1.11</w:t>
      </w:r>
      <w:r w:rsidR="00957334">
        <w:fldChar w:fldCharType="end"/>
      </w:r>
      <w:r w:rsidR="00957334" w:rsidRPr="004617EE">
        <w:t>.</w:t>
      </w:r>
      <w:r w:rsidR="00957334">
        <w:t xml:space="preserve">  </w:t>
      </w:r>
      <w:r w:rsidR="004617EE" w:rsidRPr="004617EE">
        <w:t>Any Performance Assurance held by Buyer in excess of the recalculated Performance Assurance Amount shall be returned to Seller in accordance with Section</w:t>
      </w:r>
      <w:r w:rsidR="004617EE">
        <w:t xml:space="preserve"> </w:t>
      </w:r>
      <w:r w:rsidR="004617EE">
        <w:fldChar w:fldCharType="begin"/>
      </w:r>
      <w:r w:rsidR="004617EE">
        <w:instrText xml:space="preserve"> REF _Ref230358658 \w \h </w:instrText>
      </w:r>
      <w:r w:rsidR="004617EE">
        <w:fldChar w:fldCharType="separate"/>
      </w:r>
      <w:r w:rsidR="004617EE">
        <w:t>7.1(d)</w:t>
      </w:r>
      <w:r w:rsidR="004617EE">
        <w:fldChar w:fldCharType="end"/>
      </w:r>
      <w:r w:rsidR="004617EE" w:rsidRPr="004617EE">
        <w:t>.</w:t>
      </w:r>
    </w:p>
    <w:p w14:paraId="46111CC8" w14:textId="77777777" w:rsidR="007E7678" w:rsidRPr="00D05E98" w:rsidRDefault="007E7678">
      <w:pPr>
        <w:pStyle w:val="BodyText"/>
        <w:ind w:right="36"/>
        <w:jc w:val="both"/>
        <w:rPr>
          <w:rFonts w:cs="Times New Roman"/>
        </w:rPr>
      </w:pPr>
    </w:p>
    <w:p w14:paraId="1989EC24" w14:textId="6FCB51DD" w:rsidR="003F6956" w:rsidRPr="00D05E98" w:rsidRDefault="003D2C98" w:rsidP="00A218EB">
      <w:pPr>
        <w:pStyle w:val="BodyText"/>
        <w:ind w:right="36"/>
        <w:jc w:val="both"/>
        <w:rPr>
          <w:rFonts w:cs="Times New Roman"/>
        </w:rPr>
      </w:pPr>
      <w:r w:rsidRPr="00D05E98">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sidRPr="00D05E98">
        <w:rPr>
          <w:rFonts w:cs="Times New Roman"/>
        </w:rPr>
        <w:t xml:space="preserve">eight </w:t>
      </w:r>
      <w:r w:rsidRPr="00D05E98">
        <w:rPr>
          <w:rFonts w:cs="Times New Roman"/>
        </w:rPr>
        <w:t>(</w:t>
      </w:r>
      <w:r w:rsidR="00316269" w:rsidRPr="00D05E98">
        <w:rPr>
          <w:rFonts w:cs="Times New Roman"/>
        </w:rPr>
        <w:t>8</w:t>
      </w:r>
      <w:r w:rsidRPr="00D05E98">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w:t>
      </w:r>
      <w:r w:rsidR="00207A7B">
        <w:rPr>
          <w:rFonts w:cs="Times New Roman"/>
        </w:rPr>
        <w:t>B</w:t>
      </w:r>
      <w:r w:rsidR="00207A7B" w:rsidRPr="00D05E98">
        <w:rPr>
          <w:rFonts w:cs="Times New Roman"/>
        </w:rPr>
        <w:t xml:space="preserve"> </w:t>
      </w:r>
      <w:r w:rsidRPr="00D05E98">
        <w:rPr>
          <w:rFonts w:cs="Times New Roman"/>
        </w:rPr>
        <w:t xml:space="preserve">below. The amount of such Seller’s Performance Assurance shall be </w:t>
      </w:r>
      <w:r w:rsidRPr="00D05E98">
        <w:rPr>
          <w:rFonts w:cs="Times New Roman"/>
        </w:rPr>
        <w:lastRenderedPageBreak/>
        <w:t xml:space="preserve">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sidRPr="00D05E98">
        <w:rPr>
          <w:rFonts w:cs="Times New Roman"/>
        </w:rPr>
        <w:t xml:space="preserve">eight </w:t>
      </w:r>
      <w:r w:rsidRPr="00D05E98">
        <w:rPr>
          <w:rFonts w:cs="Times New Roman"/>
        </w:rPr>
        <w:t>(</w:t>
      </w:r>
      <w:r w:rsidR="00316269" w:rsidRPr="00D05E98">
        <w:rPr>
          <w:rFonts w:cs="Times New Roman"/>
        </w:rPr>
        <w:t>8</w:t>
      </w:r>
      <w:r w:rsidRPr="00D05E98">
        <w:rPr>
          <w:rFonts w:cs="Times New Roman"/>
        </w:rPr>
        <w:t>) Business Days of notice from Buyer</w:t>
      </w:r>
      <w:r w:rsidR="00972139" w:rsidRPr="00D05E98">
        <w:rPr>
          <w:rFonts w:cs="Times New Roman"/>
        </w:rPr>
        <w:t xml:space="preserve"> subject to </w:t>
      </w:r>
      <w:r w:rsidR="0024528E" w:rsidRPr="00D05E98">
        <w:rPr>
          <w:rFonts w:cs="Times New Roman"/>
        </w:rPr>
        <w:fldChar w:fldCharType="begin"/>
      </w:r>
      <w:r w:rsidR="0024528E" w:rsidRPr="00D05E98">
        <w:rPr>
          <w:rFonts w:cs="Times New Roman"/>
        </w:rPr>
        <w:instrText xml:space="preserve"> REF _Ref130566145 \w \h </w:instrText>
      </w:r>
      <w:r w:rsidR="00800ECB" w:rsidRPr="00D05E98">
        <w:rPr>
          <w:rFonts w:cs="Times New Roman"/>
        </w:rPr>
        <w:instrText xml:space="preserve"> \* MERGEFORMAT </w:instrText>
      </w:r>
      <w:r w:rsidR="0024528E" w:rsidRPr="00D05E98">
        <w:rPr>
          <w:rFonts w:cs="Times New Roman"/>
        </w:rPr>
      </w:r>
      <w:r w:rsidR="0024528E" w:rsidRPr="00D05E98">
        <w:rPr>
          <w:rFonts w:cs="Times New Roman"/>
        </w:rPr>
        <w:fldChar w:fldCharType="separate"/>
      </w:r>
      <w:r w:rsidR="00B63992">
        <w:rPr>
          <w:rFonts w:cs="Times New Roman"/>
        </w:rPr>
        <w:t>7.1(b)</w:t>
      </w:r>
      <w:r w:rsidR="0024528E" w:rsidRPr="00D05E98">
        <w:rPr>
          <w:rFonts w:cs="Times New Roman"/>
        </w:rPr>
        <w:fldChar w:fldCharType="end"/>
      </w:r>
      <w:r w:rsidRPr="00D05E98">
        <w:rPr>
          <w:rFonts w:cs="Times New Roman"/>
        </w:rPr>
        <w:t xml:space="preserve">, then an Event of Default shall be deemed to have occurred pursuant to Section </w:t>
      </w:r>
      <w:r w:rsidRPr="00D05E98">
        <w:rPr>
          <w:rFonts w:cs="Times New Roman"/>
        </w:rPr>
        <w:fldChar w:fldCharType="begin"/>
      </w:r>
      <w:r w:rsidRPr="00D05E98">
        <w:rPr>
          <w:rFonts w:cs="Times New Roman"/>
        </w:rPr>
        <w:instrText xml:space="preserve"> REF _Ref56004472 \w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B63992">
        <w:rPr>
          <w:rFonts w:cs="Times New Roman"/>
        </w:rPr>
        <w:t>9.2(d)</w:t>
      </w:r>
      <w:r w:rsidRPr="00D05E98">
        <w:rPr>
          <w:rFonts w:cs="Times New Roman"/>
        </w:rPr>
        <w:fldChar w:fldCharType="end"/>
      </w:r>
      <w:r w:rsidRPr="00D05E98">
        <w:rPr>
          <w:rFonts w:cs="Times New Roman"/>
        </w:rPr>
        <w:t xml:space="preserve"> and Buyer shall be entitled to the remedies set forth under Section </w:t>
      </w:r>
      <w:r w:rsidRPr="00D05E98">
        <w:rPr>
          <w:rFonts w:cs="Times New Roman"/>
        </w:rPr>
        <w:fldChar w:fldCharType="begin"/>
      </w:r>
      <w:r w:rsidRPr="00D05E98">
        <w:rPr>
          <w:rFonts w:cs="Times New Roman"/>
        </w:rPr>
        <w:instrText xml:space="preserve"> REF _Ref42175072 \r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B63992">
        <w:rPr>
          <w:rFonts w:cs="Times New Roman"/>
        </w:rPr>
        <w:t>9.4</w:t>
      </w:r>
      <w:r w:rsidRPr="00D05E98">
        <w:rPr>
          <w:rFonts w:cs="Times New Roman"/>
        </w:rPr>
        <w:fldChar w:fldCharType="end"/>
      </w:r>
      <w:r w:rsidRPr="00D05E98">
        <w:rPr>
          <w:rFonts w:cs="Times New Roman"/>
        </w:rPr>
        <w:t>, as the Non-Defaulting Party.</w:t>
      </w:r>
    </w:p>
    <w:p w14:paraId="5B34DF7E" w14:textId="77777777" w:rsidR="003F6956" w:rsidRPr="00D05E98" w:rsidRDefault="003F6956" w:rsidP="00A218EB">
      <w:pPr>
        <w:pStyle w:val="BodyText"/>
        <w:ind w:right="36"/>
        <w:jc w:val="both"/>
        <w:rPr>
          <w:rFonts w:cs="Times New Roman"/>
        </w:rPr>
      </w:pPr>
    </w:p>
    <w:p w14:paraId="166ECA61" w14:textId="5C685E87" w:rsidR="000123D9" w:rsidRPr="00D05E98" w:rsidRDefault="003D2C98" w:rsidP="00A218EB">
      <w:pPr>
        <w:pStyle w:val="BodyText"/>
        <w:ind w:right="36"/>
        <w:jc w:val="both"/>
      </w:pPr>
      <w:r w:rsidRPr="00D05E98">
        <w:rPr>
          <w:rFonts w:cs="Times New Roman"/>
        </w:rPr>
        <w:t xml:space="preserve">If Seller is relying on its own creditworthiness and Seller is a party to one or more additional agreements with Buyer pursuant to the conduct of the procurements </w:t>
      </w:r>
      <w:r w:rsidR="0033316B" w:rsidRPr="00D05E98">
        <w:rPr>
          <w:rFonts w:cs="Times New Roman"/>
        </w:rPr>
        <w:t>by the IPA for energy storage resources</w:t>
      </w:r>
      <w:r w:rsidRPr="00D05E98">
        <w:rPr>
          <w:rFonts w:cs="Times New Roman"/>
        </w:rPr>
        <w:t>, then Seller will be granted a single Collateral Threshold to be applied to all such agreements.</w:t>
      </w:r>
      <w:bookmarkEnd w:id="398"/>
    </w:p>
    <w:p w14:paraId="3356AA67" w14:textId="77777777" w:rsidR="000123D9" w:rsidRPr="00D05E98" w:rsidRDefault="000123D9" w:rsidP="00A218EB">
      <w:pPr>
        <w:pStyle w:val="BodyText"/>
        <w:ind w:right="36"/>
        <w:jc w:val="both"/>
      </w:pPr>
    </w:p>
    <w:p w14:paraId="1ED40FFB" w14:textId="5E95F3AD" w:rsidR="00B01A08" w:rsidRPr="00D05E98" w:rsidRDefault="003D2C98" w:rsidP="00B01A08">
      <w:pPr>
        <w:pStyle w:val="BodyText"/>
        <w:ind w:right="36"/>
        <w:jc w:val="both"/>
        <w:rPr>
          <w:rFonts w:cs="Times New Roman"/>
        </w:rPr>
      </w:pPr>
      <w:r w:rsidRPr="00D05E98">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agreements entered into with Buyer pursuant to the conduct of the procurements</w:t>
      </w:r>
      <w:r w:rsidR="0033316B" w:rsidRPr="00D05E98">
        <w:rPr>
          <w:rFonts w:cs="Times New Roman"/>
        </w:rPr>
        <w:t xml:space="preserve"> by the IPA for energy storage resources</w:t>
      </w:r>
      <w:r w:rsidRPr="00D05E98">
        <w:rPr>
          <w:rFonts w:cs="Times New Roman"/>
        </w:rPr>
        <w:t xml:space="preserve"> for which it guarantees payment obligations on behalf of one or more parties to such agreements.</w:t>
      </w:r>
    </w:p>
    <w:p w14:paraId="4875CC80" w14:textId="77777777" w:rsidR="00B01A08" w:rsidRPr="00D05E98"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rsidRPr="00D05E98"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66109022" w:rsidR="00B01A08" w:rsidRPr="00D05E98" w:rsidRDefault="003D2C98" w:rsidP="00E11F45">
            <w:pPr>
              <w:pStyle w:val="TableParagraph"/>
              <w:spacing w:before="29"/>
              <w:jc w:val="center"/>
              <w:rPr>
                <w:rFonts w:eastAsia="Calibri" w:cs="Times New Roman"/>
              </w:rPr>
            </w:pPr>
            <w:r w:rsidRPr="00D05E98">
              <w:rPr>
                <w:rFonts w:cs="Times New Roman"/>
                <w:b/>
                <w:i/>
              </w:rPr>
              <w:t xml:space="preserve">TABLE </w:t>
            </w:r>
            <w:r w:rsidR="00207A7B">
              <w:rPr>
                <w:rFonts w:cs="Times New Roman"/>
                <w:b/>
                <w:i/>
              </w:rPr>
              <w:t>B</w:t>
            </w:r>
          </w:p>
        </w:tc>
      </w:tr>
      <w:tr w:rsidR="00D36B5E" w:rsidRPr="00D05E98"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D05E98"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D05E98" w:rsidRDefault="003D2C98" w:rsidP="00E11F45">
            <w:pPr>
              <w:pStyle w:val="TableParagraph"/>
              <w:spacing w:before="29"/>
              <w:ind w:left="143"/>
              <w:rPr>
                <w:rFonts w:eastAsia="Calibri" w:cs="Times New Roman"/>
              </w:rPr>
            </w:pPr>
            <w:r w:rsidRPr="00D05E98">
              <w:rPr>
                <w:rFonts w:cs="Times New Roman"/>
                <w:b/>
              </w:rPr>
              <w:t>Credit 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D05E98"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D05E98" w:rsidRDefault="003D2C98" w:rsidP="00E11F45">
            <w:pPr>
              <w:pStyle w:val="TableParagraph"/>
              <w:spacing w:before="29"/>
              <w:ind w:left="164"/>
              <w:rPr>
                <w:rFonts w:eastAsia="Calibri" w:cs="Times New Roman"/>
              </w:rPr>
            </w:pPr>
            <w:r w:rsidRPr="00D05E98">
              <w:rPr>
                <w:rFonts w:cs="Times New Roman"/>
                <w:b/>
              </w:rPr>
              <w:t>Collateral</w:t>
            </w:r>
          </w:p>
        </w:tc>
      </w:tr>
      <w:tr w:rsidR="00D36B5E" w:rsidRPr="00D05E98"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D05E98" w:rsidRDefault="003D2C98" w:rsidP="00E11F45">
            <w:pPr>
              <w:pStyle w:val="TableParagraph"/>
              <w:spacing w:before="27"/>
              <w:ind w:right="2"/>
              <w:jc w:val="center"/>
              <w:rPr>
                <w:rFonts w:eastAsia="Calibri" w:cs="Times New Roman"/>
              </w:rPr>
            </w:pPr>
            <w:r w:rsidRPr="00D05E98">
              <w:rPr>
                <w:rFonts w:cs="Times New Roman"/>
                <w:b/>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D05E98" w:rsidRDefault="003D2C98" w:rsidP="00E11F45">
            <w:pPr>
              <w:pStyle w:val="TableParagraph"/>
              <w:spacing w:before="27"/>
              <w:ind w:left="339"/>
              <w:rPr>
                <w:rFonts w:eastAsia="Calibri" w:cs="Times New Roman"/>
              </w:rPr>
            </w:pPr>
            <w:r w:rsidRPr="00D05E98">
              <w:rPr>
                <w:rFonts w:cs="Times New Roman"/>
                <w:b/>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D05E98" w:rsidRDefault="003D2C98" w:rsidP="00E11F45">
            <w:pPr>
              <w:pStyle w:val="TableParagraph"/>
              <w:spacing w:before="27"/>
              <w:jc w:val="center"/>
              <w:rPr>
                <w:rFonts w:eastAsia="Calibri" w:cs="Times New Roman"/>
              </w:rPr>
            </w:pPr>
            <w:r w:rsidRPr="00D05E98">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D05E98" w:rsidRDefault="003D2C98" w:rsidP="00E11F45">
            <w:pPr>
              <w:pStyle w:val="TableParagraph"/>
              <w:spacing w:before="33"/>
              <w:ind w:left="147"/>
              <w:rPr>
                <w:rFonts w:eastAsia="Calibri" w:cs="Times New Roman"/>
              </w:rPr>
            </w:pPr>
            <w:r w:rsidRPr="00D05E98">
              <w:rPr>
                <w:rFonts w:cs="Times New Roman"/>
                <w:b/>
              </w:rPr>
              <w:t>Threshold</w:t>
            </w:r>
          </w:p>
        </w:tc>
      </w:tr>
      <w:tr w:rsidR="00D36B5E" w:rsidRPr="00D05E98"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D05E98" w:rsidRDefault="003D2C98" w:rsidP="00E11F45">
            <w:pPr>
              <w:pStyle w:val="TableParagraph"/>
              <w:ind w:left="102"/>
              <w:rPr>
                <w:rFonts w:eastAsia="Calibri" w:cs="Times New Roman"/>
                <w:sz w:val="20"/>
                <w:szCs w:val="20"/>
              </w:rPr>
            </w:pPr>
            <w:r w:rsidRPr="00D05E98">
              <w:rPr>
                <w:rFonts w:cs="Times New Roman"/>
                <w:sz w:val="20"/>
                <w:szCs w:val="20"/>
              </w:rPr>
              <w:t>BBB- or 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D05E98" w:rsidRDefault="003D2C98" w:rsidP="00E11F45">
            <w:pPr>
              <w:pStyle w:val="TableParagraph"/>
              <w:ind w:left="102"/>
              <w:rPr>
                <w:rFonts w:eastAsia="Calibri" w:cs="Times New Roman"/>
                <w:sz w:val="20"/>
                <w:szCs w:val="20"/>
              </w:rPr>
            </w:pPr>
            <w:r w:rsidRPr="00D05E98">
              <w:rPr>
                <w:rFonts w:cs="Times New Roman"/>
                <w:sz w:val="20"/>
                <w:szCs w:val="20"/>
              </w:rPr>
              <w:t>Baa3 or 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D05E98" w:rsidRDefault="003D2C98" w:rsidP="00E11F45">
            <w:pPr>
              <w:pStyle w:val="TableParagraph"/>
              <w:ind w:left="102"/>
              <w:rPr>
                <w:rFonts w:eastAsia="Calibri" w:cs="Times New Roman"/>
                <w:sz w:val="20"/>
                <w:szCs w:val="20"/>
              </w:rPr>
            </w:pPr>
            <w:r w:rsidRPr="00D05E98">
              <w:rPr>
                <w:rFonts w:cs="Times New Roman"/>
                <w:sz w:val="20"/>
                <w:szCs w:val="20"/>
              </w:rPr>
              <w:t>BBB- or 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D05E98" w:rsidRDefault="003D2C98" w:rsidP="00E11F45">
            <w:pPr>
              <w:pStyle w:val="TableParagraph"/>
              <w:ind w:left="102"/>
              <w:rPr>
                <w:rFonts w:eastAsia="Calibri" w:cs="Times New Roman"/>
                <w:sz w:val="20"/>
                <w:szCs w:val="20"/>
              </w:rPr>
            </w:pPr>
            <w:r w:rsidRPr="00D05E98">
              <w:rPr>
                <w:rFonts w:cs="Times New Roman"/>
                <w:sz w:val="20"/>
                <w:szCs w:val="20"/>
              </w:rPr>
              <w:t>$2,500,000</w:t>
            </w:r>
          </w:p>
        </w:tc>
      </w:tr>
      <w:tr w:rsidR="00D36B5E" w:rsidRPr="00D05E98"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D05E98" w:rsidRDefault="003D2C98" w:rsidP="00E11F45">
            <w:pPr>
              <w:pStyle w:val="TableParagraph"/>
              <w:spacing w:before="27"/>
              <w:ind w:left="102"/>
              <w:rPr>
                <w:rFonts w:eastAsia="Calibri" w:cs="Times New Roman"/>
                <w:sz w:val="20"/>
                <w:szCs w:val="20"/>
              </w:rPr>
            </w:pPr>
            <w:r w:rsidRPr="00D05E98">
              <w:rPr>
                <w:rFonts w:cs="Times New Roman"/>
                <w:sz w:val="20"/>
                <w:szCs w:val="20"/>
              </w:rPr>
              <w:t>Below 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D05E98" w:rsidRDefault="003D2C98" w:rsidP="00E11F45">
            <w:pPr>
              <w:pStyle w:val="TableParagraph"/>
              <w:spacing w:before="27"/>
              <w:ind w:left="102"/>
              <w:rPr>
                <w:rFonts w:eastAsia="Calibri" w:cs="Times New Roman"/>
                <w:sz w:val="20"/>
                <w:szCs w:val="20"/>
              </w:rPr>
            </w:pPr>
            <w:r w:rsidRPr="00D05E98">
              <w:rPr>
                <w:rFonts w:cs="Times New Roman"/>
                <w:sz w:val="20"/>
                <w:szCs w:val="20"/>
              </w:rPr>
              <w:t>Below 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D05E98" w:rsidRDefault="003D2C98" w:rsidP="00E11F45">
            <w:pPr>
              <w:pStyle w:val="TableParagraph"/>
              <w:spacing w:before="27"/>
              <w:ind w:left="102"/>
              <w:rPr>
                <w:rFonts w:eastAsia="Calibri" w:cs="Times New Roman"/>
                <w:sz w:val="20"/>
                <w:szCs w:val="20"/>
              </w:rPr>
            </w:pPr>
            <w:r w:rsidRPr="00D05E98">
              <w:rPr>
                <w:rFonts w:cs="Times New Roman"/>
                <w:sz w:val="20"/>
                <w:szCs w:val="20"/>
              </w:rPr>
              <w:t>Below 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D05E98" w:rsidRDefault="003D2C98" w:rsidP="00E11F45">
            <w:pPr>
              <w:pStyle w:val="TableParagraph"/>
              <w:spacing w:before="27"/>
              <w:ind w:left="1"/>
              <w:jc w:val="center"/>
              <w:rPr>
                <w:rFonts w:eastAsia="Calibri" w:cs="Times New Roman"/>
                <w:sz w:val="20"/>
                <w:szCs w:val="20"/>
              </w:rPr>
            </w:pPr>
            <w:r w:rsidRPr="00D05E98">
              <w:rPr>
                <w:rFonts w:cs="Times New Roman"/>
                <w:sz w:val="20"/>
                <w:szCs w:val="20"/>
              </w:rPr>
              <w:t>$0</w:t>
            </w:r>
          </w:p>
        </w:tc>
      </w:tr>
    </w:tbl>
    <w:p w14:paraId="01A77C88" w14:textId="2560DA5F" w:rsidR="00E82DAA" w:rsidRPr="00D05E98" w:rsidRDefault="00E82DAA" w:rsidP="00B01A08"/>
    <w:p w14:paraId="7E34A48C" w14:textId="0C648FE3" w:rsidR="00972139" w:rsidRPr="00D05E98" w:rsidRDefault="00972139" w:rsidP="00972139">
      <w:pPr>
        <w:pStyle w:val="BodyText"/>
        <w:ind w:right="36"/>
        <w:jc w:val="both"/>
        <w:rPr>
          <w:rFonts w:cs="Times New Roman"/>
        </w:rPr>
      </w:pPr>
    </w:p>
    <w:p w14:paraId="54B3773F" w14:textId="7707AA79" w:rsidR="009425E0" w:rsidRPr="00D05E98" w:rsidRDefault="00D4115E" w:rsidP="00972139">
      <w:pPr>
        <w:pStyle w:val="ListParagraph"/>
        <w:numPr>
          <w:ilvl w:val="2"/>
          <w:numId w:val="17"/>
        </w:numPr>
        <w:jc w:val="both"/>
        <w:rPr>
          <w:rFonts w:cs="Times New Roman"/>
        </w:rPr>
      </w:pPr>
      <w:bookmarkStart w:id="400" w:name="_Ref130566145"/>
      <w:r w:rsidRPr="00D05E98">
        <w:rPr>
          <w:rFonts w:cs="Times New Roman"/>
        </w:rPr>
        <w:t>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eighth (8</w:t>
      </w:r>
      <w:r w:rsidRPr="00D05E98">
        <w:rPr>
          <w:rFonts w:cs="Times New Roman"/>
          <w:vertAlign w:val="superscript"/>
        </w:rPr>
        <w:t>th</w:t>
      </w:r>
      <w:r w:rsidRPr="00D05E98">
        <w:rPr>
          <w:rFonts w:cs="Times New Roman"/>
        </w:rPr>
        <w:t xml:space="preserve">) Business Day after the Commission Bid Approval Date provided that all of the drawing conditions under the bid assurance collateral are no longer applicable. </w:t>
      </w:r>
      <w:r w:rsidR="009425E0" w:rsidRPr="00D05E98">
        <w:rPr>
          <w:rFonts w:cs="Times New Roman"/>
        </w:rPr>
        <w:t xml:space="preserve">For avoidance of doubt, Seller is responsible to ensure that the amounts retained are sufficient to meet the creditworthiness requirements under this Article 7 and shall be responsible </w:t>
      </w:r>
      <w:r w:rsidR="00305DAB" w:rsidRPr="00D05E98">
        <w:rPr>
          <w:rFonts w:cs="Times New Roman"/>
        </w:rPr>
        <w:t xml:space="preserve">for </w:t>
      </w:r>
      <w:r w:rsidR="009425E0" w:rsidRPr="00D05E98">
        <w:rPr>
          <w:rFonts w:cs="Times New Roman"/>
        </w:rPr>
        <w:t>post</w:t>
      </w:r>
      <w:r w:rsidR="00305DAB" w:rsidRPr="00D05E98">
        <w:rPr>
          <w:rFonts w:cs="Times New Roman"/>
        </w:rPr>
        <w:t>ing</w:t>
      </w:r>
      <w:r w:rsidR="009425E0" w:rsidRPr="00D05E98">
        <w:rPr>
          <w:rFonts w:cs="Times New Roman"/>
        </w:rPr>
        <w:t xml:space="preserve"> additional collateral on a timely basis should the bid assurance collateral to be retained is insufficient to meet such creditworthiness requirements.</w:t>
      </w:r>
      <w:bookmarkEnd w:id="400"/>
      <w:r w:rsidR="009425E0" w:rsidRPr="00D05E98">
        <w:rPr>
          <w:rFonts w:cs="Times New Roman"/>
        </w:rPr>
        <w:t xml:space="preserve"> </w:t>
      </w:r>
    </w:p>
    <w:p w14:paraId="3A15DC2C" w14:textId="77777777" w:rsidR="009425E0" w:rsidRPr="00D05E98" w:rsidRDefault="009425E0" w:rsidP="009425E0">
      <w:pPr>
        <w:ind w:left="101"/>
        <w:jc w:val="both"/>
        <w:rPr>
          <w:rFonts w:cs="Times New Roman"/>
        </w:rPr>
      </w:pPr>
    </w:p>
    <w:p w14:paraId="4C2E2C4C" w14:textId="6820E01C" w:rsidR="008023D1" w:rsidRPr="00D05E98" w:rsidRDefault="00D4115E" w:rsidP="00D62133">
      <w:pPr>
        <w:ind w:left="101"/>
        <w:jc w:val="both"/>
        <w:rPr>
          <w:rFonts w:cs="Times New Roman"/>
        </w:rPr>
      </w:pPr>
      <w:r w:rsidRPr="00D05E98">
        <w:rPr>
          <w:rFonts w:cs="Times New Roman"/>
        </w:rPr>
        <w:t>On the eighth (8</w:t>
      </w:r>
      <w:r w:rsidRPr="00D05E98">
        <w:rPr>
          <w:rFonts w:cs="Times New Roman"/>
          <w:vertAlign w:val="superscript"/>
        </w:rPr>
        <w:t>th</w:t>
      </w:r>
      <w:r w:rsidRPr="00D05E98">
        <w:rPr>
          <w:rFonts w:cs="Times New Roman"/>
        </w:rPr>
        <w:t xml:space="preserve">) Business Day after the Commission </w:t>
      </w:r>
      <w:r w:rsidR="008F39A2" w:rsidRPr="00D05E98">
        <w:rPr>
          <w:rFonts w:cs="Times New Roman"/>
        </w:rPr>
        <w:t xml:space="preserve">Bid </w:t>
      </w:r>
      <w:r w:rsidRPr="00D05E98">
        <w:rPr>
          <w:rFonts w:cs="Times New Roman"/>
        </w:rPr>
        <w:t xml:space="preserve">Approval Date, Buyer shall notify Seller to confirm either that its bid assurance collateral has been deemed to be Seller’s Performance Assurance or that Buyer is unable to verify that all of the drawing conditions under the bid assurance collateral are no longer applicable; and if so, Seller shall </w:t>
      </w:r>
      <w:r w:rsidRPr="00D05E98">
        <w:t xml:space="preserve">post alternative Seller’s Performance Assurance in an amount equal to the required Performance Assurance Amount or demonstrate that </w:t>
      </w:r>
      <w:r w:rsidRPr="00D05E98">
        <w:rPr>
          <w:rFonts w:cs="Times New Roman"/>
        </w:rPr>
        <w:t>all of the drawing conditions under the bid assurance collateral are no longer applicable</w:t>
      </w:r>
      <w:r w:rsidRPr="00D05E98">
        <w:t xml:space="preserve"> within three (3) Business Days of notice from Buyer.</w:t>
      </w:r>
      <w:r w:rsidRPr="00D05E98">
        <w:rPr>
          <w:rFonts w:cs="Times New Roman"/>
        </w:rPr>
        <w:t xml:space="preserve">  In the event that Seller fails to provide such Seller’s Performance Assurance on a timely basis under this Section</w:t>
      </w:r>
      <w:r w:rsidR="008F39A2" w:rsidRPr="00D05E98">
        <w:rPr>
          <w:rFonts w:cs="Times New Roman"/>
        </w:rPr>
        <w:t xml:space="preserve"> </w:t>
      </w:r>
      <w:r w:rsidR="0024528E" w:rsidRPr="00D05E98">
        <w:rPr>
          <w:rFonts w:cs="Times New Roman"/>
        </w:rPr>
        <w:fldChar w:fldCharType="begin"/>
      </w:r>
      <w:r w:rsidR="0024528E" w:rsidRPr="00D05E98">
        <w:rPr>
          <w:rFonts w:cs="Times New Roman"/>
        </w:rPr>
        <w:instrText xml:space="preserve"> REF _Ref130566145 \w \h </w:instrText>
      </w:r>
      <w:r w:rsidR="00800ECB" w:rsidRPr="00D05E98">
        <w:rPr>
          <w:rFonts w:cs="Times New Roman"/>
        </w:rPr>
        <w:instrText xml:space="preserve"> \* MERGEFORMAT </w:instrText>
      </w:r>
      <w:r w:rsidR="0024528E" w:rsidRPr="00D05E98">
        <w:rPr>
          <w:rFonts w:cs="Times New Roman"/>
        </w:rPr>
      </w:r>
      <w:r w:rsidR="0024528E" w:rsidRPr="00D05E98">
        <w:rPr>
          <w:rFonts w:cs="Times New Roman"/>
        </w:rPr>
        <w:fldChar w:fldCharType="separate"/>
      </w:r>
      <w:r w:rsidR="00B63992">
        <w:rPr>
          <w:rFonts w:cs="Times New Roman"/>
        </w:rPr>
        <w:t>7.1(b)</w:t>
      </w:r>
      <w:r w:rsidR="0024528E" w:rsidRPr="00D05E98">
        <w:rPr>
          <w:rFonts w:cs="Times New Roman"/>
        </w:rPr>
        <w:fldChar w:fldCharType="end"/>
      </w:r>
      <w:r w:rsidRPr="00D05E98">
        <w:rPr>
          <w:rFonts w:cs="Times New Roman"/>
        </w:rPr>
        <w:t xml:space="preserve">, then an Event of Default shall be deemed to have occurred pursuant to Section </w:t>
      </w:r>
      <w:r w:rsidRPr="00D05E98">
        <w:rPr>
          <w:rFonts w:cs="Times New Roman"/>
        </w:rPr>
        <w:fldChar w:fldCharType="begin"/>
      </w:r>
      <w:r w:rsidRPr="00D05E98">
        <w:rPr>
          <w:rFonts w:cs="Times New Roman"/>
        </w:rPr>
        <w:instrText xml:space="preserve"> REF _Ref56004472 \w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B63992">
        <w:rPr>
          <w:rFonts w:cs="Times New Roman"/>
        </w:rPr>
        <w:t>9.2(d)</w:t>
      </w:r>
      <w:r w:rsidRPr="00D05E98">
        <w:rPr>
          <w:rFonts w:cs="Times New Roman"/>
        </w:rPr>
        <w:fldChar w:fldCharType="end"/>
      </w:r>
      <w:r w:rsidRPr="00D05E98">
        <w:rPr>
          <w:rFonts w:cs="Times New Roman"/>
        </w:rPr>
        <w:t xml:space="preserve"> and Buyer shall be entitled to the remedies set forth under Section </w:t>
      </w:r>
      <w:r w:rsidRPr="00D05E98">
        <w:rPr>
          <w:rFonts w:cs="Times New Roman"/>
        </w:rPr>
        <w:fldChar w:fldCharType="begin"/>
      </w:r>
      <w:r w:rsidRPr="00D05E98">
        <w:rPr>
          <w:rFonts w:cs="Times New Roman"/>
        </w:rPr>
        <w:instrText xml:space="preserve"> REF _Ref42175072 \r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B63992">
        <w:rPr>
          <w:rFonts w:cs="Times New Roman"/>
        </w:rPr>
        <w:t>9.4</w:t>
      </w:r>
      <w:r w:rsidRPr="00D05E98">
        <w:rPr>
          <w:rFonts w:cs="Times New Roman"/>
        </w:rPr>
        <w:fldChar w:fldCharType="end"/>
      </w:r>
      <w:r w:rsidRPr="00D05E98">
        <w:rPr>
          <w:rFonts w:cs="Times New Roman"/>
        </w:rPr>
        <w:t>, as the Non-Defaulting Party.</w:t>
      </w:r>
    </w:p>
    <w:p w14:paraId="3C655830" w14:textId="77777777" w:rsidR="008023D1" w:rsidRPr="00D05E98" w:rsidRDefault="008023D1" w:rsidP="00D62133">
      <w:pPr>
        <w:ind w:left="101"/>
        <w:jc w:val="both"/>
        <w:rPr>
          <w:rFonts w:cs="Times New Roman"/>
        </w:rPr>
      </w:pPr>
    </w:p>
    <w:p w14:paraId="0CE5D0A7" w14:textId="5D69F884" w:rsidR="004439B0" w:rsidRDefault="004439B0" w:rsidP="00CD4B4A">
      <w:pPr>
        <w:pStyle w:val="ListParagraph"/>
        <w:numPr>
          <w:ilvl w:val="2"/>
          <w:numId w:val="17"/>
        </w:numPr>
        <w:jc w:val="both"/>
        <w:rPr>
          <w:rFonts w:cs="Times New Roman"/>
        </w:rPr>
      </w:pPr>
      <w:r w:rsidRPr="004439B0">
        <w:rPr>
          <w:rFonts w:cs="Times New Roman"/>
        </w:rPr>
        <w:t xml:space="preserve">If a Letter of Credit is posted for purposes of Seller’s Performance Assurance, such Letter of Credit shall remain in full force and effect throughout the Term of the Agreement. If the date of expiration of such Letter of Credit is prior to the end of the Term of this Agreement, it is Seller’s responsibility to ensure that the validity period of such Letter of Credit is extended prior to the date of expiration of such Letter of Credit. Buyer may draw on the Letter of Credit and hold Seller’s Performance Assurance in the form of cash if the validity of such Letter of Credit is not extended prior to the date that is twenty (20) calendar days prior </w:t>
      </w:r>
      <w:r w:rsidRPr="004439B0">
        <w:rPr>
          <w:rFonts w:cs="Times New Roman"/>
        </w:rPr>
        <w:lastRenderedPageBreak/>
        <w:t>to the date of expiration of such Letter of Credit</w:t>
      </w:r>
      <w:r>
        <w:rPr>
          <w:rFonts w:cs="Times New Roman"/>
        </w:rPr>
        <w:t>.</w:t>
      </w:r>
    </w:p>
    <w:p w14:paraId="6B811C02" w14:textId="77777777" w:rsidR="00BC6412" w:rsidRDefault="00BC6412" w:rsidP="00585B94">
      <w:pPr>
        <w:pStyle w:val="ListParagraph"/>
        <w:ind w:left="619"/>
        <w:jc w:val="both"/>
        <w:rPr>
          <w:rFonts w:cs="Times New Roman"/>
        </w:rPr>
      </w:pPr>
    </w:p>
    <w:p w14:paraId="0F41BB32" w14:textId="6DADC7D0" w:rsidR="00BC6412" w:rsidRDefault="00BC6412" w:rsidP="00CD4B4A">
      <w:pPr>
        <w:pStyle w:val="ListParagraph"/>
        <w:numPr>
          <w:ilvl w:val="2"/>
          <w:numId w:val="17"/>
        </w:numPr>
        <w:jc w:val="both"/>
        <w:rPr>
          <w:rFonts w:cs="Times New Roman"/>
        </w:rPr>
      </w:pPr>
      <w:bookmarkStart w:id="401" w:name="_Ref230358658"/>
      <w:r w:rsidRPr="00BC6412">
        <w:rPr>
          <w:rFonts w:cs="Times New Roman"/>
        </w:rPr>
        <w:t>If at any time Seller’s Performance Assurance held by Buyer exceeds the Performance Assurance Amount required under this Agreement, then Seller</w:t>
      </w:r>
      <w:r>
        <w:rPr>
          <w:rFonts w:cs="Times New Roman"/>
        </w:rPr>
        <w:t xml:space="preserve"> may </w:t>
      </w:r>
      <w:r w:rsidR="004617EE">
        <w:rPr>
          <w:rFonts w:cs="Times New Roman"/>
        </w:rPr>
        <w:t>request</w:t>
      </w:r>
      <w:r w:rsidR="00362D5B">
        <w:rPr>
          <w:rFonts w:cs="Times New Roman"/>
        </w:rPr>
        <w:t xml:space="preserve"> the </w:t>
      </w:r>
      <w:r>
        <w:rPr>
          <w:rFonts w:cs="Times New Roman"/>
        </w:rPr>
        <w:t xml:space="preserve">return of </w:t>
      </w:r>
      <w:r w:rsidRPr="00BC6412">
        <w:rPr>
          <w:rFonts w:cs="Times New Roman"/>
        </w:rPr>
        <w:t xml:space="preserve">such excess </w:t>
      </w:r>
      <w:r w:rsidR="00362D5B">
        <w:rPr>
          <w:rFonts w:cs="Times New Roman"/>
        </w:rPr>
        <w:t>po</w:t>
      </w:r>
      <w:r w:rsidR="00453AEB">
        <w:rPr>
          <w:rFonts w:cs="Times New Roman"/>
        </w:rPr>
        <w:t>r</w:t>
      </w:r>
      <w:r w:rsidR="00362D5B">
        <w:rPr>
          <w:rFonts w:cs="Times New Roman"/>
        </w:rPr>
        <w:t xml:space="preserve">tion </w:t>
      </w:r>
      <w:r>
        <w:rPr>
          <w:rFonts w:cs="Times New Roman"/>
        </w:rPr>
        <w:t xml:space="preserve">of </w:t>
      </w:r>
      <w:r w:rsidRPr="00BC6412">
        <w:rPr>
          <w:rFonts w:cs="Times New Roman"/>
        </w:rPr>
        <w:t>Seller’s Performance Assurance. Any such request (along with any Letter of Credit amendment if applicable) shall be honored by Buyer as soon as practicable.</w:t>
      </w:r>
      <w:bookmarkEnd w:id="401"/>
    </w:p>
    <w:p w14:paraId="6E343FF4" w14:textId="77777777" w:rsidR="004439B0" w:rsidRDefault="004439B0" w:rsidP="00A655D0">
      <w:pPr>
        <w:pStyle w:val="ListParagraph"/>
        <w:ind w:left="619"/>
        <w:jc w:val="both"/>
        <w:rPr>
          <w:rFonts w:cs="Times New Roman"/>
        </w:rPr>
      </w:pPr>
    </w:p>
    <w:p w14:paraId="201F5762" w14:textId="4D6307F5" w:rsidR="00864A55" w:rsidRDefault="008023D1" w:rsidP="00CD4B4A">
      <w:pPr>
        <w:pStyle w:val="ListParagraph"/>
        <w:numPr>
          <w:ilvl w:val="2"/>
          <w:numId w:val="17"/>
        </w:numPr>
        <w:jc w:val="both"/>
        <w:rPr>
          <w:rFonts w:cs="Times New Roman"/>
        </w:rPr>
      </w:pPr>
      <w:r w:rsidRPr="00D05E98">
        <w:rPr>
          <w:rFonts w:cs="Times New Roman"/>
        </w:rPr>
        <w:t xml:space="preserve">Upon the completion of </w:t>
      </w:r>
      <w:r w:rsidR="000656B1" w:rsidRPr="00D05E98">
        <w:rPr>
          <w:rFonts w:cs="Times New Roman"/>
        </w:rPr>
        <w:t>final</w:t>
      </w:r>
      <w:r w:rsidR="008214FF" w:rsidRPr="00D05E98">
        <w:rPr>
          <w:rFonts w:cs="Times New Roman"/>
        </w:rPr>
        <w:t xml:space="preserve"> ISC generation</w:t>
      </w:r>
      <w:r w:rsidR="000656B1" w:rsidRPr="00D05E98">
        <w:rPr>
          <w:rFonts w:cs="Times New Roman"/>
        </w:rPr>
        <w:t xml:space="preserve"> and payment obligations under this Agreement, </w:t>
      </w:r>
      <w:r w:rsidRPr="00D05E98">
        <w:rPr>
          <w:rFonts w:cs="Times New Roman"/>
        </w:rPr>
        <w:t xml:space="preserve">Seller may request for the return of </w:t>
      </w:r>
      <w:r w:rsidR="00542256" w:rsidRPr="00D05E98">
        <w:rPr>
          <w:rFonts w:cs="Times New Roman"/>
        </w:rPr>
        <w:t xml:space="preserve">Seller’s </w:t>
      </w:r>
      <w:r w:rsidRPr="00D05E98">
        <w:rPr>
          <w:rFonts w:cs="Times New Roman"/>
        </w:rPr>
        <w:t xml:space="preserve">Performance Assurance. Any such request (along with any Letter of Credit amendment if applicable) shall be honored by Buyer </w:t>
      </w:r>
      <w:r w:rsidR="00110E23" w:rsidRPr="00D05E98">
        <w:rPr>
          <w:rFonts w:cs="Times New Roman"/>
        </w:rPr>
        <w:t>as soon as practicable</w:t>
      </w:r>
      <w:r w:rsidR="000656B1" w:rsidRPr="00D05E98">
        <w:rPr>
          <w:rFonts w:cs="Times New Roman"/>
        </w:rPr>
        <w:t>.</w:t>
      </w:r>
    </w:p>
    <w:p w14:paraId="4D894B70" w14:textId="77777777" w:rsidR="00B35484" w:rsidRPr="00CD4B4A" w:rsidRDefault="00B35484" w:rsidP="00B35484">
      <w:pPr>
        <w:pStyle w:val="ListParagraph"/>
        <w:ind w:left="619"/>
        <w:jc w:val="both"/>
        <w:rPr>
          <w:rFonts w:cs="Times New Roman"/>
        </w:rPr>
      </w:pPr>
    </w:p>
    <w:p w14:paraId="1D863AE0" w14:textId="43E0CBA1" w:rsidR="00F57219" w:rsidRPr="00D05E98" w:rsidRDefault="003D2C98" w:rsidP="003E5B17">
      <w:pPr>
        <w:pStyle w:val="Heading2"/>
      </w:pPr>
      <w:bookmarkStart w:id="402" w:name="_Toc48087216"/>
      <w:bookmarkStart w:id="403" w:name="_Toc46510748"/>
      <w:bookmarkStart w:id="404" w:name="_Toc48756888"/>
      <w:bookmarkStart w:id="405" w:name="_Toc98519955"/>
      <w:bookmarkStart w:id="406" w:name="_Toc152585890"/>
      <w:bookmarkStart w:id="407" w:name="_Toc192555979"/>
      <w:bookmarkStart w:id="408" w:name="_Toc194352133"/>
      <w:bookmarkStart w:id="409" w:name="_Toc194414556"/>
      <w:bookmarkStart w:id="410" w:name="_Toc230354913"/>
      <w:bookmarkStart w:id="411" w:name="_Toc227139474"/>
      <w:r w:rsidRPr="00D05E98">
        <w:rPr>
          <w:u w:color="000000"/>
        </w:rPr>
        <w:t>Guarant</w:t>
      </w:r>
      <w:r w:rsidR="00CC0CE4" w:rsidRPr="00D05E98">
        <w:rPr>
          <w:u w:color="000000"/>
        </w:rPr>
        <w:t>y</w:t>
      </w:r>
      <w:r w:rsidRPr="00D05E98">
        <w:t>.</w:t>
      </w:r>
      <w:bookmarkEnd w:id="402"/>
      <w:bookmarkEnd w:id="403"/>
      <w:bookmarkEnd w:id="404"/>
      <w:bookmarkEnd w:id="405"/>
      <w:bookmarkEnd w:id="406"/>
      <w:bookmarkEnd w:id="407"/>
      <w:bookmarkEnd w:id="408"/>
      <w:bookmarkEnd w:id="409"/>
      <w:bookmarkEnd w:id="410"/>
      <w:bookmarkEnd w:id="411"/>
      <w:r w:rsidRPr="00D05E98">
        <w:t xml:space="preserve"> </w:t>
      </w:r>
    </w:p>
    <w:p w14:paraId="418D6084" w14:textId="77777777" w:rsidR="00F57219" w:rsidRPr="00D05E98" w:rsidRDefault="00F57219" w:rsidP="00502D7C">
      <w:pPr>
        <w:pStyle w:val="BodyText"/>
        <w:rPr>
          <w:u w:color="000000"/>
        </w:rPr>
      </w:pPr>
    </w:p>
    <w:p w14:paraId="67BC8A2F" w14:textId="52251294" w:rsidR="00EA6D3F" w:rsidRPr="00D05E98" w:rsidRDefault="003D2C98" w:rsidP="00ED1387">
      <w:pPr>
        <w:pStyle w:val="BodyText"/>
      </w:pPr>
      <w:r w:rsidRPr="00D05E98">
        <w:t xml:space="preserve">If Seller is relying on a Guarantor for purposes of its Collateral Threshold in accordance with Section </w:t>
      </w:r>
      <w:r w:rsidR="00392325" w:rsidRPr="00D05E98">
        <w:fldChar w:fldCharType="begin"/>
      </w:r>
      <w:r w:rsidR="00392325" w:rsidRPr="00D05E98">
        <w:instrText xml:space="preserve"> REF _Ref42172845 \w \h </w:instrText>
      </w:r>
      <w:r w:rsidR="00800ECB" w:rsidRPr="00D05E98">
        <w:instrText xml:space="preserve"> \* MERGEFORMAT </w:instrText>
      </w:r>
      <w:r w:rsidR="00392325" w:rsidRPr="00D05E98">
        <w:fldChar w:fldCharType="separate"/>
      </w:r>
      <w:r w:rsidR="00B63992">
        <w:t>7.1</w:t>
      </w:r>
      <w:r w:rsidR="00392325" w:rsidRPr="00D05E98">
        <w:fldChar w:fldCharType="end"/>
      </w:r>
      <w:r w:rsidRPr="00D05E98">
        <w:t xml:space="preserve">, then Seller will provide, concurrently with the execution and delivery of the </w:t>
      </w:r>
      <w:r w:rsidR="004813BB" w:rsidRPr="00D05E98">
        <w:t>Agreement</w:t>
      </w:r>
      <w:r w:rsidRPr="00D05E98">
        <w:t>, a Guaranty.</w:t>
      </w:r>
      <w:bookmarkStart w:id="412" w:name="_Toc39833922"/>
      <w:bookmarkStart w:id="413" w:name="_Toc42217338"/>
      <w:bookmarkStart w:id="414" w:name="_Toc48087217"/>
      <w:bookmarkStart w:id="415" w:name="_Toc46510749"/>
      <w:bookmarkStart w:id="416" w:name="_Toc48756889"/>
    </w:p>
    <w:p w14:paraId="470E0BEF" w14:textId="2D227FCD" w:rsidR="00E919D6" w:rsidRPr="003930C6" w:rsidRDefault="00E919D6" w:rsidP="00ED1387">
      <w:pPr>
        <w:pStyle w:val="BodyText"/>
        <w:rPr>
          <w:b/>
          <w:bCs/>
        </w:rPr>
      </w:pPr>
    </w:p>
    <w:p w14:paraId="1F8DADD2" w14:textId="77777777" w:rsidR="006C5172" w:rsidRPr="003930C6" w:rsidRDefault="006C5172" w:rsidP="00ED1387">
      <w:pPr>
        <w:pStyle w:val="BodyText"/>
        <w:rPr>
          <w:b/>
          <w:bCs/>
        </w:rPr>
      </w:pPr>
    </w:p>
    <w:p w14:paraId="00ECA805" w14:textId="77777777" w:rsidR="008C2D5E" w:rsidRPr="00D05E98" w:rsidRDefault="003D2C98" w:rsidP="006B3552">
      <w:pPr>
        <w:pStyle w:val="Heading1"/>
        <w:jc w:val="center"/>
        <w:rPr>
          <w:u w:val="none"/>
        </w:rPr>
      </w:pPr>
      <w:bookmarkStart w:id="417" w:name="_Toc98519956"/>
      <w:bookmarkStart w:id="418" w:name="_Toc152585891"/>
      <w:bookmarkStart w:id="419" w:name="_Toc192555980"/>
      <w:bookmarkStart w:id="420" w:name="_Toc194352134"/>
      <w:bookmarkStart w:id="421" w:name="_Toc194414557"/>
      <w:bookmarkStart w:id="422" w:name="_Toc230354914"/>
      <w:bookmarkStart w:id="423" w:name="_Toc227139475"/>
      <w:r w:rsidRPr="00D05E98">
        <w:rPr>
          <w:u w:val="none"/>
        </w:rPr>
        <w:t>REPRESENTATIONS AND WARRANTIES</w:t>
      </w:r>
      <w:bookmarkEnd w:id="412"/>
      <w:bookmarkEnd w:id="413"/>
      <w:bookmarkEnd w:id="414"/>
      <w:bookmarkEnd w:id="415"/>
      <w:bookmarkEnd w:id="416"/>
      <w:bookmarkEnd w:id="417"/>
      <w:bookmarkEnd w:id="418"/>
      <w:bookmarkEnd w:id="419"/>
      <w:bookmarkEnd w:id="420"/>
      <w:bookmarkEnd w:id="421"/>
      <w:bookmarkEnd w:id="422"/>
      <w:bookmarkEnd w:id="423"/>
    </w:p>
    <w:p w14:paraId="11F67347" w14:textId="77777777" w:rsidR="008C2D5E" w:rsidRPr="00D05E98" w:rsidRDefault="008C2D5E" w:rsidP="008C2D5E">
      <w:pPr>
        <w:rPr>
          <w:b/>
        </w:rPr>
      </w:pPr>
    </w:p>
    <w:p w14:paraId="36B12BC2" w14:textId="77777777" w:rsidR="006661DB" w:rsidRPr="00D05E98" w:rsidRDefault="003D2C98" w:rsidP="00672AA3">
      <w:pPr>
        <w:pStyle w:val="Heading2"/>
      </w:pPr>
      <w:bookmarkStart w:id="424" w:name="_Toc42217339"/>
      <w:bookmarkStart w:id="425" w:name="_Toc48087218"/>
      <w:bookmarkStart w:id="426" w:name="_Toc46510750"/>
      <w:bookmarkStart w:id="427" w:name="_Toc48756890"/>
      <w:bookmarkStart w:id="428" w:name="_Toc98519957"/>
      <w:bookmarkStart w:id="429" w:name="_Toc152585892"/>
      <w:bookmarkStart w:id="430" w:name="_Toc192555981"/>
      <w:bookmarkStart w:id="431" w:name="_Toc194352135"/>
      <w:bookmarkStart w:id="432" w:name="_Toc194414558"/>
      <w:bookmarkStart w:id="433" w:name="_Toc230354915"/>
      <w:bookmarkStart w:id="434" w:name="_Toc227139476"/>
      <w:r w:rsidRPr="00D05E98">
        <w:rPr>
          <w:u w:color="000000"/>
        </w:rPr>
        <w:t>Mutual Representations and Warranties.</w:t>
      </w:r>
      <w:bookmarkEnd w:id="424"/>
      <w:bookmarkEnd w:id="425"/>
      <w:bookmarkEnd w:id="426"/>
      <w:bookmarkEnd w:id="427"/>
      <w:bookmarkEnd w:id="428"/>
      <w:bookmarkEnd w:id="429"/>
      <w:bookmarkEnd w:id="430"/>
      <w:bookmarkEnd w:id="431"/>
      <w:bookmarkEnd w:id="432"/>
      <w:bookmarkEnd w:id="433"/>
      <w:bookmarkEnd w:id="434"/>
      <w:r w:rsidRPr="00D05E98">
        <w:rPr>
          <w:u w:color="000000"/>
        </w:rPr>
        <w:t xml:space="preserve"> </w:t>
      </w:r>
    </w:p>
    <w:p w14:paraId="45E882F6" w14:textId="77777777" w:rsidR="006661DB" w:rsidRPr="00D05E98" w:rsidRDefault="006661DB" w:rsidP="000563CE">
      <w:pPr>
        <w:pStyle w:val="BodyText"/>
        <w:tabs>
          <w:tab w:val="left" w:pos="1541"/>
        </w:tabs>
        <w:ind w:left="101" w:right="118"/>
        <w:jc w:val="both"/>
        <w:rPr>
          <w:u w:color="000000"/>
        </w:rPr>
      </w:pPr>
    </w:p>
    <w:p w14:paraId="03F4F27C" w14:textId="77777777" w:rsidR="00D5352D" w:rsidRPr="00D05E98" w:rsidRDefault="003D2C98" w:rsidP="000563CE">
      <w:pPr>
        <w:pStyle w:val="BodyText"/>
        <w:tabs>
          <w:tab w:val="left" w:pos="1541"/>
        </w:tabs>
        <w:ind w:left="101" w:right="118"/>
        <w:jc w:val="both"/>
      </w:pPr>
      <w:r w:rsidRPr="00D05E98">
        <w:t xml:space="preserve">On </w:t>
      </w:r>
      <w:r w:rsidR="007E33FD" w:rsidRPr="00D05E98">
        <w:t xml:space="preserve">the </w:t>
      </w:r>
      <w:r w:rsidRPr="00D05E98">
        <w:t>Trade Date, each Party represents and warrants to the other that:</w:t>
      </w:r>
    </w:p>
    <w:p w14:paraId="67072DBA" w14:textId="77777777" w:rsidR="00D5352D" w:rsidRPr="00D05E98" w:rsidRDefault="00D5352D" w:rsidP="000563CE">
      <w:pPr>
        <w:pStyle w:val="BodyText"/>
        <w:tabs>
          <w:tab w:val="left" w:pos="1541"/>
        </w:tabs>
        <w:ind w:left="101" w:right="118"/>
        <w:jc w:val="both"/>
      </w:pPr>
    </w:p>
    <w:p w14:paraId="197218A2" w14:textId="77777777" w:rsidR="00D5352D" w:rsidRPr="00D05E98" w:rsidRDefault="003D2C98" w:rsidP="000563CE">
      <w:pPr>
        <w:pStyle w:val="BodyText"/>
        <w:numPr>
          <w:ilvl w:val="2"/>
          <w:numId w:val="17"/>
        </w:numPr>
        <w:tabs>
          <w:tab w:val="left" w:pos="1541"/>
        </w:tabs>
        <w:ind w:right="118"/>
        <w:jc w:val="both"/>
      </w:pPr>
      <w:r w:rsidRPr="00D05E98">
        <w:t>i</w:t>
      </w:r>
      <w:r w:rsidR="008C2D5E" w:rsidRPr="00D05E98">
        <w:t>t is duly organized and validly existing under the laws of the jurisdiction of its incorporation or organization;</w:t>
      </w:r>
    </w:p>
    <w:p w14:paraId="4927AD15" w14:textId="77777777" w:rsidR="00D5352D" w:rsidRPr="00D05E98" w:rsidRDefault="00D5352D" w:rsidP="00FE52FA">
      <w:pPr>
        <w:pStyle w:val="BodyText"/>
        <w:tabs>
          <w:tab w:val="left" w:pos="1541"/>
        </w:tabs>
        <w:ind w:left="101" w:right="118"/>
        <w:jc w:val="both"/>
      </w:pPr>
    </w:p>
    <w:p w14:paraId="1227DB3E" w14:textId="77777777" w:rsidR="00D5352D" w:rsidRPr="00D05E98" w:rsidRDefault="003D2C98" w:rsidP="00FE52FA">
      <w:pPr>
        <w:pStyle w:val="BodyText"/>
        <w:numPr>
          <w:ilvl w:val="2"/>
          <w:numId w:val="17"/>
        </w:numPr>
        <w:tabs>
          <w:tab w:val="left" w:pos="1541"/>
        </w:tabs>
        <w:ind w:right="118"/>
        <w:jc w:val="both"/>
      </w:pPr>
      <w:r w:rsidRPr="00D05E98">
        <w:t>it has the power and authority to enter into this Agreement and to perform its obligations hereunder;</w:t>
      </w:r>
    </w:p>
    <w:p w14:paraId="1E12A07C" w14:textId="77777777" w:rsidR="00D5352D" w:rsidRPr="00D05E98" w:rsidRDefault="00D5352D" w:rsidP="00FE52FA">
      <w:pPr>
        <w:pStyle w:val="ListParagraph"/>
      </w:pPr>
    </w:p>
    <w:p w14:paraId="4BA3690C" w14:textId="77777777" w:rsidR="00D5352D" w:rsidRPr="00D05E98" w:rsidRDefault="003D2C98" w:rsidP="00FE52FA">
      <w:pPr>
        <w:pStyle w:val="BodyText"/>
        <w:numPr>
          <w:ilvl w:val="2"/>
          <w:numId w:val="17"/>
        </w:numPr>
        <w:tabs>
          <w:tab w:val="left" w:pos="1541"/>
        </w:tabs>
        <w:ind w:right="118"/>
        <w:jc w:val="both"/>
      </w:pPr>
      <w:r w:rsidRPr="00D05E98">
        <w:t xml:space="preserve">its execution and performance do not violate or conflict with </w:t>
      </w:r>
      <w:r w:rsidR="00A74708" w:rsidRPr="00D05E98">
        <w:t>a</w:t>
      </w:r>
      <w:r w:rsidRPr="00D05E98">
        <w:t xml:space="preserve">pplicable </w:t>
      </w:r>
      <w:r w:rsidR="00A74708" w:rsidRPr="00D05E98">
        <w:t>l</w:t>
      </w:r>
      <w:r w:rsidRPr="00D05E98">
        <w:t>aw, any provision of its constituent documents, or any contract binding on or affecting it or any of its assets or any</w:t>
      </w:r>
      <w:r w:rsidR="008E5E8B" w:rsidRPr="00D05E98">
        <w:t xml:space="preserve"> </w:t>
      </w:r>
      <w:r w:rsidRPr="00D05E98">
        <w:t>order or judgment of any Governmental Authority applicable to it or its assets;</w:t>
      </w:r>
    </w:p>
    <w:p w14:paraId="5701CD72" w14:textId="77777777" w:rsidR="00D5352D" w:rsidRPr="00D05E98"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D05E98">
        <w:t>all governmental and other authorizations, approvals, consents, notices and filings that are required to have been obtained or submitted by it with respect to entering into this Agreement have been obtained or submitted and are in full force and effect and all conditions thereof have been complied with;</w:t>
      </w:r>
    </w:p>
    <w:p w14:paraId="2FAB4F26" w14:textId="77777777" w:rsidR="006A352D" w:rsidRPr="00D05E98" w:rsidRDefault="006A352D" w:rsidP="006A352D">
      <w:pPr>
        <w:pStyle w:val="BodyText"/>
        <w:tabs>
          <w:tab w:val="left" w:pos="1541"/>
        </w:tabs>
        <w:ind w:left="0" w:right="118"/>
        <w:jc w:val="both"/>
      </w:pPr>
    </w:p>
    <w:p w14:paraId="31F071C1" w14:textId="77777777" w:rsidR="00D5352D" w:rsidRPr="00D05E98" w:rsidRDefault="003D2C98" w:rsidP="00FE52FA">
      <w:pPr>
        <w:pStyle w:val="BodyText"/>
        <w:numPr>
          <w:ilvl w:val="2"/>
          <w:numId w:val="17"/>
        </w:numPr>
        <w:tabs>
          <w:tab w:val="left" w:pos="1541"/>
        </w:tabs>
        <w:ind w:right="118"/>
        <w:jc w:val="both"/>
      </w:pPr>
      <w:r w:rsidRPr="00D05E98">
        <w:t xml:space="preserve">its obligations hereunder are legal, valid and binding, enforceable in accordance with </w:t>
      </w:r>
      <w:r w:rsidRPr="00D05E98">
        <w:rPr>
          <w:rFonts w:cs="Times New Roman"/>
        </w:rPr>
        <w:t xml:space="preserve">their respective terms, subject to applicable bankruptcy or similar laws affecting creditors’ rights </w:t>
      </w:r>
      <w:r w:rsidRPr="00D05E98">
        <w:t>generally and subject, as to enforceability, to equitable principles of general application regardless of whether enforcement is sought in a proceeding in equity or at law;</w:t>
      </w:r>
    </w:p>
    <w:p w14:paraId="7048D559" w14:textId="77777777" w:rsidR="00D5352D" w:rsidRPr="00D05E98" w:rsidRDefault="00D5352D" w:rsidP="00FE52FA">
      <w:pPr>
        <w:pStyle w:val="ListParagraph"/>
      </w:pPr>
    </w:p>
    <w:p w14:paraId="352DA82D" w14:textId="77777777" w:rsidR="00D5352D" w:rsidRPr="00D05E98" w:rsidRDefault="003D2C98" w:rsidP="00FE52FA">
      <w:pPr>
        <w:pStyle w:val="BodyText"/>
        <w:numPr>
          <w:ilvl w:val="2"/>
          <w:numId w:val="17"/>
        </w:numPr>
        <w:tabs>
          <w:tab w:val="left" w:pos="1541"/>
        </w:tabs>
        <w:ind w:right="118"/>
        <w:jc w:val="both"/>
      </w:pPr>
      <w:r w:rsidRPr="00D05E98">
        <w:t>no Event of Default, or Potential Event of Default, has occurred and is continuing, and none will occur as a result of its entering into or performing this Agreement;</w:t>
      </w:r>
    </w:p>
    <w:p w14:paraId="33998F1B" w14:textId="77777777" w:rsidR="00D5352D" w:rsidRPr="00D05E98" w:rsidRDefault="00D5352D" w:rsidP="00FE52FA">
      <w:pPr>
        <w:pStyle w:val="ListParagraph"/>
      </w:pPr>
    </w:p>
    <w:p w14:paraId="2513C099" w14:textId="77777777" w:rsidR="00D5352D" w:rsidRPr="00D05E98" w:rsidRDefault="003D2C98" w:rsidP="00FE52FA">
      <w:pPr>
        <w:pStyle w:val="BodyText"/>
        <w:numPr>
          <w:ilvl w:val="2"/>
          <w:numId w:val="17"/>
        </w:numPr>
        <w:tabs>
          <w:tab w:val="left" w:pos="1541"/>
        </w:tabs>
        <w:ind w:right="118"/>
        <w:jc w:val="both"/>
      </w:pPr>
      <w:r w:rsidRPr="00D05E98">
        <w:t>it is not relying upon any representations of the other Party other than those expressly set forth herein, and it is acting for its own account, and not as agent or in any other capacity, fiduciary or otherwise;</w:t>
      </w:r>
    </w:p>
    <w:p w14:paraId="01D0737F" w14:textId="77777777" w:rsidR="00D5352D" w:rsidRPr="00D05E98" w:rsidRDefault="00D5352D" w:rsidP="00FE52FA">
      <w:pPr>
        <w:pStyle w:val="ListParagraph"/>
      </w:pPr>
    </w:p>
    <w:p w14:paraId="34EB6E4F" w14:textId="77777777" w:rsidR="00D5352D" w:rsidRPr="00D05E98" w:rsidRDefault="003D2C98" w:rsidP="00FE52FA">
      <w:pPr>
        <w:pStyle w:val="BodyText"/>
        <w:numPr>
          <w:ilvl w:val="2"/>
          <w:numId w:val="17"/>
        </w:numPr>
        <w:tabs>
          <w:tab w:val="left" w:pos="1541"/>
        </w:tabs>
        <w:ind w:right="118"/>
        <w:jc w:val="both"/>
      </w:pPr>
      <w:r w:rsidRPr="00D05E98">
        <w:t>it has entered hereinto with a full understanding of the material terms and risks of the same, and it is capable of assuming those risks;</w:t>
      </w:r>
    </w:p>
    <w:p w14:paraId="09C501C8" w14:textId="77777777" w:rsidR="00D5352D" w:rsidRPr="00D05E98" w:rsidRDefault="003D2C98" w:rsidP="00FE52FA">
      <w:pPr>
        <w:pStyle w:val="BodyText"/>
        <w:numPr>
          <w:ilvl w:val="2"/>
          <w:numId w:val="17"/>
        </w:numPr>
        <w:tabs>
          <w:tab w:val="left" w:pos="1541"/>
        </w:tabs>
        <w:ind w:right="118"/>
        <w:jc w:val="both"/>
      </w:pPr>
      <w:r w:rsidRPr="00D05E98">
        <w:lastRenderedPageBreak/>
        <w:t xml:space="preserve">it is not relying on any communication (written or oral) of the other Party as investment advice or as a recommendation to enter into a </w:t>
      </w:r>
      <w:r w:rsidR="00AB2DCD" w:rsidRPr="00D05E98">
        <w:t>T</w:t>
      </w:r>
      <w:r w:rsidRPr="00D05E98">
        <w:t xml:space="preserve">ransaction, and understands that information and explanations related to the terms and conditions </w:t>
      </w:r>
      <w:r w:rsidR="00425FF6" w:rsidRPr="00D05E98">
        <w:t xml:space="preserve">of any Transaction </w:t>
      </w:r>
      <w:r w:rsidRPr="00D05E98">
        <w:t xml:space="preserve">will not be considered investment advice or a recommendation to enter into </w:t>
      </w:r>
      <w:r w:rsidR="008E5E8B" w:rsidRPr="00D05E98">
        <w:t>th</w:t>
      </w:r>
      <w:r w:rsidR="00425FF6" w:rsidRPr="00D05E98">
        <w:t>at Transaction</w:t>
      </w:r>
      <w:r w:rsidRPr="00D05E98">
        <w:t>;</w:t>
      </w:r>
    </w:p>
    <w:p w14:paraId="65E20203" w14:textId="77777777" w:rsidR="00D5352D" w:rsidRPr="00D05E98" w:rsidRDefault="00D5352D" w:rsidP="00FE52FA">
      <w:pPr>
        <w:pStyle w:val="ListParagraph"/>
      </w:pPr>
    </w:p>
    <w:p w14:paraId="2A741B50" w14:textId="77777777" w:rsidR="00D5352D" w:rsidRPr="00D05E98" w:rsidRDefault="003D2C98" w:rsidP="00FE52FA">
      <w:pPr>
        <w:pStyle w:val="BodyText"/>
        <w:numPr>
          <w:ilvl w:val="2"/>
          <w:numId w:val="17"/>
        </w:numPr>
        <w:tabs>
          <w:tab w:val="left" w:pos="1541"/>
        </w:tabs>
        <w:ind w:right="118"/>
        <w:jc w:val="both"/>
      </w:pPr>
      <w:r w:rsidRPr="00D05E98">
        <w:t xml:space="preserve">it has made its own independent trading and investment decisions to enter into each </w:t>
      </w:r>
      <w:r w:rsidR="00AB2DCD" w:rsidRPr="00D05E98">
        <w:t>T</w:t>
      </w:r>
      <w:r w:rsidRPr="00D05E98">
        <w:t xml:space="preserve">ransaction and as to whether such </w:t>
      </w:r>
      <w:r w:rsidR="00AB2DCD" w:rsidRPr="00D05E98">
        <w:t>T</w:t>
      </w:r>
      <w:r w:rsidRPr="00D05E98">
        <w:t>ransaction is appropriate or proper for it based upon its own judgment and any advice from such advisors as it has deemed necessary and not in reliance upon any view expressed by the other Party;</w:t>
      </w:r>
    </w:p>
    <w:p w14:paraId="434886F5" w14:textId="77777777" w:rsidR="00D5352D" w:rsidRPr="00D05E98" w:rsidRDefault="00D5352D" w:rsidP="00FE52FA">
      <w:pPr>
        <w:pStyle w:val="ListParagraph"/>
      </w:pPr>
    </w:p>
    <w:p w14:paraId="506E3600" w14:textId="77777777" w:rsidR="00D5352D" w:rsidRPr="00D05E98" w:rsidRDefault="003D2C98" w:rsidP="00FE52FA">
      <w:pPr>
        <w:pStyle w:val="BodyText"/>
        <w:numPr>
          <w:ilvl w:val="2"/>
          <w:numId w:val="17"/>
        </w:numPr>
        <w:tabs>
          <w:tab w:val="left" w:pos="1541"/>
        </w:tabs>
        <w:ind w:right="118"/>
        <w:jc w:val="both"/>
      </w:pPr>
      <w:r w:rsidRPr="00D05E98">
        <w:t>it has not received from the other Party any assurance, guarantee or promise as to the expected or projected success, profitability, return, performance, result, effect, consequence or benefit (either economic, legal, regulatory, tax, financial, accounting or otherwise) hereunder;</w:t>
      </w:r>
    </w:p>
    <w:p w14:paraId="2F1A8567" w14:textId="77777777" w:rsidR="00D5352D" w:rsidRPr="00D05E98" w:rsidRDefault="00D5352D" w:rsidP="00FE52FA">
      <w:pPr>
        <w:pStyle w:val="ListParagraph"/>
      </w:pPr>
    </w:p>
    <w:p w14:paraId="277C8D5F" w14:textId="77777777" w:rsidR="00D5352D" w:rsidRPr="00D05E98" w:rsidRDefault="003D2C98" w:rsidP="00FE52FA">
      <w:pPr>
        <w:pStyle w:val="BodyText"/>
        <w:numPr>
          <w:ilvl w:val="2"/>
          <w:numId w:val="17"/>
        </w:numPr>
        <w:tabs>
          <w:tab w:val="left" w:pos="1541"/>
        </w:tabs>
        <w:ind w:right="118"/>
        <w:jc w:val="both"/>
      </w:pPr>
      <w:r w:rsidRPr="00D05E98">
        <w:t>to its knowledge there is no pending or threatened litigation, arbitration or administrative proceeding before any Governmental Authority or any arbitrator that is likely to materially adversely affect the ability of either Party to perform its obligations hereunder;</w:t>
      </w:r>
    </w:p>
    <w:p w14:paraId="70483DE4" w14:textId="77777777" w:rsidR="00D5352D" w:rsidRPr="00D05E98" w:rsidRDefault="00D5352D" w:rsidP="00FE52FA">
      <w:pPr>
        <w:pStyle w:val="ListParagraph"/>
        <w:rPr>
          <w:rFonts w:cs="Times New Roman"/>
        </w:rPr>
      </w:pPr>
    </w:p>
    <w:p w14:paraId="1E7B3F81" w14:textId="77777777" w:rsidR="00D5352D" w:rsidRPr="00D05E98" w:rsidRDefault="003D2C98" w:rsidP="00FE52FA">
      <w:pPr>
        <w:pStyle w:val="BodyText"/>
        <w:numPr>
          <w:ilvl w:val="2"/>
          <w:numId w:val="17"/>
        </w:numPr>
        <w:tabs>
          <w:tab w:val="left" w:pos="1541"/>
        </w:tabs>
        <w:ind w:right="118"/>
        <w:jc w:val="both"/>
      </w:pPr>
      <w:r w:rsidRPr="00D05E98">
        <w:rPr>
          <w:rFonts w:cs="Times New Roman"/>
        </w:rPr>
        <w:t>it is a “forward contract merchant” within the meaning of United States Bankruptcy Code</w:t>
      </w:r>
      <w:r w:rsidR="00F627F1" w:rsidRPr="00D05E98">
        <w:t xml:space="preserve"> </w:t>
      </w:r>
      <w:r w:rsidRPr="00D05E98">
        <w:t xml:space="preserve">§101(26), and this Agreement and all Transactions hereunder constitute </w:t>
      </w:r>
      <w:r w:rsidRPr="00D05E98">
        <w:rPr>
          <w:rFonts w:cs="Times New Roman"/>
        </w:rPr>
        <w:t xml:space="preserve">“forward contracts” within the </w:t>
      </w:r>
      <w:r w:rsidRPr="00D05E98">
        <w:t xml:space="preserve">meaning of </w:t>
      </w:r>
      <w:r w:rsidRPr="00D05E98">
        <w:rPr>
          <w:rFonts w:cs="Times New Roman"/>
        </w:rPr>
        <w:t>United States Bankruptcy Code §101(25)</w:t>
      </w:r>
      <w:r w:rsidR="008E5E8B" w:rsidRPr="00D05E98">
        <w:t>;</w:t>
      </w:r>
    </w:p>
    <w:p w14:paraId="793FEC16" w14:textId="77777777" w:rsidR="00D5352D" w:rsidRPr="00D05E98" w:rsidRDefault="00D5352D" w:rsidP="00FE52FA">
      <w:pPr>
        <w:pStyle w:val="ListParagraph"/>
        <w:rPr>
          <w:rFonts w:cs="Times New Roman"/>
        </w:rPr>
      </w:pPr>
    </w:p>
    <w:p w14:paraId="2450F8FC" w14:textId="77777777" w:rsidR="00D5352D" w:rsidRPr="00D05E98" w:rsidRDefault="003D2C98" w:rsidP="00FE52FA">
      <w:pPr>
        <w:pStyle w:val="BodyText"/>
        <w:numPr>
          <w:ilvl w:val="2"/>
          <w:numId w:val="17"/>
        </w:numPr>
        <w:tabs>
          <w:tab w:val="left" w:pos="1541"/>
        </w:tabs>
        <w:ind w:right="118"/>
        <w:jc w:val="both"/>
      </w:pPr>
      <w:r w:rsidRPr="00D05E98">
        <w:rPr>
          <w:rFonts w:cs="Times New Roman"/>
        </w:rPr>
        <w:t xml:space="preserve">it is an “eligible commercial entity”, and an “eligible contract participant” within the </w:t>
      </w:r>
      <w:r w:rsidRPr="00D05E98">
        <w:t xml:space="preserve">meaning of </w:t>
      </w:r>
      <w:r w:rsidRPr="00D05E98">
        <w:rPr>
          <w:rFonts w:cs="Times New Roman"/>
        </w:rPr>
        <w:t>United States Commodity Exchange Act §§1a(17) and 1a(18)</w:t>
      </w:r>
      <w:r w:rsidRPr="00D05E98">
        <w:t>, respectively, and all Transactions hereunder have been subject to individual negotiation by the Parties</w:t>
      </w:r>
      <w:r w:rsidR="008E5E8B" w:rsidRPr="00D05E98">
        <w:t>; and</w:t>
      </w:r>
    </w:p>
    <w:p w14:paraId="516CB217" w14:textId="77777777" w:rsidR="00D5352D" w:rsidRPr="00D05E98" w:rsidRDefault="00D5352D" w:rsidP="00FE52FA">
      <w:pPr>
        <w:pStyle w:val="ListParagraph"/>
      </w:pPr>
    </w:p>
    <w:p w14:paraId="51F8EE54" w14:textId="77777777" w:rsidR="00D5352D" w:rsidRPr="00D05E98" w:rsidRDefault="003D2C98" w:rsidP="00FE52FA">
      <w:pPr>
        <w:pStyle w:val="BodyText"/>
        <w:numPr>
          <w:ilvl w:val="2"/>
          <w:numId w:val="17"/>
        </w:numPr>
        <w:tabs>
          <w:tab w:val="left" w:pos="1541"/>
        </w:tabs>
        <w:ind w:right="118"/>
        <w:jc w:val="both"/>
      </w:pPr>
      <w:bookmarkStart w:id="435" w:name="_Ref230365517"/>
      <w:r w:rsidRPr="00D05E98">
        <w:t>all applicable information, documents or statements that have been furnished in writing by or on behalf of it to the other Party in connection with this Agreement are true, accurate and complete in every material respect and do not omit a material fact that would otherwise make the information, document or statement misleading</w:t>
      </w:r>
      <w:r w:rsidR="008E5E8B" w:rsidRPr="00D05E98">
        <w:t>.</w:t>
      </w:r>
      <w:bookmarkEnd w:id="435"/>
    </w:p>
    <w:p w14:paraId="55DBDB6A" w14:textId="77777777" w:rsidR="00D5352D" w:rsidRPr="00D05E98" w:rsidRDefault="00D5352D" w:rsidP="00D5352D">
      <w:pPr>
        <w:pStyle w:val="ListParagraph"/>
        <w:rPr>
          <w:u w:val="single" w:color="000000"/>
        </w:rPr>
      </w:pPr>
    </w:p>
    <w:p w14:paraId="6E7D559C" w14:textId="77777777" w:rsidR="006661DB" w:rsidRPr="00D05E98" w:rsidRDefault="003D2C98" w:rsidP="00672AA3">
      <w:pPr>
        <w:pStyle w:val="Heading2"/>
      </w:pPr>
      <w:bookmarkStart w:id="436" w:name="_Toc194352136"/>
      <w:bookmarkStart w:id="437" w:name="_Toc194400755"/>
      <w:bookmarkStart w:id="438" w:name="_Toc194352137"/>
      <w:bookmarkStart w:id="439" w:name="_Toc194400756"/>
      <w:bookmarkStart w:id="440" w:name="_Toc46432250"/>
      <w:bookmarkStart w:id="441" w:name="_Toc46432323"/>
      <w:bookmarkStart w:id="442" w:name="_Toc46432569"/>
      <w:bookmarkStart w:id="443" w:name="_Toc46432683"/>
      <w:bookmarkStart w:id="444" w:name="_Toc46432752"/>
      <w:bookmarkStart w:id="445" w:name="_Toc46433012"/>
      <w:bookmarkStart w:id="446" w:name="_Toc46433081"/>
      <w:bookmarkStart w:id="447" w:name="_Toc46433141"/>
      <w:bookmarkStart w:id="448" w:name="_Toc46433584"/>
      <w:bookmarkStart w:id="449" w:name="_Toc46433790"/>
      <w:bookmarkStart w:id="450" w:name="_Toc46433910"/>
      <w:bookmarkStart w:id="451" w:name="_Toc46434021"/>
      <w:bookmarkStart w:id="452" w:name="_Toc46432251"/>
      <w:bookmarkStart w:id="453" w:name="_Toc46432324"/>
      <w:bookmarkStart w:id="454" w:name="_Toc46432570"/>
      <w:bookmarkStart w:id="455" w:name="_Toc46432684"/>
      <w:bookmarkStart w:id="456" w:name="_Toc46432753"/>
      <w:bookmarkStart w:id="457" w:name="_Toc46433013"/>
      <w:bookmarkStart w:id="458" w:name="_Toc46433082"/>
      <w:bookmarkStart w:id="459" w:name="_Toc46433142"/>
      <w:bookmarkStart w:id="460" w:name="_Toc46433585"/>
      <w:bookmarkStart w:id="461" w:name="_Toc46433791"/>
      <w:bookmarkStart w:id="462" w:name="_Toc46433911"/>
      <w:bookmarkStart w:id="463" w:name="_Toc46434022"/>
      <w:bookmarkStart w:id="464" w:name="_Hlk39413755"/>
      <w:bookmarkStart w:id="465" w:name="_Toc42217340"/>
      <w:bookmarkStart w:id="466" w:name="_Toc48087219"/>
      <w:bookmarkStart w:id="467" w:name="_Toc46510751"/>
      <w:bookmarkStart w:id="468" w:name="_Ref48847489"/>
      <w:bookmarkStart w:id="469" w:name="_Toc98519958"/>
      <w:bookmarkStart w:id="470" w:name="_Toc152585893"/>
      <w:bookmarkStart w:id="471" w:name="_Toc192555982"/>
      <w:bookmarkStart w:id="472" w:name="_Toc194352138"/>
      <w:bookmarkStart w:id="473" w:name="_Toc194414559"/>
      <w:bookmarkStart w:id="474" w:name="_Toc230354916"/>
      <w:bookmarkStart w:id="475" w:name="_Toc227139477"/>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D05E98">
        <w:rPr>
          <w:u w:color="000000"/>
        </w:rPr>
        <w:t xml:space="preserve">Additional </w:t>
      </w:r>
      <w:bookmarkStart w:id="476" w:name="_Toc48756891"/>
      <w:r w:rsidR="008C2D5E" w:rsidRPr="00D05E98">
        <w:rPr>
          <w:u w:color="000000"/>
        </w:rPr>
        <w:t>Warranties of Seller</w:t>
      </w:r>
      <w:bookmarkEnd w:id="464"/>
      <w:r w:rsidR="008C2D5E" w:rsidRPr="00D05E98">
        <w:rPr>
          <w:u w:color="000000"/>
        </w:rPr>
        <w:t>.</w:t>
      </w:r>
      <w:bookmarkEnd w:id="465"/>
      <w:bookmarkEnd w:id="466"/>
      <w:bookmarkEnd w:id="467"/>
      <w:bookmarkEnd w:id="468"/>
      <w:bookmarkEnd w:id="469"/>
      <w:bookmarkEnd w:id="470"/>
      <w:bookmarkEnd w:id="471"/>
      <w:bookmarkEnd w:id="472"/>
      <w:bookmarkEnd w:id="473"/>
      <w:bookmarkEnd w:id="474"/>
      <w:bookmarkEnd w:id="475"/>
      <w:bookmarkEnd w:id="476"/>
    </w:p>
    <w:p w14:paraId="594A3549" w14:textId="77777777" w:rsidR="006661DB" w:rsidRPr="00D05E98" w:rsidRDefault="006661DB" w:rsidP="00FE52FA">
      <w:pPr>
        <w:pStyle w:val="BodyText"/>
        <w:tabs>
          <w:tab w:val="left" w:pos="1541"/>
        </w:tabs>
        <w:ind w:left="101" w:right="118"/>
        <w:jc w:val="both"/>
        <w:rPr>
          <w:u w:color="000000"/>
        </w:rPr>
      </w:pPr>
    </w:p>
    <w:p w14:paraId="0EEB15DA" w14:textId="560891C6" w:rsidR="004B2732" w:rsidRPr="00D05E98" w:rsidRDefault="003D2C98" w:rsidP="006C6961">
      <w:pPr>
        <w:pStyle w:val="BodyText"/>
        <w:tabs>
          <w:tab w:val="left" w:pos="1541"/>
        </w:tabs>
        <w:ind w:right="118"/>
        <w:jc w:val="both"/>
      </w:pPr>
      <w:r w:rsidRPr="00D05E98">
        <w:t xml:space="preserve">Seller represents and warrants to Buyer </w:t>
      </w:r>
      <w:r w:rsidR="00860DB1" w:rsidRPr="00D05E98">
        <w:t xml:space="preserve">upon the </w:t>
      </w:r>
      <w:r w:rsidR="00145B96" w:rsidRPr="00D05E98">
        <w:t xml:space="preserve">COD </w:t>
      </w:r>
      <w:r w:rsidR="00D04A5F" w:rsidRPr="00D05E98">
        <w:t xml:space="preserve">through the expiry of the </w:t>
      </w:r>
      <w:r w:rsidR="00315277" w:rsidRPr="00D05E98">
        <w:t>Acceptable Vintage Period</w:t>
      </w:r>
      <w:r w:rsidR="00D04A5F" w:rsidRPr="00D05E98">
        <w:t xml:space="preserve"> that </w:t>
      </w:r>
      <w:r w:rsidR="00CF6188" w:rsidRPr="00D05E98">
        <w:t>all governmental and other authorizations, approvals, consents, notices and filings that are required to have been obtained or submitted by it with respect to performing this Agreement have been obtained or submitted and are in full force and effect and all conditions thereof have been complied with</w:t>
      </w:r>
      <w:r w:rsidR="00834E04" w:rsidRPr="00D05E98">
        <w:t>, and that the Product is Regulatorily Continuing and complies with the Applicable Program</w:t>
      </w:r>
      <w:r w:rsidR="00D04A5F" w:rsidRPr="00D05E98">
        <w:t>.</w:t>
      </w:r>
    </w:p>
    <w:p w14:paraId="6BB207FC" w14:textId="77777777" w:rsidR="004B2732" w:rsidRPr="00D05E98" w:rsidRDefault="004B2732" w:rsidP="00633763">
      <w:pPr>
        <w:pStyle w:val="BodyText"/>
        <w:tabs>
          <w:tab w:val="left" w:pos="1541"/>
        </w:tabs>
        <w:ind w:left="619" w:right="118"/>
        <w:jc w:val="both"/>
        <w:rPr>
          <w:b/>
        </w:rPr>
      </w:pPr>
    </w:p>
    <w:p w14:paraId="5BB999E7" w14:textId="77777777" w:rsidR="006661DB" w:rsidRPr="00D05E98" w:rsidRDefault="003D2C98" w:rsidP="00672AA3">
      <w:pPr>
        <w:pStyle w:val="Heading2"/>
      </w:pPr>
      <w:bookmarkStart w:id="477" w:name="_Toc46432253"/>
      <w:bookmarkStart w:id="478" w:name="_Toc46432326"/>
      <w:bookmarkStart w:id="479" w:name="_Toc46432572"/>
      <w:bookmarkStart w:id="480" w:name="_Toc46432686"/>
      <w:bookmarkStart w:id="481" w:name="_Toc46432755"/>
      <w:bookmarkStart w:id="482" w:name="_Toc46433015"/>
      <w:bookmarkStart w:id="483" w:name="_Toc46433084"/>
      <w:bookmarkStart w:id="484" w:name="_Toc46433144"/>
      <w:bookmarkStart w:id="485" w:name="_Toc46433587"/>
      <w:bookmarkStart w:id="486" w:name="_Toc46433793"/>
      <w:bookmarkStart w:id="487" w:name="_Toc46433913"/>
      <w:bookmarkStart w:id="488" w:name="_Toc46434024"/>
      <w:bookmarkStart w:id="489" w:name="_Toc42217341"/>
      <w:bookmarkStart w:id="490" w:name="_Toc48087220"/>
      <w:bookmarkStart w:id="491" w:name="_Toc46510752"/>
      <w:bookmarkStart w:id="492" w:name="_Toc48756892"/>
      <w:bookmarkStart w:id="493" w:name="_Toc98519959"/>
      <w:bookmarkStart w:id="494" w:name="_Toc152585894"/>
      <w:bookmarkStart w:id="495" w:name="_Toc192555983"/>
      <w:bookmarkStart w:id="496" w:name="_Toc194352139"/>
      <w:bookmarkStart w:id="497" w:name="_Toc194414560"/>
      <w:bookmarkStart w:id="498" w:name="_Toc230354917"/>
      <w:bookmarkStart w:id="499" w:name="_Toc227139478"/>
      <w:bookmarkStart w:id="500" w:name="_Hlk39413781"/>
      <w:bookmarkEnd w:id="477"/>
      <w:bookmarkEnd w:id="478"/>
      <w:bookmarkEnd w:id="479"/>
      <w:bookmarkEnd w:id="480"/>
      <w:bookmarkEnd w:id="481"/>
      <w:bookmarkEnd w:id="482"/>
      <w:bookmarkEnd w:id="483"/>
      <w:bookmarkEnd w:id="484"/>
      <w:bookmarkEnd w:id="485"/>
      <w:bookmarkEnd w:id="486"/>
      <w:bookmarkEnd w:id="487"/>
      <w:bookmarkEnd w:id="488"/>
      <w:r w:rsidRPr="00D05E98">
        <w:rPr>
          <w:u w:color="000000"/>
        </w:rPr>
        <w:t>Limitation of Warranties.</w:t>
      </w:r>
      <w:bookmarkEnd w:id="489"/>
      <w:bookmarkEnd w:id="490"/>
      <w:bookmarkEnd w:id="491"/>
      <w:bookmarkEnd w:id="492"/>
      <w:bookmarkEnd w:id="493"/>
      <w:bookmarkEnd w:id="494"/>
      <w:bookmarkEnd w:id="495"/>
      <w:bookmarkEnd w:id="496"/>
      <w:bookmarkEnd w:id="497"/>
      <w:bookmarkEnd w:id="498"/>
      <w:bookmarkEnd w:id="499"/>
      <w:r w:rsidRPr="00D05E98">
        <w:rPr>
          <w:u w:color="000000"/>
        </w:rPr>
        <w:t xml:space="preserve"> </w:t>
      </w:r>
      <w:bookmarkEnd w:id="500"/>
    </w:p>
    <w:p w14:paraId="7A520BDB" w14:textId="77777777" w:rsidR="006661DB" w:rsidRPr="00D05E98" w:rsidRDefault="006661DB" w:rsidP="008D426D">
      <w:pPr>
        <w:pStyle w:val="BodyText"/>
        <w:tabs>
          <w:tab w:val="left" w:pos="1541"/>
        </w:tabs>
        <w:ind w:left="101" w:right="118"/>
        <w:jc w:val="both"/>
      </w:pPr>
    </w:p>
    <w:p w14:paraId="389DC1B3" w14:textId="77777777" w:rsidR="00D5352D" w:rsidRPr="00D05E98" w:rsidRDefault="003D2C98" w:rsidP="00FE52FA">
      <w:pPr>
        <w:pStyle w:val="BodyText"/>
        <w:tabs>
          <w:tab w:val="left" w:pos="1541"/>
        </w:tabs>
        <w:ind w:left="101" w:right="118"/>
        <w:jc w:val="both"/>
      </w:pPr>
      <w:bookmarkStart w:id="501" w:name="_Hlk39413794"/>
      <w:r w:rsidRPr="00D05E98">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D05E98">
        <w:t>the</w:t>
      </w:r>
      <w:r w:rsidRPr="00D05E98">
        <w:t xml:space="preserve"> </w:t>
      </w:r>
      <w:r w:rsidR="00334F76" w:rsidRPr="00D05E98">
        <w:t>P</w:t>
      </w:r>
      <w:r w:rsidRPr="00D05E98">
        <w:t xml:space="preserve">roduct stated to be </w:t>
      </w:r>
      <w:r w:rsidR="00334F76" w:rsidRPr="00D05E98">
        <w:t>R</w:t>
      </w:r>
      <w:r w:rsidRPr="00D05E98">
        <w:t xml:space="preserve">egulatorily </w:t>
      </w:r>
      <w:r w:rsidR="00334F76" w:rsidRPr="00D05E98">
        <w:t>C</w:t>
      </w:r>
      <w:r w:rsidRPr="00D05E98">
        <w:t xml:space="preserve">ontinuing, and in that case only to the extent set forth herein, neither </w:t>
      </w:r>
      <w:r w:rsidR="00334F76" w:rsidRPr="00D05E98">
        <w:t>P</w:t>
      </w:r>
      <w:r w:rsidRPr="00D05E98">
        <w:t>arty makes any representation or warranty hereunder with respect to any future action or failure to act or approval or failure to approve by any Governmental Authority.</w:t>
      </w:r>
    </w:p>
    <w:bookmarkEnd w:id="501"/>
    <w:p w14:paraId="481708B2" w14:textId="4AC7A1F5" w:rsidR="009D4F70" w:rsidRPr="00D05E98" w:rsidRDefault="009D4F70" w:rsidP="008D426D">
      <w:pPr>
        <w:pStyle w:val="BodyText"/>
        <w:tabs>
          <w:tab w:val="left" w:pos="1541"/>
        </w:tabs>
        <w:ind w:right="118"/>
        <w:jc w:val="both"/>
      </w:pPr>
    </w:p>
    <w:p w14:paraId="5FF87F22" w14:textId="16D59057" w:rsidR="00EC2542" w:rsidRPr="00D05E98" w:rsidRDefault="00335BF2" w:rsidP="00A655D0">
      <w:pPr>
        <w:pStyle w:val="Heading2"/>
      </w:pPr>
      <w:bookmarkStart w:id="502" w:name="_Toc230354918"/>
      <w:bookmarkStart w:id="503" w:name="_Toc227139479"/>
      <w:r>
        <w:t>Regulatory Intent</w:t>
      </w:r>
      <w:r w:rsidR="00EC2542" w:rsidRPr="00EC2542">
        <w:rPr>
          <w:u w:color="000000"/>
        </w:rPr>
        <w:t>.</w:t>
      </w:r>
      <w:bookmarkEnd w:id="502"/>
      <w:bookmarkEnd w:id="503"/>
    </w:p>
    <w:p w14:paraId="0E063159" w14:textId="77777777" w:rsidR="00335BF2" w:rsidRDefault="00335BF2" w:rsidP="00EC2542">
      <w:pPr>
        <w:pStyle w:val="BodyText"/>
        <w:tabs>
          <w:tab w:val="left" w:pos="1541"/>
        </w:tabs>
        <w:ind w:left="101" w:right="118"/>
        <w:jc w:val="both"/>
      </w:pPr>
    </w:p>
    <w:p w14:paraId="5B323795" w14:textId="504BFBC2" w:rsidR="00EC2542" w:rsidRPr="00D05E98" w:rsidRDefault="00335BF2" w:rsidP="00EC2542">
      <w:pPr>
        <w:pStyle w:val="BodyText"/>
        <w:tabs>
          <w:tab w:val="left" w:pos="1541"/>
        </w:tabs>
        <w:ind w:left="101" w:right="118"/>
        <w:jc w:val="both"/>
      </w:pPr>
      <w:r w:rsidRPr="00335BF2">
        <w:t xml:space="preserve">The Parties intend that this Agreement be structured, administered, and performed as a bona fide commercial arrangement for the future issuance and delivery of ISCs, representing attributes based on the </w:t>
      </w:r>
      <w:r w:rsidRPr="00335BF2">
        <w:lastRenderedPageBreak/>
        <w:t>performance of a specific new energy storage system developed pursuant to the Illinois Energy Storage System Portfolio Standard established under 20 Ill. Comp. Stat. 3855/1-75(d-20). Payments hereunder are expressly conditioned upon the Project achieving Commercial Operations as recognized by the RTO, providing evidence of grid interconnection, and delivering actual Availability for such specific Project. The Parties shall administer, perform, and interpret all provisions consistent with such intent.</w:t>
      </w:r>
    </w:p>
    <w:p w14:paraId="679D188E" w14:textId="77777777" w:rsidR="00A233C9" w:rsidRPr="00D05E98" w:rsidRDefault="00A233C9" w:rsidP="008D426D">
      <w:pPr>
        <w:pStyle w:val="BodyText"/>
        <w:tabs>
          <w:tab w:val="left" w:pos="1541"/>
        </w:tabs>
        <w:ind w:right="118"/>
        <w:jc w:val="both"/>
      </w:pPr>
    </w:p>
    <w:p w14:paraId="2FF98951" w14:textId="77777777" w:rsidR="0084207A" w:rsidRPr="00D05E98" w:rsidRDefault="0084207A" w:rsidP="008D426D">
      <w:pPr>
        <w:pStyle w:val="BodyText"/>
        <w:tabs>
          <w:tab w:val="left" w:pos="1541"/>
        </w:tabs>
        <w:ind w:right="118"/>
        <w:jc w:val="both"/>
      </w:pPr>
    </w:p>
    <w:p w14:paraId="6C59BA22" w14:textId="77777777" w:rsidR="005603BA" w:rsidRPr="00D05E98" w:rsidRDefault="003D2C98" w:rsidP="006B3552">
      <w:pPr>
        <w:pStyle w:val="Heading1"/>
        <w:jc w:val="center"/>
        <w:rPr>
          <w:u w:val="none"/>
        </w:rPr>
      </w:pPr>
      <w:bookmarkStart w:id="504" w:name="_Toc39833923"/>
      <w:bookmarkStart w:id="505" w:name="_Toc42217344"/>
      <w:bookmarkStart w:id="506" w:name="_Toc48087223"/>
      <w:bookmarkStart w:id="507" w:name="_Toc46510755"/>
      <w:bookmarkStart w:id="508" w:name="_Toc48756895"/>
      <w:bookmarkStart w:id="509" w:name="_Toc98519960"/>
      <w:bookmarkStart w:id="510" w:name="_Toc152585895"/>
      <w:bookmarkStart w:id="511" w:name="_Toc192555984"/>
      <w:bookmarkStart w:id="512" w:name="_Toc194352140"/>
      <w:bookmarkStart w:id="513" w:name="_Toc194414561"/>
      <w:bookmarkStart w:id="514" w:name="_Toc230354919"/>
      <w:bookmarkStart w:id="515" w:name="_Toc227139480"/>
      <w:r w:rsidRPr="00D05E98">
        <w:rPr>
          <w:u w:val="none"/>
        </w:rPr>
        <w:t>EVENTS OF DEFAULT; REMEDIES</w:t>
      </w:r>
      <w:bookmarkEnd w:id="504"/>
      <w:bookmarkEnd w:id="505"/>
      <w:bookmarkEnd w:id="506"/>
      <w:bookmarkEnd w:id="507"/>
      <w:bookmarkEnd w:id="508"/>
      <w:bookmarkEnd w:id="509"/>
      <w:bookmarkEnd w:id="510"/>
      <w:bookmarkEnd w:id="511"/>
      <w:bookmarkEnd w:id="512"/>
      <w:bookmarkEnd w:id="513"/>
      <w:bookmarkEnd w:id="514"/>
      <w:bookmarkEnd w:id="515"/>
    </w:p>
    <w:p w14:paraId="49469413" w14:textId="77777777" w:rsidR="00615AF3" w:rsidRPr="00D05E98" w:rsidRDefault="00615AF3" w:rsidP="00A408FD">
      <w:pPr>
        <w:tabs>
          <w:tab w:val="left" w:pos="3782"/>
        </w:tabs>
        <w:ind w:left="2128"/>
      </w:pPr>
    </w:p>
    <w:p w14:paraId="33AB8222" w14:textId="77777777" w:rsidR="006661DB" w:rsidRPr="00D05E98" w:rsidRDefault="003D2C98" w:rsidP="00672AA3">
      <w:pPr>
        <w:pStyle w:val="Heading2"/>
        <w:rPr>
          <w:rFonts w:cs="Times New Roman"/>
        </w:rPr>
      </w:pPr>
      <w:bookmarkStart w:id="516" w:name="_Ref42207564"/>
      <w:bookmarkStart w:id="517" w:name="_Toc42217345"/>
      <w:bookmarkStart w:id="518" w:name="_Toc48087224"/>
      <w:bookmarkStart w:id="519" w:name="_Toc46510756"/>
      <w:bookmarkStart w:id="520" w:name="_Toc48756896"/>
      <w:bookmarkStart w:id="521" w:name="_Ref48695067"/>
      <w:bookmarkStart w:id="522" w:name="_Ref48699172"/>
      <w:bookmarkStart w:id="523" w:name="_Ref48700062"/>
      <w:bookmarkStart w:id="524" w:name="_Toc98519961"/>
      <w:bookmarkStart w:id="525" w:name="_Toc152585896"/>
      <w:bookmarkStart w:id="526" w:name="_Toc192555985"/>
      <w:bookmarkStart w:id="527" w:name="_Toc194352141"/>
      <w:bookmarkStart w:id="528" w:name="_Toc194414562"/>
      <w:bookmarkStart w:id="529" w:name="_Toc230354920"/>
      <w:bookmarkStart w:id="530" w:name="_Toc227139481"/>
      <w:r w:rsidRPr="00D05E98">
        <w:rPr>
          <w:u w:color="000000"/>
        </w:rPr>
        <w:t>Events of Default</w:t>
      </w:r>
      <w:bookmarkEnd w:id="516"/>
      <w:bookmarkEnd w:id="517"/>
      <w:bookmarkEnd w:id="518"/>
      <w:bookmarkEnd w:id="519"/>
      <w:bookmarkEnd w:id="520"/>
      <w:r w:rsidR="00EB79B6" w:rsidRPr="00D05E98">
        <w:rPr>
          <w:u w:color="000000"/>
        </w:rPr>
        <w:t xml:space="preserve"> in Respect of Buyer</w:t>
      </w:r>
      <w:bookmarkEnd w:id="521"/>
      <w:bookmarkEnd w:id="522"/>
      <w:bookmarkEnd w:id="523"/>
      <w:bookmarkEnd w:id="524"/>
      <w:bookmarkEnd w:id="525"/>
      <w:bookmarkEnd w:id="526"/>
      <w:bookmarkEnd w:id="527"/>
      <w:bookmarkEnd w:id="528"/>
      <w:bookmarkEnd w:id="529"/>
      <w:bookmarkEnd w:id="530"/>
    </w:p>
    <w:p w14:paraId="55AC1509" w14:textId="77777777" w:rsidR="006661DB" w:rsidRPr="00D05E98" w:rsidRDefault="006661DB" w:rsidP="00A408FD">
      <w:pPr>
        <w:pStyle w:val="BodyText"/>
        <w:tabs>
          <w:tab w:val="left" w:pos="1541"/>
        </w:tabs>
        <w:ind w:left="101" w:right="118"/>
        <w:jc w:val="both"/>
        <w:rPr>
          <w:u w:val="single" w:color="000000"/>
        </w:rPr>
      </w:pPr>
    </w:p>
    <w:p w14:paraId="45AFED6F" w14:textId="77777777" w:rsidR="00985B2F" w:rsidRPr="00D05E98" w:rsidRDefault="003D2C98" w:rsidP="00A408FD">
      <w:pPr>
        <w:pStyle w:val="BodyText"/>
        <w:tabs>
          <w:tab w:val="left" w:pos="1541"/>
        </w:tabs>
        <w:ind w:left="101" w:right="118"/>
        <w:jc w:val="both"/>
        <w:rPr>
          <w:rFonts w:cs="Times New Roman"/>
        </w:rPr>
      </w:pPr>
      <w:r w:rsidRPr="00D05E98">
        <w:t>An</w:t>
      </w:r>
      <w:r w:rsidRPr="00D05E98">
        <w:rPr>
          <w:rFonts w:cs="Times New Roman"/>
        </w:rPr>
        <w:t xml:space="preserve"> </w:t>
      </w:r>
      <w:r w:rsidRPr="00D05E98">
        <w:t>“Event</w:t>
      </w:r>
      <w:r w:rsidRPr="00D05E98">
        <w:rPr>
          <w:rFonts w:cs="Times New Roman"/>
        </w:rPr>
        <w:t xml:space="preserve"> of </w:t>
      </w:r>
      <w:r w:rsidRPr="00D05E98">
        <w:t>Default”</w:t>
      </w:r>
      <w:r w:rsidRPr="00D05E98">
        <w:rPr>
          <w:rFonts w:cs="Times New Roman"/>
        </w:rPr>
        <w:t xml:space="preserve"> </w:t>
      </w:r>
      <w:r w:rsidRPr="00D05E98">
        <w:t>means,</w:t>
      </w:r>
      <w:r w:rsidRPr="00D05E98">
        <w:rPr>
          <w:rFonts w:cs="Times New Roman"/>
        </w:rPr>
        <w:t xml:space="preserve"> </w:t>
      </w:r>
      <w:r w:rsidRPr="00D05E98">
        <w:t>with</w:t>
      </w:r>
      <w:r w:rsidRPr="00D05E98">
        <w:rPr>
          <w:rFonts w:cs="Times New Roman"/>
        </w:rPr>
        <w:t xml:space="preserve"> </w:t>
      </w:r>
      <w:r w:rsidRPr="00D05E98">
        <w:t>respect</w:t>
      </w:r>
      <w:r w:rsidRPr="00D05E98">
        <w:rPr>
          <w:rFonts w:cs="Times New Roman"/>
        </w:rPr>
        <w:t xml:space="preserve"> to </w:t>
      </w:r>
      <w:r w:rsidR="00EB79B6" w:rsidRPr="00D05E98">
        <w:rPr>
          <w:rFonts w:cs="Times New Roman"/>
        </w:rPr>
        <w:t>Buyer (as the</w:t>
      </w:r>
      <w:r w:rsidR="00EB79B6" w:rsidRPr="00D05E98">
        <w:t xml:space="preserve"> “</w:t>
      </w:r>
      <w:r w:rsidRPr="00D05E98">
        <w:t>Defaulting</w:t>
      </w:r>
      <w:r w:rsidRPr="00D05E98">
        <w:rPr>
          <w:rFonts w:cs="Times New Roman"/>
        </w:rPr>
        <w:t xml:space="preserve"> </w:t>
      </w:r>
      <w:r w:rsidRPr="00D05E98">
        <w:t>Party</w:t>
      </w:r>
      <w:r w:rsidR="00EB79B6" w:rsidRPr="00D05E98">
        <w:t>”)</w:t>
      </w:r>
      <w:r w:rsidRPr="00D05E98">
        <w:t>,</w:t>
      </w:r>
      <w:r w:rsidRPr="00D05E98">
        <w:rPr>
          <w:rFonts w:cs="Times New Roman"/>
        </w:rPr>
        <w:t xml:space="preserve"> the</w:t>
      </w:r>
      <w:r w:rsidR="007E1348" w:rsidRPr="00D05E98">
        <w:t xml:space="preserve"> occurrence of any of the following</w:t>
      </w:r>
      <w:r w:rsidRPr="00D05E98">
        <w:t>:</w:t>
      </w:r>
    </w:p>
    <w:p w14:paraId="09349C23" w14:textId="77777777" w:rsidR="00985B2F" w:rsidRPr="00D05E98" w:rsidRDefault="00985B2F" w:rsidP="00A408FD">
      <w:pPr>
        <w:pStyle w:val="BodyText"/>
        <w:tabs>
          <w:tab w:val="left" w:pos="1541"/>
        </w:tabs>
        <w:ind w:left="101" w:right="120"/>
        <w:jc w:val="both"/>
        <w:rPr>
          <w:rFonts w:cs="Times New Roman"/>
        </w:rPr>
      </w:pPr>
    </w:p>
    <w:p w14:paraId="425691E7" w14:textId="6DF7C1F8" w:rsidR="00AB0696" w:rsidRPr="00D05E98" w:rsidRDefault="003D2C98" w:rsidP="003930C6">
      <w:pPr>
        <w:pStyle w:val="BodyText"/>
        <w:numPr>
          <w:ilvl w:val="2"/>
          <w:numId w:val="17"/>
        </w:numPr>
        <w:tabs>
          <w:tab w:val="left" w:pos="1541"/>
        </w:tabs>
        <w:ind w:right="118"/>
        <w:jc w:val="both"/>
        <w:rPr>
          <w:rFonts w:cs="Times New Roman"/>
        </w:rPr>
      </w:pPr>
      <w:r w:rsidRPr="00D05E98">
        <w:t xml:space="preserve">any representation or warranty made by Buyer that is false or misleading in any material respect when made or repeatedly made unless Buyer as the Potentially Defaulting Party demonstrates, within a </w:t>
      </w:r>
      <w:r w:rsidR="00E81FDD" w:rsidRPr="00D05E98">
        <w:t xml:space="preserve">twenty </w:t>
      </w:r>
      <w:r w:rsidRPr="00D05E98">
        <w:t>(</w:t>
      </w:r>
      <w:r w:rsidR="00E81FDD" w:rsidRPr="00D05E98">
        <w:t>20</w:t>
      </w:r>
      <w:r w:rsidRPr="00D05E98">
        <w:t xml:space="preserve">) Business Day period from the time of notice by </w:t>
      </w:r>
      <w:r w:rsidR="000B3E0F" w:rsidRPr="00D05E98">
        <w:t>Seller</w:t>
      </w:r>
      <w:r w:rsidRPr="00D05E98">
        <w:t xml:space="preserve"> as the Potentially Non-Defaulting Party, that such Potential Event of Default has not occurred or has occurred and is remedied;</w:t>
      </w:r>
    </w:p>
    <w:p w14:paraId="5A03A9C7" w14:textId="77777777" w:rsidR="005565F4" w:rsidRPr="00D05E98" w:rsidRDefault="005565F4" w:rsidP="004B25CA">
      <w:pPr>
        <w:pStyle w:val="BodyText"/>
        <w:tabs>
          <w:tab w:val="left" w:pos="1541"/>
        </w:tabs>
        <w:ind w:left="101" w:right="118"/>
        <w:jc w:val="both"/>
        <w:rPr>
          <w:rFonts w:cs="Times New Roman"/>
        </w:rPr>
      </w:pPr>
    </w:p>
    <w:p w14:paraId="799B8766" w14:textId="2E745BFC" w:rsidR="00564F39" w:rsidRPr="00D05E98" w:rsidRDefault="00564F39">
      <w:pPr>
        <w:pStyle w:val="BodyText"/>
        <w:numPr>
          <w:ilvl w:val="2"/>
          <w:numId w:val="17"/>
        </w:numPr>
        <w:tabs>
          <w:tab w:val="left" w:pos="1541"/>
        </w:tabs>
        <w:ind w:right="118"/>
        <w:jc w:val="both"/>
        <w:rPr>
          <w:rFonts w:cs="Times New Roman"/>
        </w:rPr>
      </w:pPr>
      <w:r w:rsidRPr="00D05E98">
        <w:t>the failure of Buyer to make, when due, any payment required pursuant hereto if such failure is not remedied within twenty (20) Business Days after written notice;</w:t>
      </w:r>
    </w:p>
    <w:p w14:paraId="5EA644D2" w14:textId="77777777" w:rsidR="00564F39" w:rsidRPr="00D05E98" w:rsidRDefault="00564F39" w:rsidP="003B5120">
      <w:pPr>
        <w:pStyle w:val="ListParagraph"/>
      </w:pPr>
    </w:p>
    <w:p w14:paraId="35141847" w14:textId="2A1D3E34" w:rsidR="000E66C1" w:rsidRPr="00D05E98" w:rsidRDefault="003D2C98">
      <w:pPr>
        <w:pStyle w:val="BodyText"/>
        <w:numPr>
          <w:ilvl w:val="2"/>
          <w:numId w:val="17"/>
        </w:numPr>
        <w:tabs>
          <w:tab w:val="left" w:pos="1541"/>
        </w:tabs>
        <w:ind w:right="118"/>
        <w:jc w:val="both"/>
        <w:rPr>
          <w:rFonts w:cs="Times New Roman"/>
        </w:rPr>
      </w:pPr>
      <w:r w:rsidRPr="00D05E98">
        <w:t>the failure</w:t>
      </w:r>
      <w:r w:rsidR="007116CC" w:rsidRPr="00D05E98">
        <w:t xml:space="preserve"> of Buyer</w:t>
      </w:r>
      <w:r w:rsidRPr="00D05E98">
        <w:t xml:space="preserve"> </w:t>
      </w:r>
      <w:r w:rsidR="00FC6DBE" w:rsidRPr="00D05E98">
        <w:t>to perform any other material covenant or obligation set forth herein</w:t>
      </w:r>
      <w:r w:rsidRPr="00D05E98">
        <w:t xml:space="preserve"> if such failure is not remedied </w:t>
      </w:r>
      <w:r w:rsidR="00EB79B6" w:rsidRPr="00D05E98">
        <w:t xml:space="preserve">within </w:t>
      </w:r>
      <w:r w:rsidR="00E81FDD" w:rsidRPr="00D05E98">
        <w:t xml:space="preserve">twenty </w:t>
      </w:r>
      <w:r w:rsidR="00467209" w:rsidRPr="00D05E98">
        <w:t>(</w:t>
      </w:r>
      <w:r w:rsidR="00E81FDD" w:rsidRPr="00D05E98">
        <w:t>20</w:t>
      </w:r>
      <w:r w:rsidR="00467209" w:rsidRPr="00D05E98">
        <w:t xml:space="preserve">) </w:t>
      </w:r>
      <w:r w:rsidR="00EB79B6" w:rsidRPr="00D05E98">
        <w:t>Business Days after written notice</w:t>
      </w:r>
      <w:r w:rsidRPr="00D05E98">
        <w:t xml:space="preserve">; and </w:t>
      </w:r>
    </w:p>
    <w:p w14:paraId="5EF4394D" w14:textId="77777777" w:rsidR="000E66C1" w:rsidRPr="00D05E98" w:rsidRDefault="000E66C1" w:rsidP="000E66C1">
      <w:pPr>
        <w:pStyle w:val="BodyText"/>
        <w:tabs>
          <w:tab w:val="left" w:pos="1541"/>
        </w:tabs>
        <w:ind w:left="619" w:right="118"/>
        <w:jc w:val="both"/>
        <w:rPr>
          <w:rFonts w:cs="Times New Roman"/>
        </w:rPr>
      </w:pPr>
    </w:p>
    <w:p w14:paraId="5A47332F" w14:textId="77777777" w:rsidR="00EB79B6" w:rsidRPr="00D05E98" w:rsidRDefault="003D2C98" w:rsidP="000E66C1">
      <w:pPr>
        <w:pStyle w:val="ListParagraph"/>
        <w:numPr>
          <w:ilvl w:val="2"/>
          <w:numId w:val="17"/>
        </w:numPr>
      </w:pPr>
      <w:r w:rsidRPr="00D05E98">
        <w:t>such Party becomes Bankrupt</w:t>
      </w:r>
      <w:r w:rsidR="00A408FD" w:rsidRPr="00D05E98">
        <w:t>.</w:t>
      </w:r>
    </w:p>
    <w:p w14:paraId="788387B5" w14:textId="77777777" w:rsidR="00A408FD" w:rsidRPr="00D05E98" w:rsidRDefault="00A408FD" w:rsidP="00A408FD">
      <w:pPr>
        <w:pStyle w:val="BodyText"/>
        <w:tabs>
          <w:tab w:val="left" w:pos="1541"/>
        </w:tabs>
        <w:ind w:left="619" w:right="118"/>
        <w:jc w:val="both"/>
        <w:rPr>
          <w:rFonts w:cs="Times New Roman"/>
        </w:rPr>
      </w:pPr>
    </w:p>
    <w:p w14:paraId="68FA31B3" w14:textId="7265DC0E" w:rsidR="00EB79B6" w:rsidRPr="00D05E98" w:rsidRDefault="003D2C98" w:rsidP="00EB79B6">
      <w:pPr>
        <w:pStyle w:val="Heading2"/>
        <w:rPr>
          <w:rFonts w:cs="Times New Roman"/>
        </w:rPr>
      </w:pPr>
      <w:bookmarkStart w:id="531" w:name="_Events_of_Default"/>
      <w:bookmarkStart w:id="532" w:name="_Ref43373820"/>
      <w:bookmarkStart w:id="533" w:name="_Toc98519962"/>
      <w:bookmarkStart w:id="534" w:name="_Toc152585897"/>
      <w:bookmarkStart w:id="535" w:name="_Toc192555986"/>
      <w:bookmarkStart w:id="536" w:name="_Toc194352142"/>
      <w:bookmarkStart w:id="537" w:name="_Toc194414563"/>
      <w:bookmarkStart w:id="538" w:name="_Toc230354921"/>
      <w:bookmarkStart w:id="539" w:name="_Toc227139482"/>
      <w:bookmarkEnd w:id="531"/>
      <w:r w:rsidRPr="00D05E98">
        <w:rPr>
          <w:u w:color="000000"/>
        </w:rPr>
        <w:t>Events of Default in Respect of Seller</w:t>
      </w:r>
      <w:bookmarkEnd w:id="532"/>
      <w:bookmarkEnd w:id="533"/>
      <w:bookmarkEnd w:id="534"/>
      <w:bookmarkEnd w:id="535"/>
      <w:bookmarkEnd w:id="536"/>
      <w:bookmarkEnd w:id="537"/>
      <w:bookmarkEnd w:id="538"/>
      <w:bookmarkEnd w:id="539"/>
    </w:p>
    <w:p w14:paraId="61517F1C" w14:textId="77777777" w:rsidR="00EB79B6" w:rsidRPr="00D05E98" w:rsidRDefault="00EB79B6" w:rsidP="00EB79B6">
      <w:pPr>
        <w:pStyle w:val="BodyText"/>
        <w:tabs>
          <w:tab w:val="left" w:pos="1541"/>
        </w:tabs>
        <w:ind w:left="0" w:right="120"/>
        <w:jc w:val="both"/>
        <w:rPr>
          <w:rFonts w:cs="Times New Roman"/>
        </w:rPr>
      </w:pPr>
    </w:p>
    <w:p w14:paraId="0E864245" w14:textId="77777777" w:rsidR="00EB79B6" w:rsidRPr="00D05E98" w:rsidRDefault="003D2C98" w:rsidP="00EB79B6">
      <w:pPr>
        <w:pStyle w:val="BodyText"/>
        <w:tabs>
          <w:tab w:val="left" w:pos="1541"/>
        </w:tabs>
        <w:ind w:left="101" w:right="118"/>
        <w:jc w:val="both"/>
        <w:rPr>
          <w:rFonts w:cs="Times New Roman"/>
        </w:rPr>
      </w:pPr>
      <w:bookmarkStart w:id="540" w:name="_Ref43135413"/>
      <w:r w:rsidRPr="00D05E98">
        <w:rPr>
          <w:rFonts w:cs="Times New Roman"/>
        </w:rPr>
        <w:t>An “Event of Default” means, with respect to Seller (as the “Defaulting Party”), the</w:t>
      </w:r>
      <w:r w:rsidRPr="00D05E98">
        <w:t xml:space="preserve"> </w:t>
      </w:r>
      <w:r w:rsidRPr="00D05E98">
        <w:rPr>
          <w:rFonts w:cs="Times New Roman"/>
        </w:rPr>
        <w:t>occurrence</w:t>
      </w:r>
      <w:r w:rsidRPr="00D05E98">
        <w:t xml:space="preserve"> of </w:t>
      </w:r>
      <w:r w:rsidRPr="00D05E98">
        <w:rPr>
          <w:rFonts w:cs="Times New Roman"/>
        </w:rPr>
        <w:t>any</w:t>
      </w:r>
      <w:r w:rsidRPr="00D05E98">
        <w:t xml:space="preserve"> of the </w:t>
      </w:r>
      <w:r w:rsidRPr="00D05E98">
        <w:rPr>
          <w:rFonts w:cs="Times New Roman"/>
        </w:rPr>
        <w:t>following:</w:t>
      </w:r>
    </w:p>
    <w:p w14:paraId="4FA91686" w14:textId="77777777" w:rsidR="00EB79B6" w:rsidRPr="00D05E98" w:rsidRDefault="00EB79B6" w:rsidP="00EB79B6">
      <w:pPr>
        <w:pStyle w:val="BodyText"/>
        <w:tabs>
          <w:tab w:val="left" w:pos="1541"/>
        </w:tabs>
        <w:ind w:right="118"/>
        <w:jc w:val="both"/>
        <w:rPr>
          <w:rFonts w:cs="Times New Roman"/>
        </w:rPr>
      </w:pPr>
    </w:p>
    <w:bookmarkEnd w:id="540"/>
    <w:p w14:paraId="24D1FB22" w14:textId="654BFE1A" w:rsidR="00AB0696" w:rsidRPr="00D05E98" w:rsidRDefault="003D2C98" w:rsidP="00103AF7">
      <w:pPr>
        <w:pStyle w:val="BodyText"/>
        <w:numPr>
          <w:ilvl w:val="2"/>
          <w:numId w:val="17"/>
        </w:numPr>
        <w:tabs>
          <w:tab w:val="left" w:pos="1541"/>
        </w:tabs>
        <w:ind w:right="118"/>
        <w:jc w:val="both"/>
      </w:pPr>
      <w:r w:rsidRPr="00D05E98">
        <w:t xml:space="preserve">any representation or warranty made by Seller that is false or misleading in any material respect when made or repeatedly made unless Seller as the Potentially Defaulting Party demonstrates, within a </w:t>
      </w:r>
      <w:r w:rsidR="00E81FDD" w:rsidRPr="00D05E98">
        <w:t xml:space="preserve">twenty </w:t>
      </w:r>
      <w:r w:rsidRPr="00D05E98">
        <w:t>(</w:t>
      </w:r>
      <w:r w:rsidR="00E81FDD" w:rsidRPr="00D05E98">
        <w:t>20</w:t>
      </w:r>
      <w:r w:rsidRPr="00D05E98">
        <w:t>) Business Day period from the time of notice by Buyer as the Potentially Non-Defaulting Party, that such Potential Event of Default has not occurred or has occurred and is remedied;</w:t>
      </w:r>
    </w:p>
    <w:p w14:paraId="269C02C6" w14:textId="77777777" w:rsidR="00D96CDF" w:rsidRPr="00D05E98" w:rsidRDefault="00D96CDF" w:rsidP="00E12104">
      <w:pPr>
        <w:pStyle w:val="BodyText"/>
        <w:tabs>
          <w:tab w:val="left" w:pos="1541"/>
        </w:tabs>
        <w:ind w:left="101" w:right="118"/>
        <w:jc w:val="both"/>
      </w:pPr>
    </w:p>
    <w:p w14:paraId="4A231AFB" w14:textId="4CD81937" w:rsidR="00D96CDF" w:rsidRPr="00D05E98" w:rsidRDefault="003D2C98" w:rsidP="00103AF7">
      <w:pPr>
        <w:pStyle w:val="BodyText"/>
        <w:numPr>
          <w:ilvl w:val="2"/>
          <w:numId w:val="17"/>
        </w:numPr>
        <w:tabs>
          <w:tab w:val="left" w:pos="1541"/>
        </w:tabs>
        <w:ind w:right="118"/>
        <w:jc w:val="both"/>
      </w:pPr>
      <w:r w:rsidRPr="00D05E98">
        <w:t xml:space="preserve">the failure of Seller to make, when due, any payment required pursuant hereto if such failure is not remedied within </w:t>
      </w:r>
      <w:r w:rsidR="00E81FDD" w:rsidRPr="00D05E98">
        <w:t xml:space="preserve">twenty </w:t>
      </w:r>
      <w:r w:rsidRPr="00D05E98">
        <w:t>(</w:t>
      </w:r>
      <w:r w:rsidR="00E81FDD" w:rsidRPr="00D05E98">
        <w:t>20</w:t>
      </w:r>
      <w:r w:rsidRPr="00D05E98">
        <w:t>) Business Days after written notice;</w:t>
      </w:r>
      <w:r w:rsidR="007E5B1E" w:rsidRPr="00D05E98">
        <w:t xml:space="preserve"> </w:t>
      </w:r>
    </w:p>
    <w:p w14:paraId="3FCED9BD" w14:textId="77777777" w:rsidR="00AB0696" w:rsidRPr="00D05E98" w:rsidRDefault="00AB0696" w:rsidP="00103AF7">
      <w:pPr>
        <w:pStyle w:val="BodyText"/>
        <w:tabs>
          <w:tab w:val="left" w:pos="1541"/>
        </w:tabs>
        <w:ind w:left="619" w:right="118"/>
        <w:jc w:val="both"/>
      </w:pPr>
    </w:p>
    <w:p w14:paraId="7D83F73B" w14:textId="77777777" w:rsidR="00985B2F" w:rsidRPr="00D05E98" w:rsidRDefault="003D2C98" w:rsidP="00103AF7">
      <w:pPr>
        <w:pStyle w:val="BodyText"/>
        <w:numPr>
          <w:ilvl w:val="2"/>
          <w:numId w:val="17"/>
        </w:numPr>
        <w:tabs>
          <w:tab w:val="left" w:pos="1541"/>
        </w:tabs>
        <w:ind w:right="118"/>
        <w:jc w:val="both"/>
      </w:pPr>
      <w:r w:rsidRPr="00D05E98">
        <w:t xml:space="preserve">such Party </w:t>
      </w:r>
      <w:r w:rsidR="00EB79B6" w:rsidRPr="00D05E98">
        <w:t>becomes Bankrupt;</w:t>
      </w:r>
    </w:p>
    <w:p w14:paraId="4AB08EE4" w14:textId="77777777" w:rsidR="00985B2F" w:rsidRPr="00D05E98" w:rsidRDefault="00985B2F" w:rsidP="00103AF7">
      <w:pPr>
        <w:pStyle w:val="BodyText"/>
        <w:tabs>
          <w:tab w:val="left" w:pos="1541"/>
        </w:tabs>
        <w:ind w:left="101" w:right="118"/>
        <w:jc w:val="both"/>
      </w:pPr>
    </w:p>
    <w:p w14:paraId="72668F6D" w14:textId="29528BBD" w:rsidR="00985B2F" w:rsidRPr="00D05E98" w:rsidRDefault="003D2C98" w:rsidP="00103AF7">
      <w:pPr>
        <w:pStyle w:val="BodyText"/>
        <w:numPr>
          <w:ilvl w:val="2"/>
          <w:numId w:val="17"/>
        </w:numPr>
        <w:tabs>
          <w:tab w:val="left" w:pos="1541"/>
        </w:tabs>
        <w:ind w:right="118"/>
        <w:jc w:val="both"/>
      </w:pPr>
      <w:bookmarkStart w:id="541" w:name="_Ref56004472"/>
      <w:r w:rsidRPr="00D05E98">
        <w:t xml:space="preserve">the failure of such Party to satisfy the creditworthiness and collateral requirements agreed to pursuant to Article </w:t>
      </w:r>
      <w:r w:rsidR="00060319" w:rsidRPr="00D05E98">
        <w:t>7</w:t>
      </w:r>
      <w:r w:rsidRPr="00D05E98">
        <w:t xml:space="preserve"> </w:t>
      </w:r>
      <w:r w:rsidR="0087590B" w:rsidRPr="00D05E98">
        <w:t>or</w:t>
      </w:r>
      <w:r w:rsidR="005603BA" w:rsidRPr="00D05E98">
        <w:t xml:space="preserve"> the failure of the issuer of the Letter of Credit to maintain during the Term the credit rating required under the Letter of Credit as of the Date of Issuance (as that term is used in the Letter of Credit) provided that Seller does not post alternative Seller’s Performance Assurance in an amount equal to the </w:t>
      </w:r>
      <w:r w:rsidR="00896824" w:rsidRPr="00D05E98">
        <w:t xml:space="preserve">required </w:t>
      </w:r>
      <w:r w:rsidR="005603BA" w:rsidRPr="00D05E98">
        <w:t xml:space="preserve">Performance Assurance </w:t>
      </w:r>
      <w:r w:rsidR="00896824" w:rsidRPr="00D05E98">
        <w:t>Amount</w:t>
      </w:r>
      <w:r w:rsidR="008163DD" w:rsidRPr="00D05E98">
        <w:t xml:space="preserve"> </w:t>
      </w:r>
      <w:r w:rsidR="005603BA" w:rsidRPr="00D05E98">
        <w:t xml:space="preserve">within </w:t>
      </w:r>
      <w:r w:rsidR="00316269" w:rsidRPr="00D05E98">
        <w:t xml:space="preserve">eight </w:t>
      </w:r>
      <w:r w:rsidR="00896824" w:rsidRPr="00D05E98">
        <w:t>(</w:t>
      </w:r>
      <w:r w:rsidR="00316269" w:rsidRPr="00D05E98">
        <w:t>8</w:t>
      </w:r>
      <w:r w:rsidR="005603BA" w:rsidRPr="00D05E98">
        <w:t>) Business Days of notice from Buyer;</w:t>
      </w:r>
      <w:bookmarkEnd w:id="541"/>
    </w:p>
    <w:p w14:paraId="63993731" w14:textId="77777777" w:rsidR="00985B2F" w:rsidRPr="00D05E98" w:rsidRDefault="00985B2F" w:rsidP="00103AF7">
      <w:pPr>
        <w:pStyle w:val="BodyText"/>
        <w:tabs>
          <w:tab w:val="left" w:pos="1541"/>
        </w:tabs>
        <w:ind w:left="101" w:right="118"/>
        <w:jc w:val="both"/>
      </w:pPr>
    </w:p>
    <w:p w14:paraId="07E7308A" w14:textId="1C4743B3" w:rsidR="00802018" w:rsidRPr="00D05E98" w:rsidRDefault="003D2C98" w:rsidP="00103AF7">
      <w:pPr>
        <w:pStyle w:val="BodyText"/>
        <w:numPr>
          <w:ilvl w:val="2"/>
          <w:numId w:val="17"/>
        </w:numPr>
        <w:tabs>
          <w:tab w:val="left" w:pos="1541"/>
        </w:tabs>
        <w:ind w:right="118"/>
        <w:jc w:val="both"/>
      </w:pPr>
      <w:bookmarkStart w:id="542" w:name="_Hlk39414100"/>
      <w:r w:rsidRPr="00D05E98">
        <w:t>Seller</w:t>
      </w:r>
      <w:r w:rsidR="007E1348" w:rsidRPr="00D05E98">
        <w:t xml:space="preserve">’s failure to perform any other material covenant or obligation set forth herein if such failure is not remedied within </w:t>
      </w:r>
      <w:r w:rsidR="002E0CC0" w:rsidRPr="00D05E98">
        <w:t>twenty</w:t>
      </w:r>
      <w:r w:rsidRPr="00D05E98">
        <w:t xml:space="preserve"> (</w:t>
      </w:r>
      <w:r w:rsidR="002E0CC0" w:rsidRPr="00D05E98">
        <w:t>20</w:t>
      </w:r>
      <w:r w:rsidRPr="00D05E98">
        <w:t>)</w:t>
      </w:r>
      <w:r w:rsidR="007E1348" w:rsidRPr="00D05E98">
        <w:t xml:space="preserve"> Business Days after written notice;</w:t>
      </w:r>
      <w:r w:rsidR="00505404" w:rsidRPr="00D05E98">
        <w:t xml:space="preserve"> </w:t>
      </w:r>
    </w:p>
    <w:p w14:paraId="4B3DDA86" w14:textId="77777777" w:rsidR="00802018" w:rsidRPr="00D05E98" w:rsidRDefault="00802018" w:rsidP="00103AF7">
      <w:pPr>
        <w:pStyle w:val="BodyText"/>
        <w:tabs>
          <w:tab w:val="left" w:pos="1541"/>
        </w:tabs>
        <w:ind w:left="101" w:right="118"/>
        <w:jc w:val="both"/>
      </w:pPr>
    </w:p>
    <w:p w14:paraId="1EF52FF5" w14:textId="198C2D4C" w:rsidR="00C24977" w:rsidRPr="00D05E98" w:rsidRDefault="003D2C98" w:rsidP="00103AF7">
      <w:pPr>
        <w:pStyle w:val="BodyText"/>
        <w:numPr>
          <w:ilvl w:val="2"/>
          <w:numId w:val="17"/>
        </w:numPr>
        <w:tabs>
          <w:tab w:val="left" w:pos="1541"/>
        </w:tabs>
        <w:ind w:right="118"/>
        <w:jc w:val="both"/>
      </w:pPr>
      <w:r w:rsidRPr="00D05E98">
        <w:lastRenderedPageBreak/>
        <w:t xml:space="preserve">with respect to </w:t>
      </w:r>
      <w:r w:rsidR="00D84F3A" w:rsidRPr="00D05E98">
        <w:t xml:space="preserve">Seller’s </w:t>
      </w:r>
      <w:r w:rsidRPr="00D05E98">
        <w:t>Guarantor, if any</w:t>
      </w:r>
      <w:r w:rsidR="00A6500F" w:rsidRPr="00D05E98">
        <w:t xml:space="preserve">, the occurrence of any of the following (provided that Seller does not post Seller’s Performance Assurance in an amount equal to the Performance Assurance Amount within </w:t>
      </w:r>
      <w:r w:rsidR="00316269" w:rsidRPr="00D05E98">
        <w:t xml:space="preserve">eight </w:t>
      </w:r>
      <w:r w:rsidR="00A6500F" w:rsidRPr="00D05E98">
        <w:t>(</w:t>
      </w:r>
      <w:r w:rsidR="00316269" w:rsidRPr="00D05E98">
        <w:t>8</w:t>
      </w:r>
      <w:r w:rsidR="00A6500F" w:rsidRPr="00D05E98">
        <w:t>) Business Days)</w:t>
      </w:r>
      <w:r w:rsidRPr="00D05E98">
        <w:t>:</w:t>
      </w:r>
    </w:p>
    <w:p w14:paraId="3F3D8559" w14:textId="77777777" w:rsidR="00C24977" w:rsidRPr="00D05E98" w:rsidRDefault="00C24977" w:rsidP="00504285">
      <w:pPr>
        <w:pStyle w:val="ListParagraph"/>
        <w:jc w:val="both"/>
      </w:pPr>
    </w:p>
    <w:p w14:paraId="36317BC7" w14:textId="77777777" w:rsidR="00C24977" w:rsidRPr="00D05E98" w:rsidRDefault="003D2C98" w:rsidP="00526FB9">
      <w:pPr>
        <w:pStyle w:val="ListParagraph"/>
        <w:numPr>
          <w:ilvl w:val="3"/>
          <w:numId w:val="45"/>
        </w:numPr>
        <w:jc w:val="both"/>
      </w:pPr>
      <w:r w:rsidRPr="00D05E98">
        <w:t>if any representation or warranty made by a Guarantor in connection with this Agreement is false or misleading in any material respect when made or when deemed made or repeated;</w:t>
      </w:r>
    </w:p>
    <w:p w14:paraId="23664FF8" w14:textId="77777777" w:rsidR="00C24977" w:rsidRPr="00D05E98" w:rsidRDefault="00C24977" w:rsidP="00504285">
      <w:pPr>
        <w:jc w:val="both"/>
      </w:pPr>
    </w:p>
    <w:p w14:paraId="2716AC4B" w14:textId="77777777" w:rsidR="00C24977" w:rsidRPr="00D05E98" w:rsidRDefault="003D2C98" w:rsidP="00526FB9">
      <w:pPr>
        <w:pStyle w:val="ListParagraph"/>
        <w:numPr>
          <w:ilvl w:val="3"/>
          <w:numId w:val="45"/>
        </w:numPr>
        <w:jc w:val="both"/>
      </w:pPr>
      <w:r w:rsidRPr="00D05E98">
        <w:t xml:space="preserve">the </w:t>
      </w:r>
      <w:r w:rsidR="005603BA" w:rsidRPr="00D05E98">
        <w:t xml:space="preserve">failure </w:t>
      </w:r>
      <w:r w:rsidR="005603BA" w:rsidRPr="00D05E98">
        <w:rPr>
          <w:rFonts w:cs="Times New Roman"/>
        </w:rPr>
        <w:t>of</w:t>
      </w:r>
      <w:r w:rsidR="005603BA" w:rsidRPr="00D05E98">
        <w:t xml:space="preserve"> </w:t>
      </w:r>
      <w:r w:rsidRPr="00D05E98">
        <w:t>a Guarantor</w:t>
      </w:r>
      <w:r w:rsidR="005603BA" w:rsidRPr="00D05E98">
        <w:t xml:space="preserve"> to make</w:t>
      </w:r>
      <w:r w:rsidR="00010E98" w:rsidRPr="00D05E98">
        <w:t xml:space="preserve"> </w:t>
      </w:r>
      <w:r w:rsidR="00010E98" w:rsidRPr="00D05E98">
        <w:rPr>
          <w:rFonts w:cs="Times New Roman"/>
        </w:rPr>
        <w:t>any</w:t>
      </w:r>
      <w:r w:rsidR="005603BA" w:rsidRPr="00D05E98">
        <w:t xml:space="preserve"> payment</w:t>
      </w:r>
      <w:r w:rsidR="00010E98" w:rsidRPr="00D05E98">
        <w:t xml:space="preserve"> required</w:t>
      </w:r>
      <w:r w:rsidRPr="00D05E98">
        <w:t xml:space="preserve"> or to perform any other material covenant or obligation in any guaranty made in connection with this Agreement and such failure is not remedied within three Business Days after written notice;</w:t>
      </w:r>
    </w:p>
    <w:p w14:paraId="2BDC92DD" w14:textId="77777777" w:rsidR="00C24977" w:rsidRPr="00D05E98" w:rsidRDefault="00C24977" w:rsidP="00504285">
      <w:pPr>
        <w:jc w:val="both"/>
      </w:pPr>
    </w:p>
    <w:p w14:paraId="47FAE50D" w14:textId="77777777" w:rsidR="00C24977" w:rsidRPr="00D05E98" w:rsidRDefault="003D2C98" w:rsidP="00526FB9">
      <w:pPr>
        <w:pStyle w:val="ListParagraph"/>
        <w:numPr>
          <w:ilvl w:val="3"/>
          <w:numId w:val="45"/>
        </w:numPr>
        <w:jc w:val="both"/>
      </w:pPr>
      <w:r w:rsidRPr="00D05E98">
        <w:t>a Guarantor becomes Bankrupt;</w:t>
      </w:r>
    </w:p>
    <w:p w14:paraId="7F320979" w14:textId="77777777" w:rsidR="00C24977" w:rsidRPr="00D05E98" w:rsidRDefault="00C24977" w:rsidP="00504285">
      <w:pPr>
        <w:jc w:val="both"/>
      </w:pPr>
    </w:p>
    <w:p w14:paraId="3DA25A6C" w14:textId="0F5F0C74" w:rsidR="00C24977" w:rsidRPr="00D05E98" w:rsidRDefault="003D2C98" w:rsidP="00526FB9">
      <w:pPr>
        <w:pStyle w:val="ListParagraph"/>
        <w:numPr>
          <w:ilvl w:val="3"/>
          <w:numId w:val="45"/>
        </w:numPr>
        <w:jc w:val="both"/>
      </w:pPr>
      <w:r w:rsidRPr="00D05E98">
        <w:rPr>
          <w:rFonts w:cs="Times New Roman"/>
        </w:rPr>
        <w:t>the failure of a Guarantor’s gu</w:t>
      </w:r>
      <w:r w:rsidRPr="00D05E98">
        <w:t xml:space="preserve">aranty to be in full force and effect for purposes hereof (other than in accordance with its terms) prior to the satisfaction of all obligations of </w:t>
      </w:r>
      <w:r w:rsidR="00995DB2" w:rsidRPr="00D05E98">
        <w:t>Seller</w:t>
      </w:r>
      <w:r w:rsidRPr="00D05E98">
        <w:t xml:space="preserve"> under each Transaction to which such guaranty relates without the written consent of </w:t>
      </w:r>
      <w:r w:rsidR="00995DB2" w:rsidRPr="00D05E98">
        <w:t>Buyer</w:t>
      </w:r>
      <w:r w:rsidRPr="00D05E98">
        <w:t>; or</w:t>
      </w:r>
    </w:p>
    <w:p w14:paraId="1873B7A1" w14:textId="77777777" w:rsidR="008F47D0" w:rsidRPr="00D05E98" w:rsidRDefault="008F47D0" w:rsidP="00EE1FD6">
      <w:pPr>
        <w:jc w:val="both"/>
      </w:pPr>
    </w:p>
    <w:p w14:paraId="2A585F86" w14:textId="77777777" w:rsidR="00C24977" w:rsidRPr="00D05E98" w:rsidRDefault="003D2C98" w:rsidP="00526FB9">
      <w:pPr>
        <w:pStyle w:val="ListParagraph"/>
        <w:numPr>
          <w:ilvl w:val="3"/>
          <w:numId w:val="45"/>
        </w:numPr>
        <w:jc w:val="both"/>
      </w:pPr>
      <w:r w:rsidRPr="00D05E98">
        <w:t>a Guarantor repudiates, disaffirms, disclaims, or rejects or challenges, in whole or in part, the validity of any guaranty.</w:t>
      </w:r>
    </w:p>
    <w:p w14:paraId="1B556ED3" w14:textId="77777777" w:rsidR="00C24977" w:rsidRPr="00D05E98" w:rsidRDefault="00C24977" w:rsidP="00103AF7">
      <w:pPr>
        <w:pStyle w:val="BodyText"/>
        <w:tabs>
          <w:tab w:val="left" w:pos="1541"/>
        </w:tabs>
        <w:ind w:left="619" w:right="118"/>
        <w:jc w:val="both"/>
      </w:pPr>
    </w:p>
    <w:p w14:paraId="378951A5" w14:textId="4163EE33" w:rsidR="007E1348" w:rsidRPr="00D05E98" w:rsidRDefault="003D2C98" w:rsidP="00103AF7">
      <w:pPr>
        <w:pStyle w:val="BodyText"/>
        <w:numPr>
          <w:ilvl w:val="2"/>
          <w:numId w:val="17"/>
        </w:numPr>
        <w:tabs>
          <w:tab w:val="left" w:pos="1541"/>
        </w:tabs>
        <w:ind w:right="118"/>
        <w:jc w:val="both"/>
      </w:pPr>
      <w:bookmarkStart w:id="543" w:name="_Ref48775408"/>
      <w:r w:rsidRPr="00D05E98">
        <w:t>failure of Seller to</w:t>
      </w:r>
      <w:r w:rsidR="00D73947" w:rsidRPr="00D05E98">
        <w:t xml:space="preserve"> achieve Commercial Operations by the Commercial Operations Deadline or extended deadline</w:t>
      </w:r>
      <w:r w:rsidR="00802055" w:rsidRPr="00D05E98">
        <w:t>, as applicable pursuant to Section</w:t>
      </w:r>
      <w:r w:rsidR="00D73947" w:rsidRPr="00D05E98">
        <w:t xml:space="preserve"> </w:t>
      </w:r>
      <w:r w:rsidR="00D73947" w:rsidRPr="00D05E98">
        <w:fldChar w:fldCharType="begin"/>
      </w:r>
      <w:r w:rsidR="00D73947" w:rsidRPr="00D05E98">
        <w:instrText xml:space="preserve"> REF _Ref96474228 \w \h </w:instrText>
      </w:r>
      <w:r w:rsidR="00D05E98">
        <w:instrText xml:space="preserve"> \* MERGEFORMAT </w:instrText>
      </w:r>
      <w:r w:rsidR="00D73947" w:rsidRPr="00D05E98">
        <w:fldChar w:fldCharType="separate"/>
      </w:r>
      <w:r w:rsidR="00506949">
        <w:t>2.3</w:t>
      </w:r>
      <w:r w:rsidR="00D73947" w:rsidRPr="00D05E98">
        <w:fldChar w:fldCharType="end"/>
      </w:r>
      <w:r w:rsidR="00896824" w:rsidRPr="00D05E98">
        <w:t>,</w:t>
      </w:r>
      <w:r w:rsidRPr="00D05E98">
        <w:t xml:space="preserve"> in which case Buyer shall terminate </w:t>
      </w:r>
      <w:r w:rsidR="00896824" w:rsidRPr="00D05E98">
        <w:t xml:space="preserve">the </w:t>
      </w:r>
      <w:r w:rsidR="004813BB" w:rsidRPr="00D05E98">
        <w:t>Agreement</w:t>
      </w:r>
      <w:r w:rsidR="00896824" w:rsidRPr="00D05E98">
        <w:t xml:space="preserve"> </w:t>
      </w:r>
      <w:r w:rsidR="00C86796" w:rsidRPr="00D05E98">
        <w:t xml:space="preserve">twenty </w:t>
      </w:r>
      <w:r w:rsidR="00896824" w:rsidRPr="00D05E98">
        <w:t>(</w:t>
      </w:r>
      <w:r w:rsidR="00C86796" w:rsidRPr="00D05E98">
        <w:t>20</w:t>
      </w:r>
      <w:r w:rsidRPr="00D05E98">
        <w:t xml:space="preserve">) Business Days after written notice by Buyer to Seller unless Seller demonstrates, within such </w:t>
      </w:r>
      <w:r w:rsidR="00C86796" w:rsidRPr="00D05E98">
        <w:t xml:space="preserve">twenty </w:t>
      </w:r>
      <w:r w:rsidR="00896824" w:rsidRPr="00D05E98">
        <w:t>(</w:t>
      </w:r>
      <w:r w:rsidR="00C86796" w:rsidRPr="00D05E98">
        <w:t>20</w:t>
      </w:r>
      <w:r w:rsidRPr="00D05E98">
        <w:t xml:space="preserve">) Business Day period and to the satisfaction of Buyer in its </w:t>
      </w:r>
      <w:r w:rsidR="0021002C" w:rsidRPr="00D05E98">
        <w:t xml:space="preserve">reasonable </w:t>
      </w:r>
      <w:r w:rsidRPr="00D05E98">
        <w:t>discretion, that such Event of Default has not occurred.</w:t>
      </w:r>
      <w:r w:rsidR="006067C6" w:rsidRPr="00D05E98">
        <w:t xml:space="preserve"> </w:t>
      </w:r>
      <w:r w:rsidR="00896824" w:rsidRPr="00D05E98">
        <w:t>For such Event of Default, Buyer shall be, as Buyer’s sole and exclusive remedy, entitled to payment by Seller in the amount of the Collateral Requirement</w:t>
      </w:r>
      <w:r w:rsidR="00A2034F" w:rsidRPr="00D05E98">
        <w:t xml:space="preserve"> (or Increased Collateral Requirement, if applicable)</w:t>
      </w:r>
      <w:r w:rsidR="00896824" w:rsidRPr="00D05E98">
        <w:t>;</w:t>
      </w:r>
      <w:bookmarkEnd w:id="543"/>
    </w:p>
    <w:p w14:paraId="2A0DFB3D" w14:textId="77777777" w:rsidR="00985B2F" w:rsidRPr="00D05E98" w:rsidRDefault="00985B2F" w:rsidP="00103AF7">
      <w:pPr>
        <w:pStyle w:val="BodyText"/>
        <w:tabs>
          <w:tab w:val="left" w:pos="1541"/>
        </w:tabs>
        <w:ind w:left="619" w:right="118"/>
        <w:jc w:val="both"/>
      </w:pPr>
    </w:p>
    <w:p w14:paraId="3A13EB5E" w14:textId="402403F0" w:rsidR="009E6EEF" w:rsidRPr="00D05E98" w:rsidRDefault="003D2C98" w:rsidP="00E67371">
      <w:pPr>
        <w:pStyle w:val="BodyText"/>
        <w:numPr>
          <w:ilvl w:val="2"/>
          <w:numId w:val="17"/>
        </w:numPr>
        <w:tabs>
          <w:tab w:val="left" w:pos="1541"/>
        </w:tabs>
        <w:ind w:right="118"/>
        <w:jc w:val="both"/>
      </w:pPr>
      <w:bookmarkStart w:id="544" w:name="_Ref48776280"/>
      <w:bookmarkStart w:id="545" w:name="_Ref116049224"/>
      <w:bookmarkStart w:id="546" w:name="_Ref54192774"/>
      <w:r w:rsidRPr="00D05E98">
        <w:t xml:space="preserve">Seller’s Project fails to comply with the requirements set forth in </w:t>
      </w:r>
      <w:r w:rsidR="004523B1" w:rsidRPr="00D05E98">
        <w:t xml:space="preserve">Section </w:t>
      </w:r>
      <w:r w:rsidR="004523B1" w:rsidRPr="00D05E98">
        <w:fldChar w:fldCharType="begin"/>
      </w:r>
      <w:r w:rsidR="004523B1" w:rsidRPr="00D05E98">
        <w:instrText xml:space="preserve"> REF _Ref48779884 \w \h </w:instrText>
      </w:r>
      <w:r w:rsidR="004523B1">
        <w:instrText xml:space="preserve"> \* MERGEFORMAT </w:instrText>
      </w:r>
      <w:r w:rsidR="004523B1" w:rsidRPr="00D05E98">
        <w:fldChar w:fldCharType="separate"/>
      </w:r>
      <w:r w:rsidR="00506949">
        <w:t>2.2(a)</w:t>
      </w:r>
      <w:r w:rsidR="004523B1" w:rsidRPr="00D05E98">
        <w:fldChar w:fldCharType="end"/>
      </w:r>
      <w:r w:rsidR="004523B1" w:rsidRPr="00D05E98" w:rsidDel="00EA4C85">
        <w:t xml:space="preserve"> </w:t>
      </w:r>
      <w:r w:rsidR="004523B1" w:rsidRPr="00D05E98">
        <w:t xml:space="preserve">through Section </w:t>
      </w:r>
      <w:r w:rsidR="004523B1">
        <w:fldChar w:fldCharType="begin"/>
      </w:r>
      <w:r w:rsidR="004523B1">
        <w:instrText xml:space="preserve"> REF _Ref226554474 \w \h </w:instrText>
      </w:r>
      <w:r w:rsidR="004523B1">
        <w:fldChar w:fldCharType="separate"/>
      </w:r>
      <w:r w:rsidR="00506949">
        <w:t>2.2(h)</w:t>
      </w:r>
      <w:r w:rsidR="004523B1">
        <w:fldChar w:fldCharType="end"/>
      </w:r>
      <w:r w:rsidR="004523B1" w:rsidRPr="00D05E98">
        <w:rPr>
          <w:rFonts w:hint="eastAsia"/>
          <w:lang w:eastAsia="ko-KR"/>
        </w:rPr>
        <w:t xml:space="preserve"> (inclusive)</w:t>
      </w:r>
      <w:r w:rsidR="00BA6732">
        <w:t xml:space="preserve">, </w:t>
      </w:r>
      <w:r w:rsidRPr="00D05E98">
        <w:t xml:space="preserve">in which case, Buyer shall terminate the </w:t>
      </w:r>
      <w:r w:rsidR="004813BB" w:rsidRPr="00D05E98">
        <w:t>Agreement</w:t>
      </w:r>
      <w:r w:rsidRPr="00D05E98">
        <w:t xml:space="preserve"> </w:t>
      </w:r>
      <w:r w:rsidR="00002C2D" w:rsidRPr="00D05E98">
        <w:t xml:space="preserve">twenty </w:t>
      </w:r>
      <w:r w:rsidRPr="00D05E98">
        <w:t>(</w:t>
      </w:r>
      <w:r w:rsidR="00002C2D" w:rsidRPr="00D05E98">
        <w:t>20</w:t>
      </w:r>
      <w:r w:rsidRPr="00D05E98">
        <w:t xml:space="preserve">) Business Days after written notice by Buyer to Seller unless Seller demonstrates, within such </w:t>
      </w:r>
      <w:r w:rsidR="00002C2D" w:rsidRPr="00D05E98">
        <w:t xml:space="preserve">twenty </w:t>
      </w:r>
      <w:r w:rsidRPr="00D05E98">
        <w:t>(</w:t>
      </w:r>
      <w:r w:rsidR="00002C2D" w:rsidRPr="00D05E98">
        <w:t>20</w:t>
      </w:r>
      <w:r w:rsidRPr="00D05E98">
        <w:t xml:space="preserve">) Business Day period and to the satisfaction of Buyer in its </w:t>
      </w:r>
      <w:r w:rsidR="007B29B0" w:rsidRPr="00D05E98">
        <w:t xml:space="preserve">reasonable </w:t>
      </w:r>
      <w:r w:rsidRPr="00D05E98">
        <w:t>discretion, that such Event of Default has not occurred</w:t>
      </w:r>
      <w:r w:rsidR="00907615" w:rsidRPr="00D05E98">
        <w:t xml:space="preserve"> or has been cured</w:t>
      </w:r>
      <w:r w:rsidRPr="00D05E98">
        <w:t xml:space="preserve">. For such Event of Default, Buyer shall be, as Buyer’s sole and exclusive remedy, entitled to payment by Seller in the amount of the </w:t>
      </w:r>
      <w:r w:rsidR="00060319" w:rsidRPr="00D05E98">
        <w:t xml:space="preserve">sum of: (i) the </w:t>
      </w:r>
      <w:r w:rsidRPr="00D05E98">
        <w:t>Collateral Requirement</w:t>
      </w:r>
      <w:r w:rsidR="00A2034F" w:rsidRPr="00D05E98">
        <w:t xml:space="preserve"> (or Increased Collateral Requirement, if applicable)</w:t>
      </w:r>
      <w:r w:rsidR="00060319" w:rsidRPr="00D05E98">
        <w:t xml:space="preserve"> and (ii) 100% of the total payments Seller has received from Buyer under this Agreement</w:t>
      </w:r>
      <w:bookmarkEnd w:id="544"/>
      <w:r w:rsidR="00A408FD" w:rsidRPr="00D05E98">
        <w:t>;</w:t>
      </w:r>
      <w:bookmarkEnd w:id="545"/>
      <w:r w:rsidR="00A408FD" w:rsidRPr="00D05E98">
        <w:t xml:space="preserve"> </w:t>
      </w:r>
    </w:p>
    <w:bookmarkEnd w:id="546"/>
    <w:p w14:paraId="6A98088B" w14:textId="77777777" w:rsidR="0067054D" w:rsidRPr="00D05E98" w:rsidRDefault="0067054D" w:rsidP="00B46E95">
      <w:pPr>
        <w:pStyle w:val="BodyText"/>
        <w:tabs>
          <w:tab w:val="left" w:pos="1541"/>
        </w:tabs>
        <w:ind w:left="0" w:right="118"/>
        <w:jc w:val="both"/>
      </w:pPr>
    </w:p>
    <w:p w14:paraId="6C47DB2A" w14:textId="40B7D30C" w:rsidR="00C42582" w:rsidRDefault="00C42582" w:rsidP="00C42582">
      <w:pPr>
        <w:pStyle w:val="BodyText"/>
        <w:numPr>
          <w:ilvl w:val="2"/>
          <w:numId w:val="17"/>
        </w:numPr>
        <w:tabs>
          <w:tab w:val="left" w:pos="1541"/>
        </w:tabs>
        <w:ind w:right="118"/>
        <w:jc w:val="both"/>
      </w:pPr>
      <w:bookmarkStart w:id="547" w:name="_Ref48776290"/>
      <w:bookmarkStart w:id="548" w:name="_Ref54192776"/>
      <w:r w:rsidRPr="00D05E98">
        <w:t xml:space="preserve">Seller fails to </w:t>
      </w:r>
      <w:r>
        <w:t xml:space="preserve">meet the requirements pursuant to Section </w:t>
      </w:r>
      <w:r>
        <w:fldChar w:fldCharType="begin"/>
      </w:r>
      <w:r>
        <w:instrText xml:space="preserve"> REF _Ref196996058 \w \h </w:instrText>
      </w:r>
      <w:r>
        <w:fldChar w:fldCharType="separate"/>
      </w:r>
      <w:r w:rsidR="00506949">
        <w:t>2.5(c)</w:t>
      </w:r>
      <w:r>
        <w:fldChar w:fldCharType="end"/>
      </w:r>
      <w:r>
        <w:t xml:space="preserve"> and an Event of Default has occurred pursuant to </w:t>
      </w:r>
      <w:r w:rsidRPr="00D05E98">
        <w:t xml:space="preserve">Section </w:t>
      </w:r>
      <w:r>
        <w:fldChar w:fldCharType="begin"/>
      </w:r>
      <w:r>
        <w:instrText xml:space="preserve"> REF _Ref196998117 \w \h </w:instrText>
      </w:r>
      <w:r>
        <w:fldChar w:fldCharType="separate"/>
      </w:r>
      <w:r w:rsidR="00506949">
        <w:t>2.5(e)</w:t>
      </w:r>
      <w:r>
        <w:fldChar w:fldCharType="end"/>
      </w:r>
      <w:r w:rsidRPr="00D05E98">
        <w:t xml:space="preserve">, in which case, Buyer shall terminate the Agreement twenty (20) Business Days after written notice by </w:t>
      </w:r>
      <w:r>
        <w:t xml:space="preserve">IPA to </w:t>
      </w:r>
      <w:r w:rsidRPr="00D05E98">
        <w:t xml:space="preserve">Buyer </w:t>
      </w:r>
      <w:r>
        <w:t>and</w:t>
      </w:r>
      <w:r w:rsidRPr="00D05E98">
        <w:t xml:space="preserve"> Seller unless (i) Seller demonstrates, within such twenty (20) Business Day period and to the satisfaction of </w:t>
      </w:r>
      <w:r>
        <w:t xml:space="preserve">IPA </w:t>
      </w:r>
      <w:r w:rsidRPr="00D05E98">
        <w:t>in its reasonable discretion, that such Event of Default has not occurred or has been cured. For such Event of Default, Buyer shall be entitled to payment by Seller in the amount of the Collateral Requirement as Buyer’s sole and exclusive remedy.</w:t>
      </w:r>
    </w:p>
    <w:p w14:paraId="52086A2B" w14:textId="77777777" w:rsidR="00C42582" w:rsidRDefault="00C42582" w:rsidP="005537D7">
      <w:pPr>
        <w:pStyle w:val="BodyText"/>
        <w:tabs>
          <w:tab w:val="left" w:pos="1541"/>
        </w:tabs>
        <w:ind w:left="0" w:right="118"/>
        <w:jc w:val="both"/>
      </w:pPr>
    </w:p>
    <w:p w14:paraId="658CA0F9" w14:textId="67284A6D" w:rsidR="0067054D" w:rsidRDefault="003D6208" w:rsidP="00E67371">
      <w:pPr>
        <w:pStyle w:val="BodyText"/>
        <w:numPr>
          <w:ilvl w:val="2"/>
          <w:numId w:val="17"/>
        </w:numPr>
        <w:tabs>
          <w:tab w:val="left" w:pos="1541"/>
        </w:tabs>
        <w:ind w:right="118"/>
        <w:jc w:val="both"/>
      </w:pPr>
      <w:bookmarkStart w:id="549" w:name="_Ref196998390"/>
      <w:r w:rsidRPr="00A42FCF">
        <w:t xml:space="preserve">Seller fails to maintain the </w:t>
      </w:r>
      <w:r w:rsidRPr="00B85F7D">
        <w:t>minimum operational requirements</w:t>
      </w:r>
      <w:r w:rsidRPr="00A42FCF">
        <w:t xml:space="preserve"> set forth</w:t>
      </w:r>
      <w:r w:rsidRPr="00D05E98">
        <w:t xml:space="preserve"> in Section </w:t>
      </w:r>
      <w:r w:rsidRPr="00D05E98">
        <w:fldChar w:fldCharType="begin"/>
      </w:r>
      <w:r w:rsidRPr="00D05E98">
        <w:instrText xml:space="preserve"> REF _Ref192517328 \w \h </w:instrText>
      </w:r>
      <w:r w:rsidR="00D05E98">
        <w:instrText xml:space="preserve"> \* MERGEFORMAT </w:instrText>
      </w:r>
      <w:r w:rsidRPr="00D05E98">
        <w:fldChar w:fldCharType="separate"/>
      </w:r>
      <w:r w:rsidR="00506949">
        <w:t>2.6(a)</w:t>
      </w:r>
      <w:r w:rsidRPr="00D05E98">
        <w:fldChar w:fldCharType="end"/>
      </w:r>
      <w:r w:rsidR="00C42582">
        <w:t xml:space="preserve"> and an Event of Default has occurred pursuant to Section </w:t>
      </w:r>
      <w:r w:rsidR="00C42582">
        <w:fldChar w:fldCharType="begin"/>
      </w:r>
      <w:r w:rsidR="00C42582">
        <w:instrText xml:space="preserve"> REF _Ref196998301 \w \h </w:instrText>
      </w:r>
      <w:r w:rsidR="00C42582">
        <w:fldChar w:fldCharType="separate"/>
      </w:r>
      <w:r w:rsidR="00506949">
        <w:t>2.6(b)</w:t>
      </w:r>
      <w:r w:rsidR="00C42582">
        <w:fldChar w:fldCharType="end"/>
      </w:r>
      <w:r w:rsidR="003D2C98" w:rsidRPr="00D05E98">
        <w:t xml:space="preserve">, in which case, Buyer shall terminate the Agreement </w:t>
      </w:r>
      <w:r w:rsidR="003A08A5" w:rsidRPr="00D05E98">
        <w:t xml:space="preserve">twenty </w:t>
      </w:r>
      <w:r w:rsidR="003D2C98" w:rsidRPr="00D05E98">
        <w:t>(</w:t>
      </w:r>
      <w:r w:rsidR="003A08A5" w:rsidRPr="00D05E98">
        <w:t>20</w:t>
      </w:r>
      <w:r w:rsidR="003D2C98" w:rsidRPr="00D05E98">
        <w:t xml:space="preserve">) Business Days after written notice by Buyer to Seller unless </w:t>
      </w:r>
      <w:r w:rsidR="000C6444" w:rsidRPr="00D05E98">
        <w:t xml:space="preserve">(i) </w:t>
      </w:r>
      <w:r w:rsidR="003D2C98" w:rsidRPr="00D05E98">
        <w:t xml:space="preserve">Seller demonstrates, within such </w:t>
      </w:r>
      <w:r w:rsidR="003A08A5" w:rsidRPr="00D05E98">
        <w:t xml:space="preserve">twenty </w:t>
      </w:r>
      <w:r w:rsidR="003D2C98" w:rsidRPr="00D05E98">
        <w:t>(</w:t>
      </w:r>
      <w:r w:rsidR="003A08A5" w:rsidRPr="00D05E98">
        <w:t>20</w:t>
      </w:r>
      <w:r w:rsidR="003D2C98" w:rsidRPr="00D05E98">
        <w:t xml:space="preserve">) Business Day period and to the satisfaction of Buyer in its </w:t>
      </w:r>
      <w:r w:rsidR="00F75A0E" w:rsidRPr="00D05E98">
        <w:t xml:space="preserve">reasonable </w:t>
      </w:r>
      <w:r w:rsidR="003D2C98" w:rsidRPr="00D05E98">
        <w:t xml:space="preserve">discretion, that such Event of Default has not occurred </w:t>
      </w:r>
      <w:r w:rsidR="006D5C05" w:rsidRPr="00D05E98">
        <w:t>or has been cured</w:t>
      </w:r>
      <w:r w:rsidR="00BF6F32" w:rsidRPr="00D05E98">
        <w:t xml:space="preserve"> or </w:t>
      </w:r>
      <w:r w:rsidR="000C6444" w:rsidRPr="00D05E98">
        <w:t xml:space="preserve">(ii) </w:t>
      </w:r>
      <w:r w:rsidR="00BF6F32" w:rsidRPr="00D05E98">
        <w:t xml:space="preserve">the IPA has provided written notice to Buyer and Seller granting a waiver excusing such </w:t>
      </w:r>
      <w:r w:rsidR="007F3CDF" w:rsidRPr="00D05E98">
        <w:t>failure by Seller</w:t>
      </w:r>
      <w:r w:rsidR="006D5C05" w:rsidRPr="00D05E98">
        <w:t xml:space="preserve">. </w:t>
      </w:r>
      <w:r w:rsidR="00A614E1">
        <w:t xml:space="preserve">For avoidance of doubt, a cure period </w:t>
      </w:r>
      <w:r w:rsidR="00A614E1">
        <w:lastRenderedPageBreak/>
        <w:t>shall only be afforded for an Event of Default due to Section</w:t>
      </w:r>
      <w:r w:rsidR="00A614E1">
        <w:rPr>
          <w:rFonts w:hint="eastAsia"/>
          <w:lang w:eastAsia="ko-KR"/>
        </w:rPr>
        <w:t>s</w:t>
      </w:r>
      <w:r w:rsidR="00A614E1">
        <w:t xml:space="preserve"> </w:t>
      </w:r>
      <w:r w:rsidR="00A614E1">
        <w:fldChar w:fldCharType="begin"/>
      </w:r>
      <w:r w:rsidR="00A614E1">
        <w:instrText xml:space="preserve"> REF _Ref196388496 \w \h </w:instrText>
      </w:r>
      <w:r w:rsidR="00A614E1">
        <w:fldChar w:fldCharType="separate"/>
      </w:r>
      <w:r w:rsidR="00B63992">
        <w:t>2.6(a)(i)</w:t>
      </w:r>
      <w:r w:rsidR="00A614E1">
        <w:fldChar w:fldCharType="end"/>
      </w:r>
      <w:r w:rsidR="00A614E1">
        <w:t xml:space="preserve"> - </w:t>
      </w:r>
      <w:r w:rsidR="00A614E1">
        <w:fldChar w:fldCharType="begin"/>
      </w:r>
      <w:r w:rsidR="00A614E1">
        <w:instrText xml:space="preserve"> REF _Ref196388497 \w \h </w:instrText>
      </w:r>
      <w:r w:rsidR="00A614E1">
        <w:fldChar w:fldCharType="separate"/>
      </w:r>
      <w:r w:rsidR="00B63992">
        <w:t>2.6(a)(iii)</w:t>
      </w:r>
      <w:r w:rsidR="00A614E1">
        <w:fldChar w:fldCharType="end"/>
      </w:r>
      <w:r w:rsidR="00A614E1">
        <w:t xml:space="preserve">, and no cure period shall be afforded for an Event of Default due to Section </w:t>
      </w:r>
      <w:r w:rsidR="00A614E1">
        <w:fldChar w:fldCharType="begin"/>
      </w:r>
      <w:r w:rsidR="00A614E1">
        <w:instrText xml:space="preserve"> REF _Ref196388492 \w \h </w:instrText>
      </w:r>
      <w:r w:rsidR="00A614E1">
        <w:fldChar w:fldCharType="separate"/>
      </w:r>
      <w:r w:rsidR="00B63992">
        <w:t>2.6(a)(iv)</w:t>
      </w:r>
      <w:r w:rsidR="00A614E1">
        <w:fldChar w:fldCharType="end"/>
      </w:r>
      <w:r w:rsidR="00A614E1">
        <w:t>.</w:t>
      </w:r>
      <w:r w:rsidR="008E129C">
        <w:t xml:space="preserve"> </w:t>
      </w:r>
      <w:r w:rsidR="00C53A27" w:rsidRPr="00D05E98">
        <w:t>Upon Seller’s receipt of such Buyer’s written notice</w:t>
      </w:r>
      <w:r w:rsidR="00BF6F32" w:rsidRPr="00D05E98">
        <w:t>, Seller may provide a written request</w:t>
      </w:r>
      <w:r w:rsidR="00C53A27" w:rsidRPr="00D05E98">
        <w:t xml:space="preserve"> along with supporting documentation</w:t>
      </w:r>
      <w:r w:rsidR="00BF6F32" w:rsidRPr="00D05E98">
        <w:t xml:space="preserve"> to the IPA </w:t>
      </w:r>
      <w:r w:rsidR="00217C69" w:rsidRPr="00D05E98">
        <w:t>requesting that</w:t>
      </w:r>
      <w:r w:rsidR="00BF6F32" w:rsidRPr="00D05E98">
        <w:t xml:space="preserve"> </w:t>
      </w:r>
      <w:r w:rsidR="00D17A4A" w:rsidRPr="00D05E98">
        <w:t xml:space="preserve">Seller’s failure to maintain the minimum operational requirements set forth in Section </w:t>
      </w:r>
      <w:r w:rsidR="00D17A4A" w:rsidRPr="00D05E98">
        <w:fldChar w:fldCharType="begin"/>
      </w:r>
      <w:r w:rsidR="00D17A4A" w:rsidRPr="00D05E98">
        <w:instrText xml:space="preserve"> REF _Ref192517328 \w \h </w:instrText>
      </w:r>
      <w:r w:rsidR="00D05E98">
        <w:instrText xml:space="preserve"> \* MERGEFORMAT </w:instrText>
      </w:r>
      <w:r w:rsidR="00D17A4A" w:rsidRPr="00D05E98">
        <w:fldChar w:fldCharType="separate"/>
      </w:r>
      <w:r w:rsidR="00B63992">
        <w:t>2.6(a)</w:t>
      </w:r>
      <w:r w:rsidR="00D17A4A" w:rsidRPr="00D05E98">
        <w:fldChar w:fldCharType="end"/>
      </w:r>
      <w:r w:rsidR="00D17A4A" w:rsidRPr="00D05E98">
        <w:t xml:space="preserve"> </w:t>
      </w:r>
      <w:r w:rsidR="00217C69" w:rsidRPr="00D05E98">
        <w:t>be excused</w:t>
      </w:r>
      <w:r w:rsidR="00BB32A9" w:rsidRPr="00D05E98">
        <w:t xml:space="preserve">; such written request shall be provided to the IPA no later than five (5) Business Days </w:t>
      </w:r>
      <w:r w:rsidR="002713E0" w:rsidRPr="00D05E98">
        <w:t>from</w:t>
      </w:r>
      <w:r w:rsidR="00BB32A9" w:rsidRPr="00D05E98">
        <w:t xml:space="preserve"> the date of Buyer’s written notice to Seller</w:t>
      </w:r>
      <w:r w:rsidR="00BF6F32" w:rsidRPr="00D05E98">
        <w:t xml:space="preserve">. </w:t>
      </w:r>
      <w:r w:rsidR="00A951B5" w:rsidRPr="00D05E98">
        <w:t xml:space="preserve">Approval of waivers </w:t>
      </w:r>
      <w:r w:rsidR="00A951B5" w:rsidRPr="00D05E98">
        <w:rPr>
          <w:rFonts w:cs="Times New Roman"/>
        </w:rPr>
        <w:t xml:space="preserve">may be granted by the IPA </w:t>
      </w:r>
      <w:r w:rsidR="00A951B5" w:rsidRPr="00D05E98">
        <w:t xml:space="preserve">on a </w:t>
      </w:r>
      <w:r w:rsidR="006E4AF3" w:rsidRPr="00D05E98">
        <w:t>case-by-case</w:t>
      </w:r>
      <w:r w:rsidR="00A951B5" w:rsidRPr="00D05E98">
        <w:t xml:space="preserve"> basis upon a demonstration of good cause by Seller to the satisfaction of the IPA at its sole discretion. </w:t>
      </w:r>
      <w:r w:rsidR="00BC513C">
        <w:rPr>
          <w:rFonts w:cs="Times New Roman"/>
        </w:rPr>
        <w:t>For avoidance of doubt</w:t>
      </w:r>
      <w:r w:rsidR="0064287C" w:rsidRPr="00D05E98">
        <w:rPr>
          <w:rFonts w:cs="Times New Roman"/>
        </w:rPr>
        <w:t xml:space="preserve">, Buyer and Seller agree that the IPA has authority to </w:t>
      </w:r>
      <w:r w:rsidR="00A951B5" w:rsidRPr="00D05E98">
        <w:rPr>
          <w:rFonts w:cs="Times New Roman"/>
        </w:rPr>
        <w:t xml:space="preserve">make such a determination on good cause and to </w:t>
      </w:r>
      <w:r w:rsidR="0064287C" w:rsidRPr="00D05E98">
        <w:rPr>
          <w:rFonts w:cs="Times New Roman"/>
        </w:rPr>
        <w:t xml:space="preserve">grant a waiver excusing </w:t>
      </w:r>
      <w:r w:rsidR="006574A3" w:rsidRPr="00D05E98">
        <w:rPr>
          <w:rFonts w:cs="Times New Roman"/>
        </w:rPr>
        <w:t xml:space="preserve">Seller’s </w:t>
      </w:r>
      <w:r w:rsidR="006574A3" w:rsidRPr="00D05E98">
        <w:t xml:space="preserve">failure to maintain the minimum operational requirements set forth in Section </w:t>
      </w:r>
      <w:r w:rsidR="006574A3" w:rsidRPr="00D05E98">
        <w:fldChar w:fldCharType="begin"/>
      </w:r>
      <w:r w:rsidR="006574A3" w:rsidRPr="00D05E98">
        <w:instrText xml:space="preserve"> REF _Ref192517328 \w \h </w:instrText>
      </w:r>
      <w:r w:rsidR="00D05E98">
        <w:instrText xml:space="preserve"> \* MERGEFORMAT </w:instrText>
      </w:r>
      <w:r w:rsidR="006574A3" w:rsidRPr="00D05E98">
        <w:fldChar w:fldCharType="separate"/>
      </w:r>
      <w:r w:rsidR="00B63992">
        <w:t>2.6(a)</w:t>
      </w:r>
      <w:r w:rsidR="006574A3" w:rsidRPr="00D05E98">
        <w:fldChar w:fldCharType="end"/>
      </w:r>
      <w:r w:rsidR="0064287C" w:rsidRPr="00D05E98">
        <w:t xml:space="preserve">. </w:t>
      </w:r>
      <w:r w:rsidR="00C53A27" w:rsidRPr="00D05E98">
        <w:t xml:space="preserve">The approval of any such requests shall be at </w:t>
      </w:r>
      <w:r w:rsidR="002713E0" w:rsidRPr="00D05E98">
        <w:t xml:space="preserve">the </w:t>
      </w:r>
      <w:r w:rsidR="00C53A27" w:rsidRPr="00D05E98">
        <w:t xml:space="preserve">IPA’s sole discretion. If approved, the IPA shall provide </w:t>
      </w:r>
      <w:r w:rsidR="006F7579" w:rsidRPr="00D05E98">
        <w:t xml:space="preserve">to </w:t>
      </w:r>
      <w:r w:rsidR="00C53A27" w:rsidRPr="00D05E98">
        <w:t xml:space="preserve">Buyer and Seller a written notice indicating its approval of the Seller’s request and </w:t>
      </w:r>
      <w:r w:rsidR="00EB618A" w:rsidRPr="00D05E98">
        <w:t>any corrective action to be taken</w:t>
      </w:r>
      <w:r w:rsidR="006F7579" w:rsidRPr="00D05E98">
        <w:t xml:space="preserve">; such IPA’s written notice shall be provided within the </w:t>
      </w:r>
      <w:r w:rsidR="00217C69" w:rsidRPr="00D05E98">
        <w:t>twenty (20) Business Day</w:t>
      </w:r>
      <w:r w:rsidR="006F7579" w:rsidRPr="00D05E98">
        <w:t xml:space="preserve"> period from the date of Buyer’s initial written notice to Seller indicated above in this section</w:t>
      </w:r>
      <w:r w:rsidR="00217C69" w:rsidRPr="00D05E98">
        <w:t>.</w:t>
      </w:r>
      <w:r w:rsidR="00BF6F32" w:rsidRPr="00D05E98">
        <w:t xml:space="preserve"> </w:t>
      </w:r>
      <w:r w:rsidR="006F7579" w:rsidRPr="00D05E98">
        <w:t xml:space="preserve">Notwithstanding the foregoing, </w:t>
      </w:r>
      <w:r w:rsidR="002713E0" w:rsidRPr="00D05E98">
        <w:t xml:space="preserve">the </w:t>
      </w:r>
      <w:r w:rsidR="006F7579" w:rsidRPr="00D05E98">
        <w:t>IPA may extend the twenty (20) Business Day period by written notice to Buyer and Seller; provided that such written notice indicates the date</w:t>
      </w:r>
      <w:r w:rsidR="006F30C4" w:rsidRPr="00D05E98">
        <w:t xml:space="preserve"> which</w:t>
      </w:r>
      <w:r w:rsidR="006F7579" w:rsidRPr="00D05E98">
        <w:t xml:space="preserve"> the IPA shall confirm whether it approves or rejects Seller’s written request to waive</w:t>
      </w:r>
      <w:r w:rsidR="009B5FF0" w:rsidRPr="00D05E98">
        <w:t xml:space="preserve"> Seller’s failure to </w:t>
      </w:r>
      <w:r w:rsidR="00984F3B" w:rsidRPr="00D05E98">
        <w:t xml:space="preserve">maintain the minimum operational requirements set forth in Section </w:t>
      </w:r>
      <w:r w:rsidR="00984F3B" w:rsidRPr="00D05E98">
        <w:fldChar w:fldCharType="begin"/>
      </w:r>
      <w:r w:rsidR="00984F3B" w:rsidRPr="00D05E98">
        <w:instrText xml:space="preserve"> REF _Ref192517328 \w \h </w:instrText>
      </w:r>
      <w:r w:rsidR="00D05E98">
        <w:instrText xml:space="preserve"> \* MERGEFORMAT </w:instrText>
      </w:r>
      <w:r w:rsidR="00984F3B" w:rsidRPr="00D05E98">
        <w:fldChar w:fldCharType="separate"/>
      </w:r>
      <w:r w:rsidR="00B63992">
        <w:t>2.6(a)</w:t>
      </w:r>
      <w:r w:rsidR="00984F3B" w:rsidRPr="00D05E98">
        <w:fldChar w:fldCharType="end"/>
      </w:r>
      <w:r w:rsidR="006F7579" w:rsidRPr="00D05E98">
        <w:t>.</w:t>
      </w:r>
      <w:r w:rsidR="002713E0" w:rsidRPr="00D05E98">
        <w:t xml:space="preserve"> If the IPA does not provide a written notice to Buyer and Seller indicating its approval or rejection of the waiver request within the twenty (20) Business Day period or extended deadline, Seller’s request shall be deemed rejected.</w:t>
      </w:r>
      <w:r w:rsidR="006F7579" w:rsidRPr="00D05E98">
        <w:t xml:space="preserve"> </w:t>
      </w:r>
      <w:r w:rsidR="003D2C98" w:rsidRPr="00D05E98">
        <w:t>For such Event of Default, Buyer shall be entitled to payment by Seller in the amount of the Collateral Requirement as Buyer’s sole and exclusive remedy</w:t>
      </w:r>
      <w:bookmarkEnd w:id="547"/>
      <w:r w:rsidR="00A408FD" w:rsidRPr="00D05E98">
        <w:t>.</w:t>
      </w:r>
      <w:bookmarkEnd w:id="548"/>
      <w:bookmarkEnd w:id="549"/>
    </w:p>
    <w:p w14:paraId="23CF4E9F" w14:textId="77777777" w:rsidR="006A352D" w:rsidRDefault="006A352D" w:rsidP="006A352D">
      <w:pPr>
        <w:pStyle w:val="BodyText"/>
        <w:tabs>
          <w:tab w:val="left" w:pos="1541"/>
        </w:tabs>
        <w:ind w:left="619" w:right="118"/>
        <w:jc w:val="both"/>
      </w:pPr>
    </w:p>
    <w:p w14:paraId="20F90911" w14:textId="63AF15EE" w:rsidR="00C42582" w:rsidRDefault="00C42582" w:rsidP="00C42582">
      <w:pPr>
        <w:pStyle w:val="BodyText"/>
        <w:numPr>
          <w:ilvl w:val="2"/>
          <w:numId w:val="17"/>
        </w:numPr>
        <w:tabs>
          <w:tab w:val="left" w:pos="1541"/>
        </w:tabs>
        <w:ind w:right="118"/>
        <w:jc w:val="both"/>
      </w:pPr>
      <w:bookmarkStart w:id="550" w:name="_Ref196998660"/>
      <w:bookmarkStart w:id="551" w:name="_Ref196993296"/>
      <w:r w:rsidRPr="00D05E98">
        <w:t xml:space="preserve">Seller fails to </w:t>
      </w:r>
      <w:r w:rsidR="00390409" w:rsidRPr="00D05E98">
        <w:t xml:space="preserve">submit the information required pursuant to Section </w:t>
      </w:r>
      <w:r w:rsidR="00390409" w:rsidRPr="00D05E98">
        <w:fldChar w:fldCharType="begin"/>
      </w:r>
      <w:r w:rsidR="00390409" w:rsidRPr="00D05E98">
        <w:instrText xml:space="preserve"> REF _Ref192551728 \w \h </w:instrText>
      </w:r>
      <w:r w:rsidR="00390409">
        <w:instrText xml:space="preserve"> \* MERGEFORMAT </w:instrText>
      </w:r>
      <w:r w:rsidR="00390409" w:rsidRPr="00D05E98">
        <w:fldChar w:fldCharType="separate"/>
      </w:r>
      <w:r w:rsidR="00506949">
        <w:t>2.7(a)</w:t>
      </w:r>
      <w:r w:rsidR="00390409" w:rsidRPr="00D05E98">
        <w:fldChar w:fldCharType="end"/>
      </w:r>
      <w:r w:rsidR="00390409" w:rsidRPr="00D05E98">
        <w:t xml:space="preserve">, or respond to Buyer’s request for information to cure any deficiencies in its submission, or to fully execute the Product Order to confirm the Project’s updated operational characteristics pursuant to Section </w:t>
      </w:r>
      <w:r w:rsidR="00390409" w:rsidRPr="00D05E98">
        <w:fldChar w:fldCharType="begin"/>
      </w:r>
      <w:r w:rsidR="00390409" w:rsidRPr="00D05E98">
        <w:instrText xml:space="preserve"> REF _Ref192498614 \w \h </w:instrText>
      </w:r>
      <w:r w:rsidR="00390409">
        <w:instrText xml:space="preserve"> \* MERGEFORMAT </w:instrText>
      </w:r>
      <w:r w:rsidR="00390409" w:rsidRPr="00D05E98">
        <w:fldChar w:fldCharType="separate"/>
      </w:r>
      <w:r w:rsidR="00506949">
        <w:t>2.7(d)</w:t>
      </w:r>
      <w:r w:rsidR="00390409" w:rsidRPr="00D05E98">
        <w:fldChar w:fldCharType="end"/>
      </w:r>
      <w:r w:rsidRPr="00D05E98">
        <w:t xml:space="preserve">, in which case, Buyer shall terminate the Agreement twenty (20) Business Days after written notice by </w:t>
      </w:r>
      <w:r>
        <w:t xml:space="preserve">IPA to </w:t>
      </w:r>
      <w:r w:rsidRPr="00D05E98">
        <w:t xml:space="preserve">Buyer </w:t>
      </w:r>
      <w:r>
        <w:t>and</w:t>
      </w:r>
      <w:r w:rsidRPr="00D05E98">
        <w:t xml:space="preserve"> Seller unless (i) Seller demonstrates, within such twenty (20) Business Day period and to the satisfaction of </w:t>
      </w:r>
      <w:r>
        <w:t xml:space="preserve">IPA </w:t>
      </w:r>
      <w:r w:rsidRPr="00D05E98">
        <w:t>in its reasonable discretion, that such Event of Default has not occurred or has been cured. For such Event of Default, Buyer shall be entitled to payment by Seller in the amount of the Collateral Requirement as Buyer’s sole and exclusive remedy.</w:t>
      </w:r>
      <w:bookmarkEnd w:id="550"/>
    </w:p>
    <w:p w14:paraId="136F6C3E" w14:textId="77777777" w:rsidR="00C42582" w:rsidRPr="00D05E98" w:rsidRDefault="00C42582" w:rsidP="005537D7">
      <w:pPr>
        <w:pStyle w:val="BodyText"/>
        <w:tabs>
          <w:tab w:val="left" w:pos="1541"/>
        </w:tabs>
        <w:ind w:left="0" w:right="118"/>
        <w:jc w:val="both"/>
      </w:pPr>
    </w:p>
    <w:p w14:paraId="414FBCF5" w14:textId="7F4CEFDA" w:rsidR="00647C24" w:rsidRDefault="00647C24" w:rsidP="00647C24">
      <w:pPr>
        <w:pStyle w:val="BodyText"/>
        <w:numPr>
          <w:ilvl w:val="2"/>
          <w:numId w:val="17"/>
        </w:numPr>
        <w:tabs>
          <w:tab w:val="left" w:pos="1541"/>
        </w:tabs>
        <w:ind w:right="118"/>
        <w:jc w:val="both"/>
      </w:pPr>
      <w:bookmarkStart w:id="552" w:name="_Ref196998661"/>
      <w:r w:rsidRPr="00D05E98">
        <w:t xml:space="preserve">Seller fails to </w:t>
      </w:r>
      <w:r>
        <w:t xml:space="preserve">comply with the cybersecurity requirements pursuant to Section </w:t>
      </w:r>
      <w:r>
        <w:fldChar w:fldCharType="begin"/>
      </w:r>
      <w:r>
        <w:instrText xml:space="preserve"> REF _Ref194313646 \w \h </w:instrText>
      </w:r>
      <w:r>
        <w:fldChar w:fldCharType="separate"/>
      </w:r>
      <w:r w:rsidR="00B63992">
        <w:t>2.8</w:t>
      </w:r>
      <w:r>
        <w:fldChar w:fldCharType="end"/>
      </w:r>
      <w:r w:rsidRPr="00D05E98">
        <w:t xml:space="preserve">, in which case, Buyer shall terminate the Agreement twenty (20) Business Days after written notice by </w:t>
      </w:r>
      <w:r>
        <w:t xml:space="preserve">IPA to </w:t>
      </w:r>
      <w:r w:rsidRPr="00D05E98">
        <w:t xml:space="preserve">Buyer </w:t>
      </w:r>
      <w:r>
        <w:t>and</w:t>
      </w:r>
      <w:r w:rsidRPr="00D05E98">
        <w:t xml:space="preserve"> Seller unless (i) Seller demonstrates, within such twenty (20) Business Day period and to the satisfaction of </w:t>
      </w:r>
      <w:r>
        <w:t xml:space="preserve">IPA </w:t>
      </w:r>
      <w:r w:rsidRPr="00D05E98">
        <w:t xml:space="preserve">in its reasonable discretion, that such Event of Default has not occurred or has been cured. For such Event of Default, Buyer shall be entitled to payment by Seller in the amount of the Collateral Requirement </w:t>
      </w:r>
      <w:r>
        <w:t xml:space="preserve">(or Increased Collateral Requirement as applicable) </w:t>
      </w:r>
      <w:r w:rsidRPr="00D05E98">
        <w:t>as Buyer’s sole and exclusive remedy.</w:t>
      </w:r>
      <w:bookmarkEnd w:id="551"/>
      <w:bookmarkEnd w:id="552"/>
    </w:p>
    <w:p w14:paraId="10FEA894" w14:textId="77777777" w:rsidR="00B63992" w:rsidRPr="00D05E98" w:rsidRDefault="00B63992" w:rsidP="007D6AF7">
      <w:pPr>
        <w:pStyle w:val="BodyText"/>
        <w:tabs>
          <w:tab w:val="left" w:pos="1541"/>
        </w:tabs>
        <w:ind w:left="0" w:right="118"/>
        <w:jc w:val="both"/>
      </w:pPr>
    </w:p>
    <w:p w14:paraId="767A01A9" w14:textId="77777777" w:rsidR="00546AED" w:rsidRPr="00AD26E3" w:rsidRDefault="00546AED" w:rsidP="00092BFF">
      <w:pPr>
        <w:pStyle w:val="Heading2"/>
      </w:pPr>
      <w:bookmarkStart w:id="553" w:name="_Ref230352645"/>
      <w:bookmarkStart w:id="554" w:name="_Toc230354922"/>
      <w:r w:rsidRPr="00AD26E3">
        <w:t>Extension of Demonstration Periods and Cure Periods</w:t>
      </w:r>
      <w:bookmarkEnd w:id="553"/>
      <w:bookmarkEnd w:id="554"/>
    </w:p>
    <w:p w14:paraId="419EB7CA" w14:textId="77777777" w:rsidR="00546AED" w:rsidRPr="00D05E98" w:rsidRDefault="00546AED" w:rsidP="00AD26E3">
      <w:pPr>
        <w:ind w:left="90"/>
      </w:pPr>
    </w:p>
    <w:p w14:paraId="00FDA2EB" w14:textId="4DD4230E" w:rsidR="00546AED" w:rsidRPr="00D05E98" w:rsidRDefault="00546AED" w:rsidP="00AD26E3">
      <w:pPr>
        <w:ind w:left="90"/>
        <w:jc w:val="both"/>
      </w:pPr>
      <w:r w:rsidRPr="00D05E98">
        <w:t xml:space="preserve">Notwithstanding </w:t>
      </w:r>
      <w:r w:rsidR="00506949">
        <w:t>anything to the contrary in this Agreement</w:t>
      </w:r>
      <w:r w:rsidRPr="00D05E98">
        <w:t xml:space="preserve">, the IPA may extend </w:t>
      </w:r>
      <w:r w:rsidR="002A6A09" w:rsidRPr="002A6A09">
        <w:t xml:space="preserve">any demonstration period or cure period applicable to Seller </w:t>
      </w:r>
      <w:r w:rsidRPr="00D05E98">
        <w:t>at its reasonable discretion by written notice to Buyer and Seller</w:t>
      </w:r>
      <w:r w:rsidR="002A6A09">
        <w:t>,</w:t>
      </w:r>
      <w:r w:rsidRPr="00D05E98">
        <w:t xml:space="preserve"> to allow additional time for Seller to demonstrate that the Event of Default has not occurred or that the failure has been remedied, as applicable. It is expected that any extension granted by the IPA pursuant to this Section </w:t>
      </w:r>
      <w:r w:rsidR="00B63992">
        <w:fldChar w:fldCharType="begin"/>
      </w:r>
      <w:r w:rsidR="00B63992">
        <w:instrText xml:space="preserve"> REF _Ref230352645 \w \h </w:instrText>
      </w:r>
      <w:r w:rsidR="00B63992">
        <w:fldChar w:fldCharType="separate"/>
      </w:r>
      <w:r w:rsidR="00B63992">
        <w:t>9.3</w:t>
      </w:r>
      <w:r w:rsidR="00B63992">
        <w:fldChar w:fldCharType="end"/>
      </w:r>
      <w:r w:rsidR="00B63992">
        <w:t xml:space="preserve"> </w:t>
      </w:r>
      <w:r w:rsidRPr="00D05E98">
        <w:t>shall be no longer than twenty (20) Business Days.</w:t>
      </w:r>
    </w:p>
    <w:p w14:paraId="3EB3D713" w14:textId="77777777" w:rsidR="00546AED" w:rsidRPr="00D05E98" w:rsidRDefault="00546AED" w:rsidP="00A408FD"/>
    <w:p w14:paraId="5F6CD0DF" w14:textId="77777777" w:rsidR="006661DB" w:rsidRPr="00D05E98" w:rsidRDefault="003D2C98" w:rsidP="005F10A6">
      <w:pPr>
        <w:pStyle w:val="Heading2"/>
      </w:pPr>
      <w:bookmarkStart w:id="555" w:name="_Declaration_of_Early"/>
      <w:bookmarkStart w:id="556" w:name="_Ref42175072"/>
      <w:bookmarkStart w:id="557" w:name="_Ref42207821"/>
      <w:bookmarkStart w:id="558" w:name="_Ref42207856"/>
      <w:bookmarkStart w:id="559" w:name="_Toc42217346"/>
      <w:bookmarkStart w:id="560" w:name="_Toc48087225"/>
      <w:bookmarkStart w:id="561" w:name="_Toc46510757"/>
      <w:bookmarkStart w:id="562" w:name="_Toc98519963"/>
      <w:bookmarkStart w:id="563" w:name="_Toc152585898"/>
      <w:bookmarkStart w:id="564" w:name="_Toc192555987"/>
      <w:bookmarkStart w:id="565" w:name="_Toc194352143"/>
      <w:bookmarkStart w:id="566" w:name="_Toc194414564"/>
      <w:bookmarkStart w:id="567" w:name="_Toc230354923"/>
      <w:bookmarkStart w:id="568" w:name="_Toc227139483"/>
      <w:bookmarkStart w:id="569" w:name="_Toc48756897"/>
      <w:bookmarkStart w:id="570" w:name="_Ref48826893"/>
      <w:bookmarkEnd w:id="555"/>
      <w:r w:rsidRPr="00D05E98">
        <w:t>Declaration of Early Termination Date</w:t>
      </w:r>
      <w:bookmarkEnd w:id="542"/>
      <w:bookmarkEnd w:id="556"/>
      <w:bookmarkEnd w:id="557"/>
      <w:bookmarkEnd w:id="558"/>
      <w:bookmarkEnd w:id="559"/>
      <w:bookmarkEnd w:id="560"/>
      <w:bookmarkEnd w:id="561"/>
      <w:bookmarkEnd w:id="562"/>
      <w:bookmarkEnd w:id="563"/>
      <w:bookmarkEnd w:id="564"/>
      <w:bookmarkEnd w:id="565"/>
      <w:bookmarkEnd w:id="566"/>
      <w:bookmarkEnd w:id="567"/>
      <w:bookmarkEnd w:id="568"/>
      <w:r w:rsidRPr="00D05E98">
        <w:t xml:space="preserve"> </w:t>
      </w:r>
      <w:bookmarkEnd w:id="569"/>
      <w:bookmarkEnd w:id="570"/>
    </w:p>
    <w:p w14:paraId="6C95D812" w14:textId="77777777" w:rsidR="006661DB" w:rsidRPr="00D05E98" w:rsidRDefault="006661DB" w:rsidP="009E0746">
      <w:pPr>
        <w:pStyle w:val="BodyText"/>
        <w:rPr>
          <w:rFonts w:cs="Times New Roman"/>
        </w:rPr>
      </w:pPr>
    </w:p>
    <w:p w14:paraId="4B8F1B4E" w14:textId="77F1E42F" w:rsidR="001C46AE" w:rsidRPr="00D05E98" w:rsidRDefault="003D2C98" w:rsidP="00504285">
      <w:pPr>
        <w:pStyle w:val="BodyText"/>
        <w:jc w:val="both"/>
      </w:pPr>
      <w:r w:rsidRPr="00D05E98">
        <w:rPr>
          <w:rFonts w:cs="Times New Roman"/>
        </w:rPr>
        <w:t xml:space="preserve">Except as otherwise set forth in </w:t>
      </w:r>
      <w:r w:rsidR="00896824" w:rsidRPr="00D05E98">
        <w:t>th</w:t>
      </w:r>
      <w:r w:rsidR="009E0746" w:rsidRPr="00D05E98">
        <w:t>is Agreement</w:t>
      </w:r>
      <w:r w:rsidRPr="00D05E98">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w:t>
      </w:r>
      <w:r w:rsidRPr="00D05E98">
        <w:rPr>
          <w:rFonts w:cs="Times New Roman"/>
        </w:rPr>
        <w:lastRenderedPageBreak/>
        <w:t>(ii) withhold any payments due to the Defaulting Party under this Agreement and (iii) suspend performance. The Non-Defaulting Party will calculate a Settlement Amount</w:t>
      </w:r>
      <w:r w:rsidR="00947305" w:rsidRPr="00D05E98">
        <w:rPr>
          <w:rFonts w:cs="Times New Roman"/>
        </w:rPr>
        <w:t xml:space="preserve"> </w:t>
      </w:r>
      <w:r w:rsidR="006A7797" w:rsidRPr="00D05E98">
        <w:rPr>
          <w:rFonts w:cs="Times New Roman"/>
        </w:rPr>
        <w:t xml:space="preserve">with respect to this Agreement pursuant to Section </w:t>
      </w:r>
      <w:r w:rsidR="006A7797" w:rsidRPr="00D05E98">
        <w:rPr>
          <w:rFonts w:cs="Times New Roman"/>
        </w:rPr>
        <w:fldChar w:fldCharType="begin"/>
      </w:r>
      <w:r w:rsidR="006A7797" w:rsidRPr="00D05E98">
        <w:rPr>
          <w:rFonts w:cs="Times New Roman"/>
        </w:rPr>
        <w:instrText xml:space="preserve"> REF _Ref42207880 \w \h </w:instrText>
      </w:r>
      <w:r w:rsidR="00800ECB" w:rsidRPr="00D05E98">
        <w:rPr>
          <w:rFonts w:cs="Times New Roman"/>
        </w:rPr>
        <w:instrText xml:space="preserve"> \* MERGEFORMAT </w:instrText>
      </w:r>
      <w:r w:rsidR="006A7797" w:rsidRPr="00D05E98">
        <w:rPr>
          <w:rFonts w:cs="Times New Roman"/>
        </w:rPr>
      </w:r>
      <w:r w:rsidR="006A7797" w:rsidRPr="00D05E98">
        <w:rPr>
          <w:rFonts w:cs="Times New Roman"/>
        </w:rPr>
        <w:fldChar w:fldCharType="separate"/>
      </w:r>
      <w:r w:rsidR="00B63992">
        <w:rPr>
          <w:rFonts w:cs="Times New Roman"/>
        </w:rPr>
        <w:t>9.5</w:t>
      </w:r>
      <w:r w:rsidR="006A7797" w:rsidRPr="00D05E98">
        <w:rPr>
          <w:rFonts w:cs="Times New Roman"/>
        </w:rPr>
        <w:fldChar w:fldCharType="end"/>
      </w:r>
      <w:r w:rsidR="006A7797" w:rsidRPr="00D05E98">
        <w:rPr>
          <w:rFonts w:cs="Times New Roman"/>
        </w:rPr>
        <w:t xml:space="preserve"> </w:t>
      </w:r>
      <w:r w:rsidRPr="00D05E98">
        <w:rPr>
          <w:rFonts w:cs="Times New Roman"/>
        </w:rPr>
        <w:t>as of the Early Termination Date</w:t>
      </w:r>
      <w:r w:rsidR="00F42DCE" w:rsidRPr="00D05E98">
        <w:rPr>
          <w:rFonts w:cs="Times New Roman"/>
        </w:rPr>
        <w:t xml:space="preserve"> </w:t>
      </w:r>
      <w:r w:rsidR="00896824" w:rsidRPr="00D05E98">
        <w:t>(or,</w:t>
      </w:r>
      <w:r w:rsidR="00F42DCE" w:rsidRPr="00D05E98">
        <w:rPr>
          <w:rFonts w:cs="Times New Roman"/>
        </w:rPr>
        <w:t xml:space="preserve"> to the </w:t>
      </w:r>
      <w:r w:rsidR="00896824" w:rsidRPr="00D05E98">
        <w:t xml:space="preserve">extent that in the reasonable opinion of the </w:t>
      </w:r>
      <w:r w:rsidR="00F42DCE" w:rsidRPr="00D05E98">
        <w:rPr>
          <w:rFonts w:cs="Times New Roman"/>
        </w:rPr>
        <w:t xml:space="preserve">Non-Defaulting Party </w:t>
      </w:r>
      <w:r w:rsidR="00896824" w:rsidRPr="00D05E98">
        <w:t xml:space="preserve">such Terminated Transaction is commercially impracticable to liquidate and terminate or may not be liquidated and terminated under </w:t>
      </w:r>
      <w:r w:rsidR="0048303E" w:rsidRPr="00D05E98">
        <w:t>a</w:t>
      </w:r>
      <w:r w:rsidR="00896824" w:rsidRPr="00D05E98">
        <w:t xml:space="preserve">pplicable </w:t>
      </w:r>
      <w:r w:rsidR="0048303E" w:rsidRPr="00D05E98">
        <w:t>l</w:t>
      </w:r>
      <w:r w:rsidR="00896824" w:rsidRPr="00D05E98">
        <w:t xml:space="preserve">aw </w:t>
      </w:r>
      <w:r w:rsidR="008F5F6D" w:rsidRPr="00D05E98">
        <w:t>by</w:t>
      </w:r>
      <w:r w:rsidR="00F42DCE" w:rsidRPr="00D05E98">
        <w:rPr>
          <w:rFonts w:cs="Times New Roman"/>
        </w:rPr>
        <w:t xml:space="preserve"> the Early Termination Date</w:t>
      </w:r>
      <w:r w:rsidR="00896824" w:rsidRPr="00D05E98">
        <w:t>, as soon thereafter as is reasonably practicable). Th</w:t>
      </w:r>
      <w:r w:rsidR="005F10A6" w:rsidRPr="00D05E98">
        <w:t>e calculation of the Settlement Amount indicated in this</w:t>
      </w:r>
      <w:r w:rsidR="00896824" w:rsidRPr="00D05E98">
        <w:t xml:space="preserve"> Section </w:t>
      </w:r>
      <w:r w:rsidR="00456663" w:rsidRPr="00D05E98">
        <w:fldChar w:fldCharType="begin"/>
      </w:r>
      <w:r w:rsidR="00456663" w:rsidRPr="00D05E98">
        <w:instrText xml:space="preserve"> REF _Ref42175072 \w \h </w:instrText>
      </w:r>
      <w:r w:rsidR="00800ECB" w:rsidRPr="00D05E98">
        <w:instrText xml:space="preserve"> \* MERGEFORMAT </w:instrText>
      </w:r>
      <w:r w:rsidR="00456663" w:rsidRPr="00D05E98">
        <w:fldChar w:fldCharType="separate"/>
      </w:r>
      <w:r w:rsidR="00B63992">
        <w:t>9.4</w:t>
      </w:r>
      <w:r w:rsidR="00456663" w:rsidRPr="00D05E98">
        <w:fldChar w:fldCharType="end"/>
      </w:r>
      <w:r w:rsidR="00896824" w:rsidRPr="00D05E98">
        <w:t xml:space="preserve"> shall not apply to an Event of Default described in Sections</w:t>
      </w:r>
      <w:r w:rsidR="00E103CE" w:rsidRPr="00D05E98">
        <w:t xml:space="preserve"> </w:t>
      </w:r>
      <w:r w:rsidR="0080617A" w:rsidRPr="00D05E98">
        <w:fldChar w:fldCharType="begin"/>
      </w:r>
      <w:r w:rsidR="0080617A" w:rsidRPr="00D05E98">
        <w:instrText xml:space="preserve"> REF _Ref48775408 \w \h </w:instrText>
      </w:r>
      <w:r w:rsidR="00800ECB" w:rsidRPr="00D05E98">
        <w:instrText xml:space="preserve"> \* MERGEFORMAT </w:instrText>
      </w:r>
      <w:r w:rsidR="0080617A" w:rsidRPr="00D05E98">
        <w:fldChar w:fldCharType="separate"/>
      </w:r>
      <w:r w:rsidR="00B63992">
        <w:t>9.2(g)</w:t>
      </w:r>
      <w:r w:rsidR="0080617A" w:rsidRPr="00D05E98">
        <w:fldChar w:fldCharType="end"/>
      </w:r>
      <w:r w:rsidR="00E103CE" w:rsidRPr="00D05E98">
        <w:t xml:space="preserve">,  </w:t>
      </w:r>
      <w:r w:rsidR="00E67371" w:rsidRPr="00D05E98">
        <w:fldChar w:fldCharType="begin"/>
      </w:r>
      <w:r w:rsidR="00E67371" w:rsidRPr="00D05E98">
        <w:instrText xml:space="preserve"> REF _Ref54192774 \w \h </w:instrText>
      </w:r>
      <w:r w:rsidR="00800ECB" w:rsidRPr="00D05E98">
        <w:instrText xml:space="preserve"> \* MERGEFORMAT </w:instrText>
      </w:r>
      <w:r w:rsidR="00E67371" w:rsidRPr="00D05E98">
        <w:fldChar w:fldCharType="separate"/>
      </w:r>
      <w:r w:rsidR="00B63992">
        <w:t>9.2(h)</w:t>
      </w:r>
      <w:r w:rsidR="00E67371" w:rsidRPr="00D05E98">
        <w:fldChar w:fldCharType="end"/>
      </w:r>
      <w:r w:rsidR="00DB30F4" w:rsidRPr="00D05E98">
        <w:t xml:space="preserve">, </w:t>
      </w:r>
      <w:r w:rsidR="00DB30F4" w:rsidRPr="00D05E98">
        <w:fldChar w:fldCharType="begin"/>
      </w:r>
      <w:r w:rsidR="00DB30F4" w:rsidRPr="00D05E98">
        <w:instrText xml:space="preserve"> REF _Ref54192776 \w \h </w:instrText>
      </w:r>
      <w:r w:rsidR="00800ECB" w:rsidRPr="00D05E98">
        <w:instrText xml:space="preserve"> \* MERGEFORMAT </w:instrText>
      </w:r>
      <w:r w:rsidR="00DB30F4" w:rsidRPr="00D05E98">
        <w:fldChar w:fldCharType="separate"/>
      </w:r>
      <w:r w:rsidR="00B63992">
        <w:t>9.2(i)</w:t>
      </w:r>
      <w:r w:rsidR="00DB30F4" w:rsidRPr="00D05E98">
        <w:fldChar w:fldCharType="end"/>
      </w:r>
      <w:r w:rsidR="00A614E1">
        <w:t xml:space="preserve">, </w:t>
      </w:r>
      <w:r w:rsidR="00A042A1">
        <w:fldChar w:fldCharType="begin"/>
      </w:r>
      <w:r w:rsidR="00A042A1">
        <w:instrText xml:space="preserve"> REF _Ref196998390 \w \h </w:instrText>
      </w:r>
      <w:r w:rsidR="00A042A1">
        <w:fldChar w:fldCharType="separate"/>
      </w:r>
      <w:r w:rsidR="00B63992">
        <w:t>9.2(j)</w:t>
      </w:r>
      <w:r w:rsidR="00A042A1">
        <w:fldChar w:fldCharType="end"/>
      </w:r>
      <w:r w:rsidR="00A042A1">
        <w:t xml:space="preserve">, </w:t>
      </w:r>
      <w:r w:rsidR="00A042A1">
        <w:fldChar w:fldCharType="begin"/>
      </w:r>
      <w:r w:rsidR="00A042A1">
        <w:instrText xml:space="preserve"> REF _Ref196998660 \w \h </w:instrText>
      </w:r>
      <w:r w:rsidR="00A042A1">
        <w:fldChar w:fldCharType="separate"/>
      </w:r>
      <w:r w:rsidR="00B63992">
        <w:t>9.2(k)</w:t>
      </w:r>
      <w:r w:rsidR="00A042A1">
        <w:fldChar w:fldCharType="end"/>
      </w:r>
      <w:r w:rsidR="00A042A1">
        <w:t xml:space="preserve"> or </w:t>
      </w:r>
      <w:r w:rsidR="00A042A1">
        <w:fldChar w:fldCharType="begin"/>
      </w:r>
      <w:r w:rsidR="00A042A1">
        <w:instrText xml:space="preserve"> REF _Ref196998661 \w \h </w:instrText>
      </w:r>
      <w:r w:rsidR="00A042A1">
        <w:fldChar w:fldCharType="separate"/>
      </w:r>
      <w:r w:rsidR="00B63992">
        <w:t>9.2(l)</w:t>
      </w:r>
      <w:r w:rsidR="00A042A1">
        <w:fldChar w:fldCharType="end"/>
      </w:r>
      <w:r w:rsidR="00DB30F4" w:rsidRPr="00D05E98">
        <w:t xml:space="preserve">. </w:t>
      </w:r>
      <w:r w:rsidR="00546AED" w:rsidRPr="00D05E98">
        <w:rPr>
          <w:rFonts w:cs="Times New Roman"/>
        </w:rPr>
        <w:t xml:space="preserve">For any such Event of Default, unless Seller pays the </w:t>
      </w:r>
      <w:r w:rsidR="00546AED" w:rsidRPr="00D05E98">
        <w:t xml:space="preserve">payment amount specified in the respective section </w:t>
      </w:r>
      <w:r w:rsidR="00546AED" w:rsidRPr="00D05E98">
        <w:rPr>
          <w:rFonts w:cs="Times New Roman"/>
        </w:rPr>
        <w:t xml:space="preserve">in full, Seller’s Performance Assurance held by Buyer shall be applied to the </w:t>
      </w:r>
      <w:r w:rsidR="00546AED" w:rsidRPr="00D05E98">
        <w:t>payment amount</w:t>
      </w:r>
      <w:r w:rsidR="00546AED" w:rsidRPr="00D05E98">
        <w:rPr>
          <w:rFonts w:cs="Times New Roman"/>
        </w:rPr>
        <w:t>, with any excess Performance Assurance Amount returned to Seller.</w:t>
      </w:r>
      <w:bookmarkStart w:id="571" w:name="_Hlk39414146"/>
      <w:r w:rsidR="009740D4" w:rsidRPr="00D05E98">
        <w:t xml:space="preserve"> </w:t>
      </w:r>
      <w:r w:rsidRPr="00D05E98">
        <w:t xml:space="preserve">Notwithstanding anything in this Section </w:t>
      </w:r>
      <w:r w:rsidR="00112EA3" w:rsidRPr="00D05E98">
        <w:fldChar w:fldCharType="begin"/>
      </w:r>
      <w:r w:rsidR="00112EA3" w:rsidRPr="00D05E98">
        <w:instrText xml:space="preserve"> REF _Ref42175072 \w \h </w:instrText>
      </w:r>
      <w:r w:rsidR="00800ECB" w:rsidRPr="00D05E98">
        <w:instrText xml:space="preserve"> \* MERGEFORMAT </w:instrText>
      </w:r>
      <w:r w:rsidR="00112EA3" w:rsidRPr="00D05E98">
        <w:fldChar w:fldCharType="separate"/>
      </w:r>
      <w:r w:rsidR="00B63992">
        <w:t>9.4</w:t>
      </w:r>
      <w:r w:rsidR="00112EA3" w:rsidRPr="00D05E98">
        <w:fldChar w:fldCharType="end"/>
      </w:r>
      <w:r w:rsidRPr="00D05E98">
        <w:t xml:space="preserve"> to</w:t>
      </w:r>
      <w:r w:rsidR="005F10A6" w:rsidRPr="00D05E98">
        <w:t xml:space="preserve"> the</w:t>
      </w:r>
      <w:r w:rsidRPr="00D05E98">
        <w:t xml:space="preserve"> contrary, in the event of an Early Termination Date prior to the</w:t>
      </w:r>
      <w:r w:rsidR="005F10A6" w:rsidRPr="00D05E98">
        <w:t xml:space="preserve"> </w:t>
      </w:r>
      <w:r w:rsidR="00952371" w:rsidRPr="00D05E98">
        <w:t xml:space="preserve">COD </w:t>
      </w:r>
      <w:r w:rsidRPr="00D05E98">
        <w:t>due</w:t>
      </w:r>
      <w:r w:rsidR="005F10A6" w:rsidRPr="00D05E98">
        <w:t xml:space="preserve"> to a Seller’s Event of Default</w:t>
      </w:r>
      <w:r w:rsidRPr="00D05E98">
        <w:t>, Seller</w:t>
      </w:r>
      <w:r w:rsidR="005F10A6" w:rsidRPr="00D05E98">
        <w:t xml:space="preserve"> shall </w:t>
      </w:r>
      <w:r w:rsidRPr="00D05E98">
        <w:t>pay to Buyer a Settlement Amount in</w:t>
      </w:r>
      <w:r w:rsidR="005F10A6" w:rsidRPr="00D05E98">
        <w:t xml:space="preserve"> an amount equal to the Collateral Requirement</w:t>
      </w:r>
      <w:r w:rsidR="00443355" w:rsidRPr="00D05E98">
        <w:t xml:space="preserve"> </w:t>
      </w:r>
      <w:r w:rsidR="00A2034F" w:rsidRPr="00D05E98">
        <w:t>(</w:t>
      </w:r>
      <w:r w:rsidR="00443355" w:rsidRPr="00D05E98">
        <w:t xml:space="preserve">or Increased Collateral Requirement, </w:t>
      </w:r>
      <w:r w:rsidR="00A2034F" w:rsidRPr="00D05E98">
        <w:t>if</w:t>
      </w:r>
      <w:r w:rsidR="00443355" w:rsidRPr="00D05E98">
        <w:t xml:space="preserve"> applicable</w:t>
      </w:r>
      <w:r w:rsidR="00A2034F" w:rsidRPr="00D05E98">
        <w:t>)</w:t>
      </w:r>
      <w:r w:rsidR="005F10A6" w:rsidRPr="00D05E98">
        <w:t>.</w:t>
      </w:r>
      <w:r w:rsidR="00926971" w:rsidRPr="00D05E98">
        <w:t xml:space="preserve"> </w:t>
      </w:r>
    </w:p>
    <w:p w14:paraId="4C176769" w14:textId="77777777" w:rsidR="00480E4D" w:rsidRPr="00D05E98" w:rsidRDefault="00480E4D" w:rsidP="00A408FD">
      <w:pPr>
        <w:pStyle w:val="BodyText"/>
        <w:tabs>
          <w:tab w:val="left" w:pos="1541"/>
        </w:tabs>
        <w:ind w:left="101" w:right="120"/>
        <w:jc w:val="both"/>
        <w:rPr>
          <w:rFonts w:cs="Times New Roman"/>
        </w:rPr>
      </w:pPr>
    </w:p>
    <w:p w14:paraId="38E70C73" w14:textId="77777777" w:rsidR="006661DB" w:rsidRPr="00D05E98" w:rsidRDefault="003D2C98" w:rsidP="005F10A6">
      <w:pPr>
        <w:pStyle w:val="Heading2"/>
        <w:rPr>
          <w:rFonts w:cs="Times New Roman"/>
        </w:rPr>
      </w:pPr>
      <w:bookmarkStart w:id="572" w:name="_Ref42207880"/>
      <w:bookmarkStart w:id="573" w:name="_Toc42217347"/>
      <w:bookmarkStart w:id="574" w:name="_Toc48087226"/>
      <w:bookmarkStart w:id="575" w:name="_Toc46510758"/>
      <w:bookmarkStart w:id="576" w:name="_Toc48756898"/>
      <w:bookmarkStart w:id="577" w:name="_Toc98519964"/>
      <w:bookmarkStart w:id="578" w:name="_Toc152585899"/>
      <w:bookmarkStart w:id="579" w:name="_Toc192555988"/>
      <w:bookmarkStart w:id="580" w:name="_Toc194352144"/>
      <w:bookmarkStart w:id="581" w:name="_Toc194414565"/>
      <w:bookmarkStart w:id="582" w:name="_Toc230354924"/>
      <w:bookmarkStart w:id="583" w:name="_Toc227139484"/>
      <w:r w:rsidRPr="00D05E98">
        <w:rPr>
          <w:u w:color="000000"/>
        </w:rPr>
        <w:t xml:space="preserve">Calculation of </w:t>
      </w:r>
      <w:r w:rsidR="005603BA" w:rsidRPr="00D05E98">
        <w:rPr>
          <w:u w:color="000000"/>
        </w:rPr>
        <w:t>Settlement Amount</w:t>
      </w:r>
      <w:bookmarkEnd w:id="571"/>
      <w:r w:rsidR="005603BA" w:rsidRPr="00D05E98">
        <w:t>.</w:t>
      </w:r>
      <w:bookmarkEnd w:id="572"/>
      <w:bookmarkEnd w:id="573"/>
      <w:bookmarkEnd w:id="574"/>
      <w:bookmarkEnd w:id="575"/>
      <w:bookmarkEnd w:id="576"/>
      <w:bookmarkEnd w:id="577"/>
      <w:bookmarkEnd w:id="578"/>
      <w:bookmarkEnd w:id="579"/>
      <w:bookmarkEnd w:id="580"/>
      <w:bookmarkEnd w:id="581"/>
      <w:bookmarkEnd w:id="582"/>
      <w:bookmarkEnd w:id="583"/>
      <w:r w:rsidR="005603BA" w:rsidRPr="00D05E98">
        <w:t xml:space="preserve"> </w:t>
      </w:r>
    </w:p>
    <w:p w14:paraId="07084C49" w14:textId="0B5179F7" w:rsidR="00843E71" w:rsidRPr="00D05E98" w:rsidRDefault="00843E71" w:rsidP="000408C0">
      <w:pPr>
        <w:pStyle w:val="BodyText"/>
        <w:ind w:left="0"/>
        <w:jc w:val="both"/>
      </w:pPr>
    </w:p>
    <w:p w14:paraId="64E339AC" w14:textId="0880F0C5" w:rsidR="00964852" w:rsidRPr="00D05E98" w:rsidRDefault="00964852" w:rsidP="00964852">
      <w:pPr>
        <w:pStyle w:val="BodyText"/>
        <w:numPr>
          <w:ilvl w:val="2"/>
          <w:numId w:val="17"/>
        </w:numPr>
        <w:tabs>
          <w:tab w:val="left" w:pos="1541"/>
        </w:tabs>
        <w:ind w:right="118"/>
        <w:jc w:val="both"/>
        <w:rPr>
          <w:rFonts w:cs="Times New Roman"/>
        </w:rPr>
      </w:pPr>
      <w:bookmarkStart w:id="584" w:name="_Hlk96270040"/>
      <w:r w:rsidRPr="00D05E98">
        <w:t xml:space="preserve">Except as otherwise set forth in this Agreement, </w:t>
      </w:r>
      <w:r w:rsidRPr="00D05E98">
        <w:rPr>
          <w:rFonts w:cs="Times New Roman"/>
        </w:rPr>
        <w:t>i</w:t>
      </w:r>
      <w:r w:rsidR="00843E71" w:rsidRPr="00D05E98">
        <w:rPr>
          <w:rFonts w:cs="Times New Roman"/>
        </w:rPr>
        <w:t xml:space="preserve">n </w:t>
      </w:r>
      <w:r w:rsidR="00843E71" w:rsidRPr="00D05E98">
        <w:t xml:space="preserve">the </w:t>
      </w:r>
      <w:r w:rsidR="00843E71" w:rsidRPr="00D05E98">
        <w:rPr>
          <w:rFonts w:cs="Times New Roman"/>
        </w:rPr>
        <w:t>Event of Default with respect to Buyer as the “</w:t>
      </w:r>
      <w:r w:rsidR="00843E71" w:rsidRPr="00D05E98">
        <w:t>Defaulting Party</w:t>
      </w:r>
      <w:r w:rsidR="00843E71" w:rsidRPr="00D05E98">
        <w:rPr>
          <w:rFonts w:cs="Times New Roman"/>
        </w:rPr>
        <w:t xml:space="preserve">”, the following shall occur: </w:t>
      </w:r>
    </w:p>
    <w:p w14:paraId="55A175C7" w14:textId="77777777" w:rsidR="006639F8" w:rsidRPr="00D05E98" w:rsidRDefault="006639F8" w:rsidP="006639F8">
      <w:pPr>
        <w:pStyle w:val="BodyText"/>
        <w:tabs>
          <w:tab w:val="left" w:pos="1541"/>
        </w:tabs>
        <w:ind w:left="619" w:right="118"/>
        <w:jc w:val="both"/>
        <w:rPr>
          <w:rFonts w:cs="Times New Roman"/>
        </w:rPr>
      </w:pPr>
    </w:p>
    <w:p w14:paraId="6226155E" w14:textId="0297E5A5" w:rsidR="00730A33" w:rsidRPr="00D05E98" w:rsidRDefault="00730A33" w:rsidP="00730A33">
      <w:pPr>
        <w:pStyle w:val="BodyText"/>
        <w:numPr>
          <w:ilvl w:val="3"/>
          <w:numId w:val="17"/>
        </w:numPr>
        <w:ind w:left="1530" w:right="118"/>
        <w:jc w:val="both"/>
        <w:rPr>
          <w:rFonts w:cs="Times New Roman"/>
        </w:rPr>
      </w:pPr>
      <w:r w:rsidRPr="00D05E98">
        <w:rPr>
          <w:u w:color="000000"/>
        </w:rPr>
        <w:t>Buyer shall return Seller’s Performance Assurance held by Buyer by the date the Settlement Amount is due;</w:t>
      </w:r>
    </w:p>
    <w:p w14:paraId="31C809A0" w14:textId="77777777" w:rsidR="00730A33" w:rsidRPr="00D05E98" w:rsidRDefault="00730A33" w:rsidP="00730A33">
      <w:pPr>
        <w:pStyle w:val="BodyText"/>
        <w:ind w:left="0" w:right="118"/>
        <w:jc w:val="both"/>
        <w:rPr>
          <w:rFonts w:cs="Times New Roman"/>
        </w:rPr>
      </w:pPr>
    </w:p>
    <w:p w14:paraId="6099F818" w14:textId="02F8F002" w:rsidR="00843E71" w:rsidRPr="00D05E98" w:rsidRDefault="00964852" w:rsidP="00964852">
      <w:pPr>
        <w:pStyle w:val="BodyText"/>
        <w:numPr>
          <w:ilvl w:val="3"/>
          <w:numId w:val="17"/>
        </w:numPr>
        <w:ind w:left="1530" w:right="118"/>
        <w:jc w:val="both"/>
        <w:rPr>
          <w:rFonts w:cs="Times New Roman"/>
        </w:rPr>
      </w:pPr>
      <w:r w:rsidRPr="00D05E98">
        <w:rPr>
          <w:rFonts w:cs="Times New Roman"/>
        </w:rPr>
        <w:t>Seller shall</w:t>
      </w:r>
      <w:r w:rsidRPr="00D05E98">
        <w:t xml:space="preserve"> calculate a Settlement Amount as a single amount by </w:t>
      </w:r>
      <w:r w:rsidR="0032266A" w:rsidRPr="00D05E98">
        <w:t>subtracting</w:t>
      </w:r>
      <w:r w:rsidRPr="00D05E98">
        <w:rPr>
          <w:rFonts w:cs="Times New Roman"/>
        </w:rPr>
        <w:t>:</w:t>
      </w:r>
      <w:r w:rsidRPr="00D05E98">
        <w:t xml:space="preserve"> </w:t>
      </w:r>
      <w:r w:rsidR="003608AD" w:rsidRPr="00D05E98">
        <w:t xml:space="preserve">(a) </w:t>
      </w:r>
      <w:r w:rsidR="003608AD" w:rsidRPr="00D05E98">
        <w:rPr>
          <w:u w:color="000000"/>
        </w:rPr>
        <w:t xml:space="preserve">any or all other amounts due to Buyer under this Agreement </w:t>
      </w:r>
      <w:r w:rsidR="0032266A" w:rsidRPr="00D05E98">
        <w:rPr>
          <w:u w:color="000000"/>
        </w:rPr>
        <w:t xml:space="preserve">from </w:t>
      </w:r>
      <w:r w:rsidR="003608AD" w:rsidRPr="00D05E98">
        <w:rPr>
          <w:u w:color="000000"/>
        </w:rPr>
        <w:t>(b) any or all other amounts due to Seller under this Agreement, so that all such amounts will be netted out to a single liquidated amount (the “</w:t>
      </w:r>
      <w:r w:rsidR="0032266A" w:rsidRPr="00D05E98">
        <w:rPr>
          <w:u w:color="000000"/>
        </w:rPr>
        <w:t>Settlement Amount</w:t>
      </w:r>
      <w:r w:rsidR="003608AD" w:rsidRPr="00D05E98">
        <w:rPr>
          <w:u w:color="000000"/>
        </w:rPr>
        <w:t>”)</w:t>
      </w:r>
      <w:r w:rsidRPr="00D05E98">
        <w:rPr>
          <w:u w:color="000000"/>
        </w:rPr>
        <w:t>;</w:t>
      </w:r>
    </w:p>
    <w:p w14:paraId="20A1AAFC" w14:textId="77777777" w:rsidR="00964852" w:rsidRPr="00D05E98" w:rsidRDefault="00964852" w:rsidP="009E1D46">
      <w:pPr>
        <w:pStyle w:val="BodyText"/>
        <w:ind w:left="1530" w:right="118"/>
        <w:jc w:val="both"/>
        <w:rPr>
          <w:rFonts w:cs="Times New Roman"/>
        </w:rPr>
      </w:pPr>
    </w:p>
    <w:p w14:paraId="3F7ECE8B" w14:textId="0178ED49" w:rsidR="00964852" w:rsidRPr="00D05E98" w:rsidRDefault="00DB30F4" w:rsidP="00964852">
      <w:pPr>
        <w:pStyle w:val="BodyText"/>
        <w:numPr>
          <w:ilvl w:val="3"/>
          <w:numId w:val="17"/>
        </w:numPr>
        <w:ind w:left="1530" w:right="118"/>
        <w:jc w:val="both"/>
        <w:rPr>
          <w:rFonts w:cs="Times New Roman"/>
        </w:rPr>
      </w:pPr>
      <w:r w:rsidRPr="00D05E98">
        <w:rPr>
          <w:u w:color="000000"/>
        </w:rPr>
        <w:t>i</w:t>
      </w:r>
      <w:r w:rsidR="00964852" w:rsidRPr="00D05E98">
        <w:rPr>
          <w:u w:color="000000"/>
        </w:rPr>
        <w:t xml:space="preserve">f the </w:t>
      </w:r>
      <w:r w:rsidR="00EA15F6" w:rsidRPr="00D05E98">
        <w:t xml:space="preserve">Settlement Amount </w:t>
      </w:r>
      <w:r w:rsidR="00964852" w:rsidRPr="00D05E98">
        <w:rPr>
          <w:u w:color="000000"/>
        </w:rPr>
        <w:t>is a positive amount</w:t>
      </w:r>
      <w:r w:rsidR="00763D58" w:rsidRPr="00D05E98">
        <w:rPr>
          <w:u w:color="000000"/>
        </w:rPr>
        <w:t xml:space="preserve"> that is due to Seller</w:t>
      </w:r>
      <w:r w:rsidR="00964852" w:rsidRPr="00D05E98">
        <w:rPr>
          <w:u w:color="000000"/>
        </w:rPr>
        <w:t xml:space="preserve">, Buyer shall pay the </w:t>
      </w:r>
      <w:r w:rsidR="00EA15F6" w:rsidRPr="00D05E98">
        <w:t xml:space="preserve">Settlement Amount </w:t>
      </w:r>
      <w:r w:rsidR="00964852" w:rsidRPr="00D05E98">
        <w:rPr>
          <w:u w:color="000000"/>
        </w:rPr>
        <w:t>to Seller;</w:t>
      </w:r>
    </w:p>
    <w:p w14:paraId="2524436E" w14:textId="77777777" w:rsidR="00964852" w:rsidRPr="00D05E98" w:rsidRDefault="00964852" w:rsidP="009E1D46">
      <w:pPr>
        <w:pStyle w:val="ListParagraph"/>
        <w:rPr>
          <w:rFonts w:cs="Times New Roman"/>
        </w:rPr>
      </w:pPr>
    </w:p>
    <w:p w14:paraId="6627EFB8" w14:textId="347F2FFD" w:rsidR="00964852" w:rsidRPr="00D05E98" w:rsidRDefault="00DB30F4" w:rsidP="00964852">
      <w:pPr>
        <w:pStyle w:val="BodyText"/>
        <w:numPr>
          <w:ilvl w:val="3"/>
          <w:numId w:val="17"/>
        </w:numPr>
        <w:ind w:left="1530" w:right="118"/>
        <w:jc w:val="both"/>
        <w:rPr>
          <w:rFonts w:cs="Times New Roman"/>
        </w:rPr>
      </w:pPr>
      <w:r w:rsidRPr="00D05E98">
        <w:rPr>
          <w:u w:color="000000"/>
        </w:rPr>
        <w:t>i</w:t>
      </w:r>
      <w:r w:rsidR="00964852" w:rsidRPr="00D05E98">
        <w:rPr>
          <w:u w:color="000000"/>
        </w:rPr>
        <w:t xml:space="preserve">f the </w:t>
      </w:r>
      <w:r w:rsidR="00EA15F6" w:rsidRPr="00D05E98">
        <w:t xml:space="preserve">Settlement Amount </w:t>
      </w:r>
      <w:r w:rsidR="00964852" w:rsidRPr="00D05E98">
        <w:rPr>
          <w:u w:color="000000"/>
        </w:rPr>
        <w:t xml:space="preserve">is a negative amount, there shall not be a </w:t>
      </w:r>
      <w:r w:rsidR="00EA15F6" w:rsidRPr="00D05E98">
        <w:t xml:space="preserve">Settlement Amount </w:t>
      </w:r>
      <w:r w:rsidR="00964852" w:rsidRPr="00D05E98">
        <w:rPr>
          <w:u w:color="000000"/>
        </w:rPr>
        <w:t>and Seller shall not owe any amount to Buyer</w:t>
      </w:r>
      <w:r w:rsidRPr="00D05E98">
        <w:rPr>
          <w:u w:color="000000"/>
        </w:rPr>
        <w:t>;</w:t>
      </w:r>
      <w:r w:rsidR="00083285" w:rsidRPr="00D05E98">
        <w:rPr>
          <w:u w:color="000000"/>
        </w:rPr>
        <w:t xml:space="preserve"> </w:t>
      </w:r>
      <w:r w:rsidRPr="00D05E98">
        <w:rPr>
          <w:u w:color="000000"/>
        </w:rPr>
        <w:t>and</w:t>
      </w:r>
    </w:p>
    <w:p w14:paraId="39C7A449" w14:textId="77777777" w:rsidR="00843E71" w:rsidRPr="00D05E98" w:rsidRDefault="00843E71" w:rsidP="00843E71">
      <w:pPr>
        <w:pStyle w:val="BodyText"/>
        <w:ind w:left="0" w:right="118"/>
        <w:jc w:val="both"/>
        <w:rPr>
          <w:rFonts w:cs="Times New Roman"/>
        </w:rPr>
      </w:pPr>
    </w:p>
    <w:p w14:paraId="3AF65106" w14:textId="15CBCCB2" w:rsidR="00843E71" w:rsidRPr="00D05E98" w:rsidRDefault="00843E71" w:rsidP="006639F8">
      <w:pPr>
        <w:pStyle w:val="BodyText"/>
        <w:numPr>
          <w:ilvl w:val="3"/>
          <w:numId w:val="17"/>
        </w:numPr>
        <w:ind w:left="1530" w:right="118"/>
        <w:jc w:val="both"/>
      </w:pPr>
      <w:r w:rsidRPr="00D05E98">
        <w:t xml:space="preserve">the </w:t>
      </w:r>
      <w:r w:rsidR="00EA15F6" w:rsidRPr="00D05E98">
        <w:t>Settlement Amount</w:t>
      </w:r>
      <w:r w:rsidRPr="00D05E98">
        <w:t xml:space="preserve">, if any, is due to </w:t>
      </w:r>
      <w:r w:rsidRPr="00D05E98">
        <w:rPr>
          <w:rFonts w:cs="Times New Roman"/>
        </w:rPr>
        <w:t xml:space="preserve">Seller as </w:t>
      </w:r>
      <w:r w:rsidRPr="00D05E98">
        <w:t xml:space="preserve">the Non-Defaulting Party within </w:t>
      </w:r>
      <w:r w:rsidR="003D2C98" w:rsidRPr="00D05E98">
        <w:rPr>
          <w:u w:color="000000"/>
        </w:rPr>
        <w:t>two (2</w:t>
      </w:r>
      <w:r w:rsidRPr="00D05E98">
        <w:t>) Business Days following notice</w:t>
      </w:r>
      <w:r w:rsidRPr="00D05E98">
        <w:rPr>
          <w:rFonts w:cs="Times New Roman"/>
        </w:rPr>
        <w:t xml:space="preserve"> by Seller to Buyer pursuant to Section </w:t>
      </w:r>
      <w:r w:rsidRPr="00D05E98">
        <w:rPr>
          <w:rFonts w:cs="Times New Roman"/>
        </w:rPr>
        <w:fldChar w:fldCharType="begin"/>
      </w:r>
      <w:r w:rsidRPr="00D05E98">
        <w:rPr>
          <w:rFonts w:cs="Times New Roman"/>
        </w:rPr>
        <w:instrText xml:space="preserve"> REF _Ref42175072 \w \h  \* MERGEFORMAT </w:instrText>
      </w:r>
      <w:r w:rsidRPr="00D05E98">
        <w:rPr>
          <w:rFonts w:cs="Times New Roman"/>
        </w:rPr>
      </w:r>
      <w:r w:rsidRPr="00D05E98">
        <w:rPr>
          <w:rFonts w:cs="Times New Roman"/>
        </w:rPr>
        <w:fldChar w:fldCharType="separate"/>
      </w:r>
      <w:r w:rsidR="00B63992">
        <w:rPr>
          <w:rFonts w:cs="Times New Roman"/>
        </w:rPr>
        <w:t>9.4</w:t>
      </w:r>
      <w:r w:rsidRPr="00D05E98">
        <w:rPr>
          <w:rFonts w:cs="Times New Roman"/>
        </w:rPr>
        <w:fldChar w:fldCharType="end"/>
      </w:r>
      <w:r w:rsidRPr="00D05E98">
        <w:rPr>
          <w:rFonts w:cs="Times New Roman"/>
        </w:rPr>
        <w:t>.</w:t>
      </w:r>
    </w:p>
    <w:bookmarkEnd w:id="584"/>
    <w:p w14:paraId="7D51C5E8" w14:textId="45225FD3" w:rsidR="00F5283C" w:rsidRPr="00D05E98" w:rsidRDefault="00F5283C" w:rsidP="009E1D46">
      <w:pPr>
        <w:pStyle w:val="BodyText"/>
        <w:tabs>
          <w:tab w:val="left" w:pos="1541"/>
        </w:tabs>
        <w:ind w:left="0" w:right="118"/>
        <w:jc w:val="both"/>
        <w:rPr>
          <w:rFonts w:cs="Times New Roman"/>
        </w:rPr>
      </w:pPr>
    </w:p>
    <w:p w14:paraId="74A951C7" w14:textId="0BD21DD1" w:rsidR="00546AED" w:rsidRPr="00D05E98" w:rsidRDefault="00546AED" w:rsidP="00546AED">
      <w:pPr>
        <w:pStyle w:val="BodyText"/>
        <w:numPr>
          <w:ilvl w:val="2"/>
          <w:numId w:val="17"/>
        </w:numPr>
        <w:tabs>
          <w:tab w:val="left" w:pos="1541"/>
        </w:tabs>
        <w:ind w:right="118"/>
        <w:jc w:val="both"/>
        <w:rPr>
          <w:rFonts w:cs="Times New Roman"/>
        </w:rPr>
      </w:pPr>
      <w:bookmarkStart w:id="585" w:name="_Hlk96270018"/>
      <w:r w:rsidRPr="00D05E98">
        <w:rPr>
          <w:rFonts w:cs="Times New Roman"/>
        </w:rPr>
        <w:t xml:space="preserve">Except as otherwise set forth in this Agreement, in the Event of Default with respect to Seller as the “Defaulting Party”, the following shall occur: </w:t>
      </w:r>
    </w:p>
    <w:p w14:paraId="1B7C6529" w14:textId="77777777" w:rsidR="00521FDC" w:rsidRPr="00D05E98" w:rsidRDefault="00521FDC" w:rsidP="00DD1699">
      <w:pPr>
        <w:pStyle w:val="BodyText"/>
        <w:tabs>
          <w:tab w:val="left" w:pos="1541"/>
        </w:tabs>
        <w:ind w:left="619" w:right="118"/>
        <w:jc w:val="both"/>
        <w:rPr>
          <w:rFonts w:cs="Times New Roman"/>
        </w:rPr>
      </w:pPr>
    </w:p>
    <w:p w14:paraId="7D3F6CE4" w14:textId="4366A67A" w:rsidR="00F5283C" w:rsidRPr="00D05E98" w:rsidRDefault="00F5283C" w:rsidP="00F5283C">
      <w:pPr>
        <w:pStyle w:val="BodyText"/>
        <w:numPr>
          <w:ilvl w:val="3"/>
          <w:numId w:val="17"/>
        </w:numPr>
        <w:ind w:left="1530" w:right="118"/>
        <w:jc w:val="both"/>
        <w:rPr>
          <w:rFonts w:cs="Times New Roman"/>
        </w:rPr>
      </w:pPr>
      <w:r w:rsidRPr="00D05E98">
        <w:rPr>
          <w:rFonts w:cs="Times New Roman"/>
        </w:rPr>
        <w:t xml:space="preserve">Buyer shall calculate a Settlement Amount as </w:t>
      </w:r>
      <w:r w:rsidR="005C3505" w:rsidRPr="00D05E98">
        <w:t xml:space="preserve">the </w:t>
      </w:r>
      <w:r w:rsidR="005C3505" w:rsidRPr="00D05E98">
        <w:rPr>
          <w:rFonts w:cs="Times New Roman"/>
        </w:rPr>
        <w:t>sum</w:t>
      </w:r>
      <w:r w:rsidR="005C3505" w:rsidRPr="00D05E98">
        <w:t xml:space="preserve"> o</w:t>
      </w:r>
      <w:r w:rsidR="00444F62" w:rsidRPr="00D05E98">
        <w:t>f</w:t>
      </w:r>
      <w:r w:rsidR="005C3505" w:rsidRPr="00D05E98">
        <w:t xml:space="preserve"> </w:t>
      </w:r>
      <w:r w:rsidR="005C3505" w:rsidRPr="00D05E98">
        <w:rPr>
          <w:rFonts w:cs="Times New Roman"/>
        </w:rPr>
        <w:t>the Collateral Requirement and the result obtained by subtracting</w:t>
      </w:r>
      <w:r w:rsidRPr="00D05E98">
        <w:rPr>
          <w:rFonts w:cs="Times New Roman"/>
        </w:rPr>
        <w:t>: (a)</w:t>
      </w:r>
      <w:r w:rsidRPr="00D05E98">
        <w:t xml:space="preserve"> </w:t>
      </w:r>
      <w:r w:rsidRPr="00D05E98">
        <w:rPr>
          <w:u w:color="000000"/>
        </w:rPr>
        <w:t xml:space="preserve">any or all other amounts due to Seller under this Agreement </w:t>
      </w:r>
      <w:r w:rsidR="0032266A" w:rsidRPr="00D05E98">
        <w:rPr>
          <w:u w:color="000000"/>
        </w:rPr>
        <w:t xml:space="preserve">from </w:t>
      </w:r>
      <w:r w:rsidRPr="00D05E98">
        <w:rPr>
          <w:u w:color="000000"/>
        </w:rPr>
        <w:t>(b) any or all other amounts due to Buyer under this Agreement, so that all such amounts will be netted out to a single liquidated amount (the “</w:t>
      </w:r>
      <w:r w:rsidR="0032266A" w:rsidRPr="00D05E98">
        <w:rPr>
          <w:u w:color="000000"/>
        </w:rPr>
        <w:t>Settlement Amount</w:t>
      </w:r>
      <w:r w:rsidRPr="00D05E98">
        <w:rPr>
          <w:u w:color="000000"/>
        </w:rPr>
        <w:t>”);</w:t>
      </w:r>
    </w:p>
    <w:p w14:paraId="0541660F" w14:textId="77777777" w:rsidR="00F5283C" w:rsidRPr="00D05E98" w:rsidRDefault="00F5283C" w:rsidP="00F5283C">
      <w:pPr>
        <w:pStyle w:val="BodyText"/>
        <w:ind w:left="1530" w:right="118"/>
        <w:jc w:val="both"/>
        <w:rPr>
          <w:rFonts w:cs="Times New Roman"/>
        </w:rPr>
      </w:pPr>
    </w:p>
    <w:p w14:paraId="38F51169" w14:textId="7EBEACC3" w:rsidR="00F5283C" w:rsidRPr="00D05E98" w:rsidRDefault="00DB30F4" w:rsidP="00F5283C">
      <w:pPr>
        <w:pStyle w:val="BodyText"/>
        <w:numPr>
          <w:ilvl w:val="3"/>
          <w:numId w:val="17"/>
        </w:numPr>
        <w:ind w:left="1530" w:right="118"/>
        <w:jc w:val="both"/>
        <w:rPr>
          <w:rFonts w:cs="Times New Roman"/>
        </w:rPr>
      </w:pPr>
      <w:r w:rsidRPr="00D05E98">
        <w:rPr>
          <w:u w:color="000000"/>
        </w:rPr>
        <w:t xml:space="preserve">if </w:t>
      </w:r>
      <w:r w:rsidR="00F5283C" w:rsidRPr="00D05E98">
        <w:rPr>
          <w:u w:color="000000"/>
        </w:rPr>
        <w:t xml:space="preserve">the </w:t>
      </w:r>
      <w:r w:rsidR="00EA15F6" w:rsidRPr="00D05E98">
        <w:t xml:space="preserve">Settlement Amount </w:t>
      </w:r>
      <w:r w:rsidR="00F5283C" w:rsidRPr="00D05E98">
        <w:rPr>
          <w:u w:color="000000"/>
        </w:rPr>
        <w:t>is a positive amount</w:t>
      </w:r>
      <w:r w:rsidR="00763D58" w:rsidRPr="00D05E98">
        <w:rPr>
          <w:u w:color="000000"/>
        </w:rPr>
        <w:t xml:space="preserve"> that is due to Buyer</w:t>
      </w:r>
      <w:r w:rsidR="00F5283C" w:rsidRPr="00D05E98">
        <w:rPr>
          <w:u w:color="000000"/>
        </w:rPr>
        <w:t xml:space="preserve">, Seller shall pay the </w:t>
      </w:r>
      <w:r w:rsidR="00EA15F6" w:rsidRPr="00D05E98">
        <w:t xml:space="preserve">Settlement Amount </w:t>
      </w:r>
      <w:r w:rsidR="00F5283C" w:rsidRPr="00D05E98">
        <w:rPr>
          <w:u w:color="000000"/>
        </w:rPr>
        <w:t>to Buyer;</w:t>
      </w:r>
    </w:p>
    <w:p w14:paraId="2CA9B952" w14:textId="77777777" w:rsidR="00F5283C" w:rsidRPr="00D05E98" w:rsidRDefault="00F5283C" w:rsidP="00F5283C">
      <w:pPr>
        <w:pStyle w:val="ListParagraph"/>
        <w:rPr>
          <w:rFonts w:cs="Times New Roman"/>
        </w:rPr>
      </w:pPr>
    </w:p>
    <w:p w14:paraId="06373FE8" w14:textId="5844B2EC" w:rsidR="00F5283C" w:rsidRPr="00D05E98" w:rsidRDefault="00DB30F4" w:rsidP="00F5283C">
      <w:pPr>
        <w:pStyle w:val="BodyText"/>
        <w:numPr>
          <w:ilvl w:val="3"/>
          <w:numId w:val="17"/>
        </w:numPr>
        <w:ind w:left="1530" w:right="118"/>
        <w:jc w:val="both"/>
        <w:rPr>
          <w:rFonts w:cs="Times New Roman"/>
        </w:rPr>
      </w:pPr>
      <w:r w:rsidRPr="00D05E98">
        <w:rPr>
          <w:u w:color="000000"/>
        </w:rPr>
        <w:t xml:space="preserve">if </w:t>
      </w:r>
      <w:r w:rsidR="00F5283C" w:rsidRPr="00D05E98">
        <w:rPr>
          <w:u w:color="000000"/>
        </w:rPr>
        <w:t xml:space="preserve">the </w:t>
      </w:r>
      <w:r w:rsidR="00EA15F6" w:rsidRPr="00D05E98">
        <w:t xml:space="preserve">Settlement Amount </w:t>
      </w:r>
      <w:r w:rsidR="00F5283C" w:rsidRPr="00D05E98">
        <w:rPr>
          <w:u w:color="000000"/>
        </w:rPr>
        <w:t xml:space="preserve">is a negative amount, there shall not be a </w:t>
      </w:r>
      <w:r w:rsidR="00EA15F6" w:rsidRPr="00D05E98">
        <w:t xml:space="preserve">Settlement Amount </w:t>
      </w:r>
      <w:r w:rsidR="00F5283C" w:rsidRPr="00D05E98">
        <w:rPr>
          <w:u w:color="000000"/>
        </w:rPr>
        <w:t>and Buyer shall not owe any amount to Seller</w:t>
      </w:r>
      <w:r w:rsidRPr="00D05E98">
        <w:rPr>
          <w:u w:color="000000"/>
        </w:rPr>
        <w:t>; and</w:t>
      </w:r>
    </w:p>
    <w:p w14:paraId="109B54D7" w14:textId="77777777" w:rsidR="00F5283C" w:rsidRPr="00D05E98" w:rsidRDefault="00F5283C" w:rsidP="00F5283C">
      <w:pPr>
        <w:pStyle w:val="BodyText"/>
        <w:ind w:left="0" w:right="118"/>
        <w:jc w:val="both"/>
        <w:rPr>
          <w:rFonts w:cs="Times New Roman"/>
        </w:rPr>
      </w:pPr>
    </w:p>
    <w:p w14:paraId="3212805E" w14:textId="4678989D" w:rsidR="00F5283C" w:rsidRPr="00D05E98" w:rsidRDefault="00F5283C" w:rsidP="00F5283C">
      <w:pPr>
        <w:pStyle w:val="BodyText"/>
        <w:numPr>
          <w:ilvl w:val="3"/>
          <w:numId w:val="17"/>
        </w:numPr>
        <w:ind w:left="1530" w:right="118"/>
        <w:jc w:val="both"/>
        <w:rPr>
          <w:rFonts w:cs="Times New Roman"/>
        </w:rPr>
      </w:pPr>
      <w:r w:rsidRPr="00D05E98">
        <w:rPr>
          <w:rFonts w:cs="Times New Roman"/>
        </w:rPr>
        <w:t xml:space="preserve">the </w:t>
      </w:r>
      <w:r w:rsidR="00EA15F6" w:rsidRPr="00D05E98">
        <w:t>Settlement Amount</w:t>
      </w:r>
      <w:r w:rsidRPr="00D05E98">
        <w:rPr>
          <w:rFonts w:cs="Times New Roman"/>
        </w:rPr>
        <w:t>, if any, is due to Buyer as the Non-Defaulting Party within tw</w:t>
      </w:r>
      <w:r w:rsidR="00DA7E7E" w:rsidRPr="00D05E98">
        <w:rPr>
          <w:rFonts w:cs="Times New Roman"/>
        </w:rPr>
        <w:t xml:space="preserve">o (2) </w:t>
      </w:r>
      <w:r w:rsidRPr="00D05E98">
        <w:rPr>
          <w:rFonts w:cs="Times New Roman"/>
        </w:rPr>
        <w:lastRenderedPageBreak/>
        <w:t xml:space="preserve">Business Days following notice by </w:t>
      </w:r>
      <w:r w:rsidR="00FC1CE3" w:rsidRPr="00D05E98">
        <w:rPr>
          <w:rFonts w:cs="Times New Roman"/>
        </w:rPr>
        <w:t xml:space="preserve">Buyer </w:t>
      </w:r>
      <w:r w:rsidRPr="00D05E98">
        <w:rPr>
          <w:rFonts w:cs="Times New Roman"/>
        </w:rPr>
        <w:t xml:space="preserve">to </w:t>
      </w:r>
      <w:r w:rsidR="00FC1CE3" w:rsidRPr="00D05E98">
        <w:rPr>
          <w:rFonts w:cs="Times New Roman"/>
        </w:rPr>
        <w:t xml:space="preserve">Seller </w:t>
      </w:r>
      <w:r w:rsidRPr="00D05E98">
        <w:rPr>
          <w:rFonts w:cs="Times New Roman"/>
        </w:rPr>
        <w:t xml:space="preserve">pursuant to Section </w:t>
      </w:r>
      <w:r w:rsidRPr="00D05E98">
        <w:rPr>
          <w:rFonts w:cs="Times New Roman"/>
        </w:rPr>
        <w:fldChar w:fldCharType="begin"/>
      </w:r>
      <w:r w:rsidRPr="00D05E98">
        <w:rPr>
          <w:rFonts w:cs="Times New Roman"/>
        </w:rPr>
        <w:instrText xml:space="preserve"> REF _Ref42175072 \w \h  \* MERGEFORMAT </w:instrText>
      </w:r>
      <w:r w:rsidRPr="00D05E98">
        <w:rPr>
          <w:rFonts w:cs="Times New Roman"/>
        </w:rPr>
      </w:r>
      <w:r w:rsidRPr="00D05E98">
        <w:rPr>
          <w:rFonts w:cs="Times New Roman"/>
        </w:rPr>
        <w:fldChar w:fldCharType="separate"/>
      </w:r>
      <w:r w:rsidR="00B63992">
        <w:rPr>
          <w:rFonts w:cs="Times New Roman"/>
        </w:rPr>
        <w:t>9.4</w:t>
      </w:r>
      <w:r w:rsidRPr="00D05E98">
        <w:rPr>
          <w:rFonts w:cs="Times New Roman"/>
        </w:rPr>
        <w:fldChar w:fldCharType="end"/>
      </w:r>
      <w:r w:rsidRPr="00D05E98">
        <w:rPr>
          <w:rFonts w:cs="Times New Roman"/>
        </w:rPr>
        <w:t>.</w:t>
      </w:r>
      <w:r w:rsidR="00FC1CE3" w:rsidRPr="00D05E98">
        <w:rPr>
          <w:rFonts w:cs="Times New Roman"/>
        </w:rPr>
        <w:t xml:space="preserve"> Unless Seller pays the </w:t>
      </w:r>
      <w:r w:rsidR="00EA15F6" w:rsidRPr="00D05E98">
        <w:t xml:space="preserve">Settlement Amount </w:t>
      </w:r>
      <w:r w:rsidR="00FC1CE3" w:rsidRPr="00D05E98">
        <w:rPr>
          <w:rFonts w:cs="Times New Roman"/>
        </w:rPr>
        <w:t xml:space="preserve">in full during this </w:t>
      </w:r>
      <w:r w:rsidR="00DA7E7E" w:rsidRPr="00D05E98">
        <w:rPr>
          <w:rFonts w:cs="Times New Roman"/>
        </w:rPr>
        <w:t>two</w:t>
      </w:r>
      <w:r w:rsidR="00FC1CE3" w:rsidRPr="00D05E98">
        <w:rPr>
          <w:rFonts w:cs="Times New Roman"/>
        </w:rPr>
        <w:t xml:space="preserve"> (2) Business Day period, Seller’s Performance Assurance held by Buyer shall be applied to the </w:t>
      </w:r>
      <w:r w:rsidR="00EA15F6" w:rsidRPr="00D05E98">
        <w:t>Settlement Amount</w:t>
      </w:r>
      <w:r w:rsidR="00FC1CE3" w:rsidRPr="00D05E98">
        <w:rPr>
          <w:rFonts w:cs="Times New Roman"/>
        </w:rPr>
        <w:t xml:space="preserve">, with any excess Performance Assurance </w:t>
      </w:r>
      <w:r w:rsidR="00DB30F4" w:rsidRPr="00D05E98">
        <w:rPr>
          <w:rFonts w:cs="Times New Roman"/>
        </w:rPr>
        <w:t xml:space="preserve">Amount </w:t>
      </w:r>
      <w:r w:rsidR="00FC1CE3" w:rsidRPr="00D05E98">
        <w:rPr>
          <w:rFonts w:cs="Times New Roman"/>
        </w:rPr>
        <w:t>returned to Seller.</w:t>
      </w:r>
    </w:p>
    <w:bookmarkEnd w:id="585"/>
    <w:p w14:paraId="2090DB0D" w14:textId="77777777" w:rsidR="00843E71" w:rsidRPr="00D05E98" w:rsidRDefault="00843E71" w:rsidP="006639F8">
      <w:pPr>
        <w:pStyle w:val="BodyText"/>
        <w:tabs>
          <w:tab w:val="left" w:pos="1541"/>
        </w:tabs>
        <w:ind w:left="0" w:right="118"/>
        <w:jc w:val="both"/>
      </w:pPr>
    </w:p>
    <w:p w14:paraId="70304F59" w14:textId="0EF3A1B3" w:rsidR="00843E71" w:rsidRPr="00D05E98" w:rsidRDefault="00843E71" w:rsidP="006639F8">
      <w:pPr>
        <w:pStyle w:val="BodyText"/>
        <w:numPr>
          <w:ilvl w:val="2"/>
          <w:numId w:val="17"/>
        </w:numPr>
        <w:tabs>
          <w:tab w:val="left" w:pos="1541"/>
        </w:tabs>
        <w:ind w:right="118"/>
        <w:jc w:val="both"/>
      </w:pPr>
      <w:r w:rsidRPr="00D05E98">
        <w:rPr>
          <w:rFonts w:cs="Times New Roman"/>
        </w:rPr>
        <w:t xml:space="preserve">For avoidance of doubt, the Non-Defaulting Party shall not owe any amount as </w:t>
      </w:r>
      <w:r w:rsidR="006A754B" w:rsidRPr="00D05E98">
        <w:t xml:space="preserve">Settlement Amount </w:t>
      </w:r>
      <w:r w:rsidRPr="00D05E98">
        <w:rPr>
          <w:rFonts w:cs="Times New Roman"/>
        </w:rPr>
        <w:t xml:space="preserve">to the Defaulting Party and payment of the </w:t>
      </w:r>
      <w:r w:rsidR="006A754B" w:rsidRPr="00D05E98">
        <w:t xml:space="preserve">Settlement Amount </w:t>
      </w:r>
      <w:r w:rsidRPr="00D05E98">
        <w:rPr>
          <w:rFonts w:cs="Times New Roman"/>
        </w:rPr>
        <w:t>shall only be from the Defaulting Party to the Non-Defaulting Party.</w:t>
      </w:r>
    </w:p>
    <w:p w14:paraId="1C56EAFD" w14:textId="77777777" w:rsidR="00947305" w:rsidRPr="00D05E98" w:rsidRDefault="00947305" w:rsidP="00A408FD">
      <w:pPr>
        <w:pStyle w:val="BodyText"/>
        <w:tabs>
          <w:tab w:val="left" w:pos="1541"/>
        </w:tabs>
        <w:ind w:left="101" w:right="118"/>
        <w:jc w:val="both"/>
      </w:pPr>
    </w:p>
    <w:p w14:paraId="4D81B87D" w14:textId="77777777" w:rsidR="006661DB" w:rsidRPr="00D05E98" w:rsidRDefault="003D2C98" w:rsidP="005F10A6">
      <w:pPr>
        <w:pStyle w:val="Heading2"/>
        <w:rPr>
          <w:rFonts w:cs="Times New Roman"/>
        </w:rPr>
      </w:pPr>
      <w:bookmarkStart w:id="586" w:name="_Hlk39414163"/>
      <w:bookmarkStart w:id="587" w:name="_Ref42207900"/>
      <w:bookmarkStart w:id="588" w:name="_Toc42217348"/>
      <w:bookmarkStart w:id="589" w:name="_Toc48087227"/>
      <w:bookmarkStart w:id="590" w:name="_Toc46510759"/>
      <w:bookmarkStart w:id="591" w:name="_Toc48756899"/>
      <w:bookmarkStart w:id="592" w:name="_Toc98519965"/>
      <w:bookmarkStart w:id="593" w:name="_Toc152585900"/>
      <w:bookmarkStart w:id="594" w:name="_Toc192555989"/>
      <w:bookmarkStart w:id="595" w:name="_Toc194352145"/>
      <w:bookmarkStart w:id="596" w:name="_Toc194414566"/>
      <w:bookmarkStart w:id="597" w:name="_Toc230354925"/>
      <w:bookmarkStart w:id="598" w:name="_Toc227139485"/>
      <w:r w:rsidRPr="00D05E98">
        <w:rPr>
          <w:u w:color="000000"/>
        </w:rPr>
        <w:t>Calculation Disputes</w:t>
      </w:r>
      <w:bookmarkEnd w:id="586"/>
      <w:r w:rsidRPr="00D05E98">
        <w:t>.</w:t>
      </w:r>
      <w:bookmarkEnd w:id="587"/>
      <w:bookmarkEnd w:id="588"/>
      <w:bookmarkEnd w:id="589"/>
      <w:bookmarkEnd w:id="590"/>
      <w:bookmarkEnd w:id="591"/>
      <w:bookmarkEnd w:id="592"/>
      <w:bookmarkEnd w:id="593"/>
      <w:bookmarkEnd w:id="594"/>
      <w:bookmarkEnd w:id="595"/>
      <w:bookmarkEnd w:id="596"/>
      <w:bookmarkEnd w:id="597"/>
      <w:bookmarkEnd w:id="598"/>
      <w:r w:rsidRPr="00D05E98">
        <w:t xml:space="preserve"> </w:t>
      </w:r>
    </w:p>
    <w:p w14:paraId="048F5F51" w14:textId="77777777" w:rsidR="006661DB" w:rsidRPr="00D05E98" w:rsidRDefault="006661DB" w:rsidP="00A408FD">
      <w:pPr>
        <w:pStyle w:val="BodyText"/>
        <w:tabs>
          <w:tab w:val="left" w:pos="1541"/>
        </w:tabs>
        <w:ind w:left="101" w:right="118"/>
        <w:jc w:val="both"/>
      </w:pPr>
    </w:p>
    <w:p w14:paraId="0B4859FB" w14:textId="1B83919C" w:rsidR="00985B2F" w:rsidRPr="00D05E98" w:rsidRDefault="003D2C98" w:rsidP="00A408FD">
      <w:pPr>
        <w:pStyle w:val="BodyText"/>
        <w:tabs>
          <w:tab w:val="left" w:pos="1541"/>
        </w:tabs>
        <w:ind w:left="101" w:right="118"/>
        <w:jc w:val="both"/>
        <w:rPr>
          <w:rFonts w:cs="Times New Roman"/>
        </w:rPr>
      </w:pPr>
      <w:r w:rsidRPr="00D05E98">
        <w:t>If the Defaulting Party disputes the Non-Defaulting</w:t>
      </w:r>
      <w:r w:rsidRPr="00D05E98">
        <w:rPr>
          <w:rFonts w:cs="Times New Roman"/>
        </w:rPr>
        <w:t xml:space="preserve"> </w:t>
      </w:r>
      <w:r w:rsidRPr="00D05E98">
        <w:t>Party’s</w:t>
      </w:r>
      <w:r w:rsidRPr="00D05E98">
        <w:rPr>
          <w:rFonts w:cs="Times New Roman"/>
        </w:rPr>
        <w:t xml:space="preserve"> </w:t>
      </w:r>
      <w:r w:rsidRPr="00D05E98">
        <w:t xml:space="preserve">calculation of the Settlement Amount, in whole or in part, the Defaulting Party will, within two </w:t>
      </w:r>
      <w:r w:rsidR="00334F76" w:rsidRPr="00D05E98">
        <w:t xml:space="preserve">(2) </w:t>
      </w:r>
      <w:r w:rsidRPr="00D05E98">
        <w:t>Business Days of receipt of Non-Defaulting</w:t>
      </w:r>
      <w:r w:rsidRPr="00D05E98">
        <w:rPr>
          <w:rFonts w:cs="Times New Roman"/>
        </w:rPr>
        <w:t xml:space="preserve"> </w:t>
      </w:r>
      <w:r w:rsidRPr="00D05E98">
        <w:t>Party’s</w:t>
      </w:r>
      <w:r w:rsidRPr="00D05E98">
        <w:rPr>
          <w:rFonts w:cs="Times New Roman"/>
        </w:rPr>
        <w:t xml:space="preserve"> </w:t>
      </w:r>
      <w:r w:rsidRPr="00D05E98">
        <w:t>calculation,</w:t>
      </w:r>
      <w:r w:rsidRPr="00D05E98">
        <w:rPr>
          <w:rFonts w:cs="Times New Roman"/>
        </w:rPr>
        <w:t xml:space="preserve"> </w:t>
      </w:r>
      <w:r w:rsidRPr="00D05E98">
        <w:t>provide</w:t>
      </w:r>
      <w:r w:rsidRPr="00D05E98">
        <w:rPr>
          <w:rFonts w:cs="Times New Roman"/>
        </w:rPr>
        <w:t xml:space="preserve"> to the Non</w:t>
      </w:r>
      <w:r w:rsidRPr="00D05E98">
        <w:t xml:space="preserve">-Defaulting Party a detailed written explanation of the basis for such dispute; provided, however, that the Defaulting Party must first transfer to the Non-Defaulting Party the </w:t>
      </w:r>
      <w:r w:rsidR="005E1778" w:rsidRPr="00D05E98">
        <w:t xml:space="preserve">undisputed portion of the </w:t>
      </w:r>
      <w:r w:rsidR="006A754B" w:rsidRPr="00D05E98">
        <w:t>Settlement Amount</w:t>
      </w:r>
      <w:r w:rsidRPr="00D05E98">
        <w:t xml:space="preserve">. </w:t>
      </w:r>
      <w:r w:rsidR="005E1778" w:rsidRPr="00D05E98">
        <w:t>All dispute</w:t>
      </w:r>
      <w:r w:rsidR="0062034C" w:rsidRPr="00D05E98">
        <w:t>s</w:t>
      </w:r>
      <w:r w:rsidR="005E1778" w:rsidRPr="00D05E98">
        <w:t xml:space="preserve"> relat</w:t>
      </w:r>
      <w:r w:rsidR="0062034C" w:rsidRPr="00D05E98">
        <w:t>ed</w:t>
      </w:r>
      <w:r w:rsidR="005E1778" w:rsidRPr="00D05E98">
        <w:t xml:space="preserve"> to the Settlement Amount shall be settled in accordance with Section </w:t>
      </w:r>
      <w:r w:rsidR="005E1778" w:rsidRPr="00D05E98">
        <w:fldChar w:fldCharType="begin"/>
      </w:r>
      <w:r w:rsidR="005E1778" w:rsidRPr="00D05E98">
        <w:instrText xml:space="preserve"> REF _Ref43375690 \w \h </w:instrText>
      </w:r>
      <w:r w:rsidR="00D05E98">
        <w:instrText xml:space="preserve"> \* MERGEFORMAT </w:instrText>
      </w:r>
      <w:r w:rsidR="005E1778" w:rsidRPr="00D05E98">
        <w:fldChar w:fldCharType="separate"/>
      </w:r>
      <w:r w:rsidR="00B63992">
        <w:t>5.3</w:t>
      </w:r>
      <w:r w:rsidR="005E1778" w:rsidRPr="00D05E98">
        <w:fldChar w:fldCharType="end"/>
      </w:r>
      <w:r w:rsidR="005E1778" w:rsidRPr="00D05E98">
        <w:t xml:space="preserve">. </w:t>
      </w:r>
      <w:r w:rsidRPr="00D05E98">
        <w:t xml:space="preserve">References to Defaulting Party and Non-Defaulting Party in this Section </w:t>
      </w:r>
      <w:r w:rsidR="003151FC" w:rsidRPr="00D05E98">
        <w:fldChar w:fldCharType="begin"/>
      </w:r>
      <w:r w:rsidR="003151FC" w:rsidRPr="00D05E98">
        <w:instrText xml:space="preserve"> REF _Ref42207900 \w \h </w:instrText>
      </w:r>
      <w:r w:rsidR="00800ECB" w:rsidRPr="00D05E98">
        <w:instrText xml:space="preserve"> \* MERGEFORMAT </w:instrText>
      </w:r>
      <w:r w:rsidR="003151FC" w:rsidRPr="00D05E98">
        <w:fldChar w:fldCharType="separate"/>
      </w:r>
      <w:r w:rsidR="00B63992">
        <w:t>9.6</w:t>
      </w:r>
      <w:r w:rsidR="003151FC" w:rsidRPr="00D05E98">
        <w:fldChar w:fldCharType="end"/>
      </w:r>
      <w:r w:rsidR="003151FC" w:rsidRPr="00D05E98">
        <w:t xml:space="preserve"> </w:t>
      </w:r>
      <w:r w:rsidRPr="00D05E98">
        <w:t>include the Potentially Defaulting Party and Potentially Non-Defaulting Party, as applicable.</w:t>
      </w:r>
      <w:bookmarkStart w:id="599" w:name="_Hlk39414179"/>
    </w:p>
    <w:p w14:paraId="71B0A475" w14:textId="77777777" w:rsidR="00985B2F" w:rsidRPr="00D05E98" w:rsidRDefault="00985B2F" w:rsidP="00A408FD">
      <w:pPr>
        <w:pStyle w:val="ListParagraph"/>
        <w:rPr>
          <w:u w:val="single" w:color="000000"/>
        </w:rPr>
      </w:pPr>
    </w:p>
    <w:p w14:paraId="20A21823" w14:textId="77777777" w:rsidR="006661DB" w:rsidRPr="00D05E98" w:rsidRDefault="003D2C98" w:rsidP="005F10A6">
      <w:pPr>
        <w:pStyle w:val="Heading2"/>
        <w:rPr>
          <w:rFonts w:cs="Times New Roman"/>
        </w:rPr>
      </w:pPr>
      <w:bookmarkStart w:id="600" w:name="_Toc42217349"/>
      <w:bookmarkStart w:id="601" w:name="_Toc48087228"/>
      <w:bookmarkStart w:id="602" w:name="_Toc46510760"/>
      <w:bookmarkStart w:id="603" w:name="_Toc48756900"/>
      <w:bookmarkStart w:id="604" w:name="_Ref48847273"/>
      <w:bookmarkStart w:id="605" w:name="_Ref98301582"/>
      <w:bookmarkStart w:id="606" w:name="_Ref98500168"/>
      <w:bookmarkStart w:id="607" w:name="_Toc98519966"/>
      <w:bookmarkStart w:id="608" w:name="_Toc152585901"/>
      <w:bookmarkStart w:id="609" w:name="_Toc192555990"/>
      <w:bookmarkStart w:id="610" w:name="_Toc194352146"/>
      <w:bookmarkStart w:id="611" w:name="_Toc194414567"/>
      <w:bookmarkStart w:id="612" w:name="_Toc230354926"/>
      <w:bookmarkStart w:id="613" w:name="_Toc227139486"/>
      <w:r w:rsidRPr="00D05E98">
        <w:rPr>
          <w:u w:color="000000"/>
        </w:rPr>
        <w:t>Suspension of Performance</w:t>
      </w:r>
      <w:bookmarkEnd w:id="599"/>
      <w:r w:rsidRPr="00D05E98">
        <w:t>.</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D05E98">
        <w:t xml:space="preserve"> </w:t>
      </w:r>
    </w:p>
    <w:p w14:paraId="0584C578" w14:textId="77777777" w:rsidR="006661DB" w:rsidRPr="00D05E98" w:rsidRDefault="006661DB" w:rsidP="00A408FD">
      <w:pPr>
        <w:pStyle w:val="BodyText"/>
        <w:tabs>
          <w:tab w:val="left" w:pos="1541"/>
        </w:tabs>
        <w:ind w:left="101" w:right="118"/>
        <w:jc w:val="both"/>
      </w:pPr>
    </w:p>
    <w:p w14:paraId="51983C66" w14:textId="177A1AEF" w:rsidR="00985B2F" w:rsidRPr="00D05E98" w:rsidRDefault="003D2C98" w:rsidP="00A408FD">
      <w:pPr>
        <w:pStyle w:val="BodyText"/>
        <w:tabs>
          <w:tab w:val="left" w:pos="1541"/>
        </w:tabs>
        <w:ind w:left="101" w:right="118"/>
        <w:jc w:val="both"/>
        <w:rPr>
          <w:rFonts w:cs="Times New Roman"/>
        </w:rPr>
      </w:pPr>
      <w:r w:rsidRPr="00D05E98">
        <w:t xml:space="preserve">Notwithstanding any other provision hereof, if an Event of Default has occurred and is continuing, the Non-Defaulting Party, upon written notice to the Defaulting Party, has the right to suspend performance under </w:t>
      </w:r>
      <w:r w:rsidR="00896824" w:rsidRPr="00D05E98">
        <w:rPr>
          <w:rFonts w:cs="Times New Roman"/>
        </w:rPr>
        <w:t>this Agreement</w:t>
      </w:r>
      <w:r w:rsidRPr="00D05E98">
        <w:t>.</w:t>
      </w:r>
      <w:bookmarkStart w:id="614" w:name="_Hlk39414192"/>
      <w:r w:rsidR="00160701" w:rsidRPr="00D05E98">
        <w:t xml:space="preserve"> </w:t>
      </w:r>
    </w:p>
    <w:p w14:paraId="5851EA8C" w14:textId="77777777" w:rsidR="00985B2F" w:rsidRPr="00D05E98" w:rsidRDefault="00985B2F" w:rsidP="00A408FD">
      <w:pPr>
        <w:pStyle w:val="ListParagraph"/>
        <w:rPr>
          <w:u w:val="single" w:color="000000"/>
        </w:rPr>
      </w:pPr>
    </w:p>
    <w:p w14:paraId="599FE05D" w14:textId="77777777" w:rsidR="006661DB" w:rsidRPr="00D05E98" w:rsidRDefault="003D2C98" w:rsidP="005F10A6">
      <w:pPr>
        <w:pStyle w:val="Heading2"/>
        <w:rPr>
          <w:rFonts w:cs="Times New Roman"/>
        </w:rPr>
      </w:pPr>
      <w:bookmarkStart w:id="615" w:name="_Toc42217350"/>
      <w:bookmarkStart w:id="616" w:name="_Toc48087229"/>
      <w:bookmarkStart w:id="617" w:name="_Toc46510761"/>
      <w:bookmarkStart w:id="618" w:name="_Toc48756901"/>
      <w:bookmarkStart w:id="619" w:name="_Toc98519967"/>
      <w:bookmarkStart w:id="620" w:name="_Toc152585902"/>
      <w:bookmarkStart w:id="621" w:name="_Toc192555991"/>
      <w:bookmarkStart w:id="622" w:name="_Toc194352147"/>
      <w:bookmarkStart w:id="623" w:name="_Toc194414568"/>
      <w:bookmarkStart w:id="624" w:name="_Toc230354927"/>
      <w:bookmarkStart w:id="625" w:name="_Toc227139487"/>
      <w:r w:rsidRPr="00D05E98">
        <w:rPr>
          <w:u w:color="000000"/>
        </w:rPr>
        <w:t>Not a Penalty</w:t>
      </w:r>
      <w:bookmarkEnd w:id="614"/>
      <w:r w:rsidRPr="00D05E98">
        <w:t>.</w:t>
      </w:r>
      <w:bookmarkEnd w:id="615"/>
      <w:bookmarkEnd w:id="616"/>
      <w:bookmarkEnd w:id="617"/>
      <w:bookmarkEnd w:id="618"/>
      <w:bookmarkEnd w:id="619"/>
      <w:bookmarkEnd w:id="620"/>
      <w:bookmarkEnd w:id="621"/>
      <w:bookmarkEnd w:id="622"/>
      <w:bookmarkEnd w:id="623"/>
      <w:bookmarkEnd w:id="624"/>
      <w:bookmarkEnd w:id="625"/>
      <w:r w:rsidRPr="00D05E98">
        <w:t xml:space="preserve"> </w:t>
      </w:r>
    </w:p>
    <w:p w14:paraId="512D1A08" w14:textId="77777777" w:rsidR="00453AEB" w:rsidRDefault="00453AEB" w:rsidP="00A408FD">
      <w:pPr>
        <w:pStyle w:val="BodyText"/>
        <w:tabs>
          <w:tab w:val="left" w:pos="1541"/>
        </w:tabs>
        <w:ind w:left="101" w:right="118"/>
        <w:jc w:val="both"/>
      </w:pPr>
    </w:p>
    <w:p w14:paraId="656F3204" w14:textId="3E76D55B" w:rsidR="006661DB" w:rsidRDefault="00453AEB" w:rsidP="00CB3AA8">
      <w:pPr>
        <w:pStyle w:val="BodyText"/>
        <w:tabs>
          <w:tab w:val="left" w:pos="1541"/>
        </w:tabs>
        <w:ind w:left="101" w:right="118"/>
        <w:jc w:val="both"/>
      </w:pPr>
      <w:r w:rsidRPr="00453AEB">
        <w:t xml:space="preserve">The Parties acknowledge that (a) the Non-Defaulting Party shall be damaged by the Defaulting Party, (b) it would be impracticable or extremely difficult to determine the actual damages resulting therefrom, (c) the remedies specified herein are fair and reasonable and do not constitute a penalty and (d) the remedies specified in Section </w:t>
      </w:r>
      <w:r>
        <w:fldChar w:fldCharType="begin"/>
      </w:r>
      <w:r>
        <w:instrText xml:space="preserve"> REF _Ref43373820 \w \h </w:instrText>
      </w:r>
      <w:r>
        <w:fldChar w:fldCharType="separate"/>
      </w:r>
      <w:r>
        <w:t>9.2</w:t>
      </w:r>
      <w:r>
        <w:fldChar w:fldCharType="end"/>
      </w:r>
      <w:r>
        <w:t xml:space="preserve"> </w:t>
      </w:r>
      <w:r w:rsidRPr="00453AEB">
        <w:t xml:space="preserve">and Section </w:t>
      </w:r>
      <w:r>
        <w:fldChar w:fldCharType="begin"/>
      </w:r>
      <w:r>
        <w:instrText xml:space="preserve"> REF _Ref42207880 \w \h </w:instrText>
      </w:r>
      <w:r>
        <w:fldChar w:fldCharType="separate"/>
      </w:r>
      <w:r>
        <w:t>9.5</w:t>
      </w:r>
      <w:r>
        <w:fldChar w:fldCharType="end"/>
      </w:r>
      <w:r w:rsidRPr="00453AEB">
        <w:t xml:space="preserve"> shall be the Non-Defaulting Party’s sole and exclusive remedy in the Event of Default.</w:t>
      </w:r>
    </w:p>
    <w:p w14:paraId="76A99465" w14:textId="77777777" w:rsidR="00453AEB" w:rsidRDefault="00453AEB" w:rsidP="00CB3AA8">
      <w:pPr>
        <w:pStyle w:val="BodyText"/>
        <w:tabs>
          <w:tab w:val="left" w:pos="1541"/>
        </w:tabs>
        <w:ind w:left="101" w:right="118"/>
        <w:jc w:val="both"/>
        <w:rPr>
          <w:rFonts w:eastAsiaTheme="minorEastAsia"/>
          <w:lang w:eastAsia="ko-KR"/>
        </w:rPr>
      </w:pPr>
    </w:p>
    <w:p w14:paraId="5903B486" w14:textId="77777777" w:rsidR="003930C6" w:rsidRPr="003930C6" w:rsidRDefault="003930C6" w:rsidP="00CB3AA8">
      <w:pPr>
        <w:pStyle w:val="BodyText"/>
        <w:tabs>
          <w:tab w:val="left" w:pos="1541"/>
        </w:tabs>
        <w:ind w:left="101" w:right="118"/>
        <w:jc w:val="both"/>
        <w:rPr>
          <w:rFonts w:eastAsiaTheme="minorEastAsia"/>
          <w:lang w:eastAsia="ko-KR"/>
        </w:rPr>
      </w:pPr>
    </w:p>
    <w:p w14:paraId="1435C399" w14:textId="300F2EA4" w:rsidR="00162736" w:rsidRPr="00D05E98" w:rsidRDefault="003D2C98" w:rsidP="005F10A6">
      <w:pPr>
        <w:pStyle w:val="Heading1"/>
        <w:jc w:val="center"/>
        <w:rPr>
          <w:b w:val="0"/>
          <w:u w:val="none"/>
        </w:rPr>
      </w:pPr>
      <w:bookmarkStart w:id="626" w:name="_Toc39833924"/>
      <w:bookmarkStart w:id="627" w:name="_Ref42279015"/>
      <w:bookmarkStart w:id="628" w:name="_Toc42217351"/>
      <w:bookmarkStart w:id="629" w:name="_Toc48087230"/>
      <w:bookmarkStart w:id="630" w:name="_Toc46510762"/>
      <w:bookmarkStart w:id="631" w:name="_Toc48756902"/>
      <w:bookmarkStart w:id="632" w:name="_Toc98519968"/>
      <w:bookmarkStart w:id="633" w:name="_Toc152585903"/>
      <w:bookmarkStart w:id="634" w:name="_Toc192555992"/>
      <w:bookmarkStart w:id="635" w:name="_Toc194352148"/>
      <w:bookmarkStart w:id="636" w:name="_Toc194414569"/>
      <w:bookmarkStart w:id="637" w:name="_Toc230354928"/>
      <w:bookmarkStart w:id="638" w:name="_Toc227139488"/>
      <w:r w:rsidRPr="00D05E98">
        <w:rPr>
          <w:u w:val="none"/>
        </w:rPr>
        <w:t>FORCE MAJEURE</w:t>
      </w:r>
      <w:bookmarkEnd w:id="626"/>
      <w:bookmarkEnd w:id="627"/>
      <w:bookmarkEnd w:id="628"/>
      <w:bookmarkEnd w:id="629"/>
      <w:bookmarkEnd w:id="630"/>
      <w:bookmarkEnd w:id="631"/>
      <w:bookmarkEnd w:id="632"/>
      <w:bookmarkEnd w:id="633"/>
      <w:bookmarkEnd w:id="634"/>
      <w:bookmarkEnd w:id="635"/>
      <w:bookmarkEnd w:id="636"/>
      <w:bookmarkEnd w:id="637"/>
      <w:bookmarkEnd w:id="638"/>
    </w:p>
    <w:p w14:paraId="6D9D8D69" w14:textId="77777777" w:rsidR="006914FA" w:rsidRPr="00D05E98" w:rsidRDefault="006914FA" w:rsidP="008D426D">
      <w:pPr>
        <w:pStyle w:val="BodyText"/>
      </w:pPr>
      <w:bookmarkStart w:id="639" w:name="_Ref42279068"/>
    </w:p>
    <w:p w14:paraId="5046E443" w14:textId="77777777" w:rsidR="003E5B17" w:rsidRPr="00D05E98" w:rsidRDefault="003D2C98" w:rsidP="005F10A6">
      <w:pPr>
        <w:pStyle w:val="Heading2"/>
        <w:rPr>
          <w:u w:color="000000"/>
        </w:rPr>
      </w:pPr>
      <w:bookmarkStart w:id="640" w:name="_Ref48826922"/>
      <w:bookmarkStart w:id="641" w:name="_Toc98519969"/>
      <w:bookmarkStart w:id="642" w:name="_Toc152585904"/>
      <w:bookmarkStart w:id="643" w:name="_Toc192555993"/>
      <w:bookmarkStart w:id="644" w:name="_Toc194352149"/>
      <w:bookmarkStart w:id="645" w:name="_Toc194414570"/>
      <w:bookmarkStart w:id="646" w:name="_Toc230354929"/>
      <w:bookmarkStart w:id="647" w:name="_Toc227139489"/>
      <w:r w:rsidRPr="00D05E98">
        <w:rPr>
          <w:u w:color="000000"/>
        </w:rPr>
        <w:t>Force Majeure.</w:t>
      </w:r>
      <w:bookmarkEnd w:id="639"/>
      <w:bookmarkEnd w:id="640"/>
      <w:bookmarkEnd w:id="641"/>
      <w:bookmarkEnd w:id="642"/>
      <w:bookmarkEnd w:id="643"/>
      <w:bookmarkEnd w:id="644"/>
      <w:bookmarkEnd w:id="645"/>
      <w:bookmarkEnd w:id="646"/>
      <w:bookmarkEnd w:id="647"/>
      <w:r w:rsidRPr="00D05E98">
        <w:rPr>
          <w:u w:color="000000"/>
        </w:rPr>
        <w:t xml:space="preserve"> </w:t>
      </w:r>
    </w:p>
    <w:p w14:paraId="4AAFC691" w14:textId="77777777" w:rsidR="00162736" w:rsidRPr="00D05E98" w:rsidRDefault="00162736" w:rsidP="00687F5D">
      <w:pPr>
        <w:pStyle w:val="BodyText"/>
        <w:ind w:right="114"/>
        <w:jc w:val="both"/>
      </w:pPr>
    </w:p>
    <w:p w14:paraId="5461758D" w14:textId="5FC24CEF" w:rsidR="005603BA" w:rsidRDefault="003D2C98" w:rsidP="006D5AC7">
      <w:pPr>
        <w:pStyle w:val="BodyText"/>
        <w:ind w:right="114"/>
        <w:jc w:val="both"/>
        <w:rPr>
          <w:rFonts w:eastAsiaTheme="minorEastAsia"/>
          <w:lang w:eastAsia="ko-KR"/>
        </w:rPr>
      </w:pPr>
      <w:r w:rsidRPr="00D05E98">
        <w:t>If either Party is rendered unable, wholly or in part, by Force Majeure to carry out its obligations with respect to this Agreement, that upon such Party’s (the “Claiming Party”) giving notice and full particulars</w:t>
      </w:r>
      <w:r w:rsidR="004E7381" w:rsidRPr="00D05E98">
        <w:t>,</w:t>
      </w:r>
      <w:r w:rsidRPr="00D05E98">
        <w:t xml:space="preserve"> </w:t>
      </w:r>
      <w:r w:rsidR="004E7381" w:rsidRPr="00D05E98">
        <w:t xml:space="preserve">along with supporting documentation, </w:t>
      </w:r>
      <w:r w:rsidRPr="00D05E98">
        <w:t xml:space="preserve">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896824" w:rsidRPr="00D05E98">
        <w:t>a period than the continuance of said inability</w:t>
      </w:r>
      <w:r w:rsidRPr="00D05E98">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sidRPr="00D05E98">
        <w:t xml:space="preserve">twentieth </w:t>
      </w:r>
      <w:r w:rsidR="00896824" w:rsidRPr="00D05E98">
        <w:t>(</w:t>
      </w:r>
      <w:r w:rsidR="00325A0F" w:rsidRPr="00D05E98">
        <w:t>20th</w:t>
      </w:r>
      <w:r w:rsidRPr="00D05E98">
        <w:t xml:space="preserve">) Business Day following such receipt to notify the Claiming Party that it objects to or disputes the existence of Force Majeure. </w:t>
      </w:r>
      <w:r w:rsidR="00196D06" w:rsidRPr="00D05E98">
        <w:t xml:space="preserve">If Seller is the Claiming Party, then such notification must be made to both Buyer and the IPA, and a determination of whether to object to or dispute the existence of Force Majeure may be made by Buyer. Any determination to object to or </w:t>
      </w:r>
      <w:bookmarkStart w:id="648" w:name="_Hlk128743031"/>
      <w:r w:rsidR="00196D06" w:rsidRPr="00D05E98">
        <w:t xml:space="preserve">dispute the existence of Force Majeure by Buyer shall be subject to the concurrence of the </w:t>
      </w:r>
      <w:r w:rsidR="00196D06" w:rsidRPr="00D05E98">
        <w:lastRenderedPageBreak/>
        <w:t xml:space="preserve">IPA </w:t>
      </w:r>
      <w:bookmarkEnd w:id="648"/>
      <w:r w:rsidR="00196D06" w:rsidRPr="00D05E98">
        <w:t>(who, upon receipt, shall promptly confer to consider the Force Majeure notice).</w:t>
      </w:r>
    </w:p>
    <w:p w14:paraId="4609608C" w14:textId="77777777" w:rsidR="003930C6" w:rsidRPr="003930C6" w:rsidRDefault="003930C6" w:rsidP="006D5AC7">
      <w:pPr>
        <w:pStyle w:val="BodyText"/>
        <w:ind w:right="114"/>
        <w:jc w:val="both"/>
        <w:rPr>
          <w:rFonts w:eastAsiaTheme="minorEastAsia"/>
          <w:lang w:eastAsia="ko-KR"/>
        </w:rPr>
      </w:pPr>
    </w:p>
    <w:p w14:paraId="02A5EB6F" w14:textId="1409B09B" w:rsidR="00896824" w:rsidRPr="00D05E98" w:rsidRDefault="003D2C98" w:rsidP="006D5AC7">
      <w:pPr>
        <w:pStyle w:val="BodyText"/>
        <w:ind w:right="114"/>
        <w:jc w:val="both"/>
      </w:pPr>
      <w:r w:rsidRPr="00D05E98">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sidRPr="00D05E98">
        <w:t xml:space="preserve"> pandemics</w:t>
      </w:r>
      <w:r w:rsidR="00184A53" w:rsidRPr="00D05E98">
        <w:t xml:space="preserve"> as declared by the WHO</w:t>
      </w:r>
      <w:r w:rsidR="00EE1001" w:rsidRPr="00D05E98">
        <w:t>,</w:t>
      </w:r>
      <w:r w:rsidRPr="00D05E98">
        <w:t xml:space="preserve"> explosions, war, hostilities, riots and acts or threats of terrorism (any such event, an “External Event”) that disrupt the </w:t>
      </w:r>
      <w:r w:rsidR="00196D06" w:rsidRPr="00D05E98">
        <w:t xml:space="preserve">development or </w:t>
      </w:r>
      <w:r w:rsidRPr="00D05E98">
        <w:t xml:space="preserve">operation of the </w:t>
      </w:r>
      <w:r w:rsidR="00196D06" w:rsidRPr="00D05E98">
        <w:t>Project</w:t>
      </w:r>
      <w:r w:rsidRPr="00D05E98">
        <w:t xml:space="preserve">. In the case of a Party’s obligation to make payments hereunder, Force Majeure will only be an event or act of a Governmental Authority that on any day disables the banking system through which a Party makes such payments.    </w:t>
      </w:r>
    </w:p>
    <w:p w14:paraId="3245B51A" w14:textId="77777777" w:rsidR="00896824" w:rsidRPr="00D05E98" w:rsidRDefault="00896824" w:rsidP="00896824">
      <w:pPr>
        <w:pStyle w:val="BodyText"/>
        <w:ind w:left="1440" w:right="114" w:firstLine="719"/>
        <w:jc w:val="both"/>
      </w:pPr>
    </w:p>
    <w:p w14:paraId="5CEFABCC" w14:textId="078B0341" w:rsidR="00EB5D85" w:rsidRPr="00D05E98" w:rsidRDefault="00EB5D85" w:rsidP="00EB5D85">
      <w:pPr>
        <w:pStyle w:val="BodyText"/>
        <w:ind w:right="114"/>
        <w:jc w:val="both"/>
      </w:pPr>
      <w:r w:rsidRPr="00D05E98">
        <w:t xml:space="preserve">If Force Majeure adversely affects the ability of Seller to </w:t>
      </w:r>
      <w:r w:rsidR="009304C6" w:rsidRPr="00D05E98">
        <w:t>achieve Commercial Operations by the Commercial Operations Deadline or extended deadline</w:t>
      </w:r>
      <w:r w:rsidRPr="00D05E98">
        <w:t xml:space="preserve">, then the </w:t>
      </w:r>
      <w:r w:rsidR="00FB13C0" w:rsidRPr="00D05E98">
        <w:t>Commercial Operations</w:t>
      </w:r>
      <w:r w:rsidRPr="00D05E98">
        <w:t xml:space="preserve"> Deadline shall be extended day for day for each day of any Suspension Period pursuant to this </w:t>
      </w:r>
      <w:r w:rsidR="00E67F08" w:rsidRPr="00D05E98">
        <w:t>S</w:t>
      </w:r>
      <w:r w:rsidRPr="00D05E98">
        <w:t>ection</w:t>
      </w:r>
      <w:r w:rsidR="00E67F08" w:rsidRPr="00D05E98">
        <w:t xml:space="preserve"> </w:t>
      </w:r>
      <w:r w:rsidR="00E67F08" w:rsidRPr="00D05E98">
        <w:fldChar w:fldCharType="begin"/>
      </w:r>
      <w:r w:rsidR="00E67F08" w:rsidRPr="00D05E98">
        <w:instrText xml:space="preserve"> REF _Ref48826922 \w \h </w:instrText>
      </w:r>
      <w:r w:rsidR="00800ECB" w:rsidRPr="00D05E98">
        <w:instrText xml:space="preserve"> \* MERGEFORMAT </w:instrText>
      </w:r>
      <w:r w:rsidR="00E67F08" w:rsidRPr="00D05E98">
        <w:fldChar w:fldCharType="separate"/>
      </w:r>
      <w:r w:rsidR="00B63992">
        <w:t>10.1</w:t>
      </w:r>
      <w:r w:rsidR="00E67F08" w:rsidRPr="00D05E98">
        <w:fldChar w:fldCharType="end"/>
      </w:r>
      <w:r w:rsidRPr="00D05E98">
        <w:t xml:space="preserve">; provided that in no event shall any extension under this Section </w:t>
      </w:r>
      <w:r w:rsidRPr="00D05E98">
        <w:fldChar w:fldCharType="begin"/>
      </w:r>
      <w:r w:rsidRPr="00D05E98">
        <w:instrText xml:space="preserve"> REF _Ref48826922 \w \h </w:instrText>
      </w:r>
      <w:r w:rsidR="00800ECB" w:rsidRPr="00D05E98">
        <w:instrText xml:space="preserve"> \* MERGEFORMAT </w:instrText>
      </w:r>
      <w:r w:rsidRPr="00D05E98">
        <w:fldChar w:fldCharType="separate"/>
      </w:r>
      <w:r w:rsidR="00B63992">
        <w:t>10.1</w:t>
      </w:r>
      <w:r w:rsidRPr="00D05E98">
        <w:fldChar w:fldCharType="end"/>
      </w:r>
      <w:r w:rsidRPr="00D05E98">
        <w:t xml:space="preserve"> extend beyond May 31, </w:t>
      </w:r>
      <w:r w:rsidR="00B8514C" w:rsidRPr="00D05E98">
        <w:t>2035</w:t>
      </w:r>
      <w:r w:rsidRPr="00D05E98">
        <w:t xml:space="preserve">. </w:t>
      </w:r>
      <w:r w:rsidRPr="00D05E98">
        <w:rPr>
          <w:rFonts w:cs="Times New Roman"/>
        </w:rPr>
        <w:t xml:space="preserve">In the event that the </w:t>
      </w:r>
      <w:r w:rsidR="0094255D" w:rsidRPr="00D05E98">
        <w:rPr>
          <w:rFonts w:cs="Times New Roman"/>
        </w:rPr>
        <w:t>Commercial Operations Deadline</w:t>
      </w:r>
      <w:r w:rsidRPr="00D05E98">
        <w:rPr>
          <w:rFonts w:cs="Times New Roman"/>
        </w:rPr>
        <w:t xml:space="preserve"> has been extended </w:t>
      </w:r>
      <w:r w:rsidR="00961ABC" w:rsidRPr="00D05E98">
        <w:rPr>
          <w:rFonts w:cs="Times New Roman"/>
        </w:rPr>
        <w:t xml:space="preserve">pursuant to a Suspension Period </w:t>
      </w:r>
      <w:r w:rsidRPr="00D05E98">
        <w:rPr>
          <w:rFonts w:cs="Times New Roman"/>
        </w:rPr>
        <w:t xml:space="preserve">and the </w:t>
      </w:r>
      <w:r w:rsidR="0094255D" w:rsidRPr="00D05E98">
        <w:rPr>
          <w:rFonts w:cs="Times New Roman"/>
        </w:rPr>
        <w:t xml:space="preserve">COD </w:t>
      </w:r>
      <w:r w:rsidRPr="00D05E98">
        <w:rPr>
          <w:rFonts w:cs="Times New Roman"/>
        </w:rPr>
        <w:t xml:space="preserve">has not occurred by May 31, </w:t>
      </w:r>
      <w:r w:rsidR="00A07AF3" w:rsidRPr="00D05E98">
        <w:rPr>
          <w:rFonts w:cs="Times New Roman"/>
        </w:rPr>
        <w:t>203</w:t>
      </w:r>
      <w:r w:rsidR="00B8514C" w:rsidRPr="00D05E98">
        <w:rPr>
          <w:rFonts w:cs="Times New Roman"/>
        </w:rPr>
        <w:t>4</w:t>
      </w:r>
      <w:r w:rsidRPr="00D05E98">
        <w:rPr>
          <w:rFonts w:cs="Times New Roman"/>
        </w:rPr>
        <w:t xml:space="preserve">, then Seller may request for the Agreement to be terminated and its Performance Assurance to be returned. In the event that the </w:t>
      </w:r>
      <w:r w:rsidR="0094255D" w:rsidRPr="00D05E98">
        <w:rPr>
          <w:rFonts w:cs="Times New Roman"/>
        </w:rPr>
        <w:t>Commercial Operations Deadline</w:t>
      </w:r>
      <w:r w:rsidRPr="00D05E98">
        <w:rPr>
          <w:rFonts w:cs="Times New Roman"/>
        </w:rPr>
        <w:t xml:space="preserve"> is extended</w:t>
      </w:r>
      <w:r w:rsidR="00961ABC" w:rsidRPr="00D05E98">
        <w:rPr>
          <w:rFonts w:cs="Times New Roman"/>
        </w:rPr>
        <w:t xml:space="preserve"> pursuant to a Suspension Period</w:t>
      </w:r>
      <w:r w:rsidRPr="00D05E98">
        <w:rPr>
          <w:rFonts w:cs="Times New Roman"/>
        </w:rPr>
        <w:t xml:space="preserve"> and the </w:t>
      </w:r>
      <w:r w:rsidR="00B8514C" w:rsidRPr="00D05E98">
        <w:rPr>
          <w:rFonts w:cs="Times New Roman"/>
        </w:rPr>
        <w:t xml:space="preserve">COD </w:t>
      </w:r>
      <w:r w:rsidRPr="00D05E98">
        <w:rPr>
          <w:rFonts w:cs="Times New Roman"/>
        </w:rPr>
        <w:t xml:space="preserve">has not occurred by May 31, </w:t>
      </w:r>
      <w:r w:rsidR="00A07AF3" w:rsidRPr="00D05E98">
        <w:t>203</w:t>
      </w:r>
      <w:r w:rsidR="00B8514C" w:rsidRPr="00D05E98">
        <w:t>5</w:t>
      </w:r>
      <w:r w:rsidRPr="00D05E98">
        <w:rPr>
          <w:rFonts w:cs="Times New Roman"/>
        </w:rPr>
        <w:t>, then Buyer shall return Seller’s Performance Assurance and terminate this Agreement with written notice to Seller.</w:t>
      </w:r>
      <w:r w:rsidRPr="00D05E98">
        <w:t xml:space="preserve"> </w:t>
      </w:r>
      <w:r w:rsidR="00301845" w:rsidRPr="00D05E98">
        <w:t>If Force Majeure adversely affects the development of the Project such that Seller is unable to complete construction of the Project</w:t>
      </w:r>
      <w:r w:rsidR="00826B9B" w:rsidRPr="00D05E98">
        <w:t xml:space="preserve"> due to such Force Majeure event</w:t>
      </w:r>
      <w:r w:rsidR="00826B9B" w:rsidRPr="00D05E98">
        <w:rPr>
          <w:sz w:val="23"/>
          <w:szCs w:val="23"/>
        </w:rPr>
        <w:t>,</w:t>
      </w:r>
      <w:r w:rsidR="00826B9B" w:rsidRPr="00D05E98">
        <w:t xml:space="preserve"> </w:t>
      </w:r>
      <w:r w:rsidR="00301845" w:rsidRPr="00D05E98">
        <w:t>then Seller may provide a written notice to Buyer and the IPA of such determination. Unless such determination is refuted by Buyer within t</w:t>
      </w:r>
      <w:r w:rsidR="00467108" w:rsidRPr="00D05E98">
        <w:t>wenty</w:t>
      </w:r>
      <w:r w:rsidR="00301845" w:rsidRPr="00D05E98">
        <w:t xml:space="preserve"> (</w:t>
      </w:r>
      <w:r w:rsidR="00467108" w:rsidRPr="00D05E98">
        <w:t>20</w:t>
      </w:r>
      <w:r w:rsidR="00301845" w:rsidRPr="00D05E98">
        <w:t>) Business Days of Buyer’s receipt of Seller’s written notice, which shall be subject to the concurrence of the IPA, this Agreement shall terminate and Seller’s Performance Assurance shall be returned.</w:t>
      </w:r>
    </w:p>
    <w:p w14:paraId="190704D3" w14:textId="77777777" w:rsidR="00F404C4" w:rsidRPr="00D05E98" w:rsidRDefault="00F404C4" w:rsidP="00EB5D85">
      <w:pPr>
        <w:pStyle w:val="BodyText"/>
        <w:ind w:right="114"/>
        <w:jc w:val="both"/>
      </w:pPr>
    </w:p>
    <w:p w14:paraId="37416DA1" w14:textId="128A5E52" w:rsidR="00BD247B" w:rsidRPr="00D05E98" w:rsidRDefault="00EB5D85" w:rsidP="006D5AC7">
      <w:pPr>
        <w:pStyle w:val="BodyText"/>
        <w:ind w:right="114"/>
        <w:jc w:val="both"/>
      </w:pPr>
      <w:r w:rsidRPr="00D05E98">
        <w:t xml:space="preserve">If </w:t>
      </w:r>
      <w:r w:rsidR="005F3D7A" w:rsidRPr="00D05E98">
        <w:t xml:space="preserve">the </w:t>
      </w:r>
      <w:r w:rsidR="00577671" w:rsidRPr="00D05E98">
        <w:t>COD</w:t>
      </w:r>
      <w:r w:rsidR="005F3D7A" w:rsidRPr="00D05E98">
        <w:t xml:space="preserve"> has occurred by the </w:t>
      </w:r>
      <w:r w:rsidR="00577671" w:rsidRPr="00D05E98">
        <w:t>Commercial Operations Deadline</w:t>
      </w:r>
      <w:r w:rsidR="005F3D7A" w:rsidRPr="00D05E98">
        <w:t xml:space="preserve"> or extended deadline and </w:t>
      </w:r>
      <w:r w:rsidR="003D2C98" w:rsidRPr="00D05E98">
        <w:t xml:space="preserve">Force Majeure adversely affects the ability of Seller to </w:t>
      </w:r>
      <w:r w:rsidR="00CF08B7" w:rsidRPr="00D05E98">
        <w:t xml:space="preserve">maintain the minimum operational requirements set forth in Section </w:t>
      </w:r>
      <w:r w:rsidR="00CF08B7" w:rsidRPr="00D05E98">
        <w:fldChar w:fldCharType="begin"/>
      </w:r>
      <w:r w:rsidR="00CF08B7" w:rsidRPr="00D05E98">
        <w:instrText xml:space="preserve"> REF _Ref192517328 \w \h </w:instrText>
      </w:r>
      <w:r w:rsidR="00D05E98">
        <w:instrText xml:space="preserve"> \* MERGEFORMAT </w:instrText>
      </w:r>
      <w:r w:rsidR="00CF08B7" w:rsidRPr="00D05E98">
        <w:fldChar w:fldCharType="separate"/>
      </w:r>
      <w:r w:rsidR="00B63992">
        <w:t>2.6(a)</w:t>
      </w:r>
      <w:r w:rsidR="00CF08B7" w:rsidRPr="00D05E98">
        <w:fldChar w:fldCharType="end"/>
      </w:r>
      <w:r w:rsidR="003D2C98" w:rsidRPr="00D05E98">
        <w:t>, then there shall be a Suspension Period with respect to that Project’s obligations under this Agreement</w:t>
      </w:r>
      <w:r w:rsidR="00A94CC0" w:rsidRPr="00D05E98">
        <w:t>, and the Acceptable Vintage Period shall be extended day for day for each day of any Suspension Period</w:t>
      </w:r>
      <w:r w:rsidR="003D2C98" w:rsidRPr="00D05E98">
        <w:t xml:space="preserve">. If the </w:t>
      </w:r>
      <w:r w:rsidR="0046225B" w:rsidRPr="00D05E98">
        <w:t>Acceptable Vintage Period is extended</w:t>
      </w:r>
      <w:r w:rsidR="003D2C98" w:rsidRPr="00D05E98">
        <w:t xml:space="preserve"> for a period </w:t>
      </w:r>
      <w:r w:rsidR="0046225B" w:rsidRPr="00D05E98">
        <w:t xml:space="preserve">that exceeds </w:t>
      </w:r>
      <w:r w:rsidR="003D2C98" w:rsidRPr="00D05E98">
        <w:t>seven hundred thirty (730</w:t>
      </w:r>
      <w:r w:rsidR="00596797" w:rsidRPr="00D05E98">
        <w:t>)</w:t>
      </w:r>
      <w:r w:rsidR="003D2C98" w:rsidRPr="00D05E98">
        <w:t xml:space="preserve"> days, then this Agreement </w:t>
      </w:r>
      <w:r w:rsidR="0006013E" w:rsidRPr="00D05E98">
        <w:t xml:space="preserve">shall be terminated </w:t>
      </w:r>
      <w:r w:rsidR="003D2C98" w:rsidRPr="00D05E98">
        <w:t xml:space="preserve">and Seller’s Performance Assurance shall be returned. If Force Majeure adversely affects the operability of the Project and Seller has determined that the damage to the </w:t>
      </w:r>
      <w:r w:rsidR="00FC4B66" w:rsidRPr="00D05E98">
        <w:t xml:space="preserve">Project </w:t>
      </w:r>
      <w:r w:rsidR="003D2C98" w:rsidRPr="00D05E98">
        <w:t>is irreparable, then Seller may provide a written notice to Buyer and the IPA of such determination</w:t>
      </w:r>
      <w:r w:rsidR="002C4943" w:rsidRPr="00D05E98">
        <w:t>. Unless such determination is refuted by Buyer</w:t>
      </w:r>
      <w:r w:rsidR="00D30ECE" w:rsidRPr="00D05E98">
        <w:t xml:space="preserve"> within </w:t>
      </w:r>
      <w:r w:rsidR="00325A0F" w:rsidRPr="00D05E98">
        <w:t xml:space="preserve">twenty </w:t>
      </w:r>
      <w:r w:rsidR="00D30ECE" w:rsidRPr="00D05E98">
        <w:t>(</w:t>
      </w:r>
      <w:r w:rsidR="00325A0F" w:rsidRPr="00D05E98">
        <w:t>20</w:t>
      </w:r>
      <w:r w:rsidR="00D30ECE" w:rsidRPr="00D05E98">
        <w:t>) Business Days of Buyer’s receipt of Seller’s written notice</w:t>
      </w:r>
      <w:r w:rsidR="002C4943" w:rsidRPr="00D05E98">
        <w:t xml:space="preserve">, which shall be subject to the concurrence of the IPA, </w:t>
      </w:r>
      <w:r w:rsidR="003D2C98" w:rsidRPr="00D05E98">
        <w:t xml:space="preserve">this Agreement </w:t>
      </w:r>
      <w:r w:rsidR="002C4943" w:rsidRPr="00D05E98">
        <w:t>shall</w:t>
      </w:r>
      <w:r w:rsidR="003D2C98" w:rsidRPr="00D05E98">
        <w:t xml:space="preserve"> terminate and </w:t>
      </w:r>
      <w:r w:rsidR="002C4943" w:rsidRPr="00D05E98">
        <w:t xml:space="preserve">Seller’s </w:t>
      </w:r>
      <w:r w:rsidR="003D2C98" w:rsidRPr="00D05E98">
        <w:t xml:space="preserve">Performance Assurance </w:t>
      </w:r>
      <w:r w:rsidR="002C4943" w:rsidRPr="00D05E98">
        <w:t>shall</w:t>
      </w:r>
      <w:r w:rsidR="003D2C98" w:rsidRPr="00D05E98">
        <w:t xml:space="preserve"> be returned.</w:t>
      </w:r>
    </w:p>
    <w:p w14:paraId="64179965" w14:textId="77777777" w:rsidR="00BD247B" w:rsidRPr="00D05E98" w:rsidRDefault="00BD247B" w:rsidP="000160DA">
      <w:pPr>
        <w:pStyle w:val="BodyText"/>
        <w:ind w:right="114" w:firstLine="719"/>
        <w:jc w:val="both"/>
      </w:pPr>
    </w:p>
    <w:p w14:paraId="7864A4B5" w14:textId="140A523B" w:rsidR="005603BA" w:rsidRPr="00D05E98" w:rsidRDefault="003D2C98" w:rsidP="006D5AC7">
      <w:pPr>
        <w:pStyle w:val="BodyText"/>
        <w:ind w:right="114"/>
        <w:jc w:val="both"/>
      </w:pPr>
      <w:r w:rsidRPr="00D05E98">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sidRPr="00D05E98">
        <w:t xml:space="preserve">Strike </w:t>
      </w:r>
      <w:r w:rsidRPr="00D05E98">
        <w:t>Price; (</w:t>
      </w:r>
      <w:r w:rsidR="00286B23">
        <w:t>i</w:t>
      </w:r>
      <w:r w:rsidRPr="00D05E98">
        <w:t>v) the performance or breakdown of equipment not directly caused by an External Event; or (v) the loss of tax credits, the denial of deductions or the imposition of additional taxes.</w:t>
      </w:r>
    </w:p>
    <w:p w14:paraId="560389F6" w14:textId="4AFBB9B8" w:rsidR="00D54786" w:rsidRPr="00D05E98" w:rsidRDefault="00D54786" w:rsidP="000408C0">
      <w:pPr>
        <w:pStyle w:val="BodyText"/>
        <w:ind w:right="114" w:firstLine="719"/>
        <w:jc w:val="both"/>
      </w:pPr>
    </w:p>
    <w:p w14:paraId="1F1E1CD1" w14:textId="2EC3B813" w:rsidR="003930C6" w:rsidRDefault="003930C6">
      <w:r>
        <w:br w:type="page"/>
      </w:r>
    </w:p>
    <w:p w14:paraId="614446E7" w14:textId="443815FF" w:rsidR="005603BA" w:rsidRPr="00D05E98" w:rsidRDefault="003D2C98" w:rsidP="005F10A6">
      <w:pPr>
        <w:pStyle w:val="Heading1"/>
        <w:jc w:val="center"/>
        <w:rPr>
          <w:b w:val="0"/>
        </w:rPr>
      </w:pPr>
      <w:bookmarkStart w:id="649" w:name="_Toc39833925"/>
      <w:bookmarkStart w:id="650" w:name="_Toc42217352"/>
      <w:bookmarkStart w:id="651" w:name="_Toc48087231"/>
      <w:bookmarkStart w:id="652" w:name="_Toc46510763"/>
      <w:bookmarkStart w:id="653" w:name="_Toc48756903"/>
      <w:bookmarkStart w:id="654" w:name="_Toc98519970"/>
      <w:bookmarkStart w:id="655" w:name="_Toc152585905"/>
      <w:bookmarkStart w:id="656" w:name="_Toc192555994"/>
      <w:bookmarkStart w:id="657" w:name="_Toc194352150"/>
      <w:bookmarkStart w:id="658" w:name="_Toc194414571"/>
      <w:bookmarkStart w:id="659" w:name="_Toc230354930"/>
      <w:bookmarkStart w:id="660" w:name="_Toc227139490"/>
      <w:r w:rsidRPr="00D05E98">
        <w:rPr>
          <w:u w:val="none"/>
        </w:rPr>
        <w:lastRenderedPageBreak/>
        <w:t>GOVERNMENT ACTION</w:t>
      </w:r>
      <w:bookmarkEnd w:id="649"/>
      <w:bookmarkEnd w:id="650"/>
      <w:bookmarkEnd w:id="651"/>
      <w:bookmarkEnd w:id="652"/>
      <w:bookmarkEnd w:id="653"/>
      <w:bookmarkEnd w:id="654"/>
      <w:bookmarkEnd w:id="655"/>
      <w:bookmarkEnd w:id="656"/>
      <w:bookmarkEnd w:id="657"/>
      <w:bookmarkEnd w:id="658"/>
      <w:bookmarkEnd w:id="659"/>
      <w:bookmarkEnd w:id="660"/>
    </w:p>
    <w:p w14:paraId="136108FA" w14:textId="77777777" w:rsidR="005603BA" w:rsidRPr="00D05E98" w:rsidRDefault="005603BA" w:rsidP="00FE52FA"/>
    <w:p w14:paraId="0CA2185E" w14:textId="2270D25F" w:rsidR="006661DB" w:rsidRPr="00D05E98" w:rsidRDefault="003D2C98" w:rsidP="005F10A6">
      <w:pPr>
        <w:pStyle w:val="Heading2"/>
      </w:pPr>
      <w:bookmarkStart w:id="661" w:name="_Ref42277981"/>
      <w:bookmarkStart w:id="662" w:name="_Toc42217353"/>
      <w:bookmarkStart w:id="663" w:name="_Toc48087232"/>
      <w:bookmarkStart w:id="664" w:name="_Toc46510764"/>
      <w:bookmarkStart w:id="665" w:name="_Toc48756904"/>
      <w:bookmarkStart w:id="666" w:name="_Toc98519971"/>
      <w:bookmarkStart w:id="667" w:name="_Toc152585906"/>
      <w:bookmarkStart w:id="668" w:name="_Toc192555995"/>
      <w:bookmarkStart w:id="669" w:name="_Toc194352151"/>
      <w:bookmarkStart w:id="670" w:name="_Toc194414572"/>
      <w:bookmarkStart w:id="671" w:name="_Toc230354931"/>
      <w:bookmarkStart w:id="672" w:name="_Toc227139491"/>
      <w:r w:rsidRPr="00D05E98">
        <w:t>Government Action.</w:t>
      </w:r>
      <w:bookmarkEnd w:id="661"/>
      <w:bookmarkEnd w:id="662"/>
      <w:bookmarkEnd w:id="663"/>
      <w:bookmarkEnd w:id="664"/>
      <w:bookmarkEnd w:id="665"/>
      <w:bookmarkEnd w:id="666"/>
      <w:bookmarkEnd w:id="667"/>
      <w:bookmarkEnd w:id="668"/>
      <w:bookmarkEnd w:id="669"/>
      <w:bookmarkEnd w:id="670"/>
      <w:bookmarkEnd w:id="671"/>
      <w:bookmarkEnd w:id="672"/>
      <w:r w:rsidRPr="00D05E98">
        <w:t xml:space="preserve"> </w:t>
      </w:r>
    </w:p>
    <w:p w14:paraId="418D94CE" w14:textId="77777777" w:rsidR="006661DB" w:rsidRPr="00D05E98" w:rsidRDefault="006661DB" w:rsidP="00FE52FA">
      <w:pPr>
        <w:pStyle w:val="BodyText"/>
        <w:tabs>
          <w:tab w:val="left" w:pos="1541"/>
        </w:tabs>
        <w:ind w:left="101" w:right="118"/>
        <w:jc w:val="both"/>
        <w:rPr>
          <w:rFonts w:cs="Times New Roman"/>
        </w:rPr>
      </w:pPr>
    </w:p>
    <w:p w14:paraId="3C904716" w14:textId="7F2EF7EE" w:rsidR="004A4261" w:rsidRPr="00D05E98" w:rsidRDefault="003D2C98" w:rsidP="00FE52FA">
      <w:pPr>
        <w:pStyle w:val="BodyText"/>
        <w:tabs>
          <w:tab w:val="left" w:pos="1541"/>
        </w:tabs>
        <w:ind w:left="101" w:right="118"/>
        <w:jc w:val="both"/>
        <w:rPr>
          <w:rFonts w:cs="Times New Roman"/>
        </w:rPr>
      </w:pPr>
      <w:r w:rsidRPr="00D05E98">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make a Product unavailable or dramatically diminished or increased in value</w:t>
      </w:r>
      <w:r w:rsidR="003A2C54" w:rsidRPr="00D05E98">
        <w:rPr>
          <w:rFonts w:cs="Times New Roman"/>
        </w:rPr>
        <w:t xml:space="preserve">, or </w:t>
      </w:r>
      <w:r w:rsidR="00C40EA6" w:rsidRPr="00D05E98">
        <w:t>adversely affects the development of the Project</w:t>
      </w:r>
      <w:r w:rsidRPr="00D05E98">
        <w:rPr>
          <w:rFonts w:cs="Times New Roman"/>
        </w:rPr>
        <w:t>. With respect to the Transaction</w:t>
      </w:r>
      <w:r w:rsidR="00896824" w:rsidRPr="00D05E98">
        <w:rPr>
          <w:rFonts w:cs="Times New Roman"/>
        </w:rPr>
        <w:t xml:space="preserve">, </w:t>
      </w:r>
      <w:r w:rsidRPr="00D05E98">
        <w:rPr>
          <w:rFonts w:cs="Times New Roman"/>
        </w:rPr>
        <w:t xml:space="preserve">Seller represents that </w:t>
      </w:r>
      <w:r w:rsidR="00C04BB5" w:rsidRPr="00D05E98">
        <w:rPr>
          <w:rFonts w:cs="Times New Roman"/>
        </w:rPr>
        <w:t>the</w:t>
      </w:r>
      <w:r w:rsidRPr="00D05E98">
        <w:rPr>
          <w:rFonts w:cs="Times New Roman"/>
        </w:rPr>
        <w:t xml:space="preserve"> Product complies with </w:t>
      </w:r>
      <w:r w:rsidR="009A3A44" w:rsidRPr="00D05E98">
        <w:rPr>
          <w:rFonts w:cs="Times New Roman"/>
        </w:rPr>
        <w:t xml:space="preserve">the </w:t>
      </w:r>
      <w:r w:rsidRPr="00D05E98">
        <w:rPr>
          <w:rFonts w:cs="Times New Roman"/>
        </w:rPr>
        <w:t>Applicable Progra</w:t>
      </w:r>
      <w:r w:rsidR="009A3A44" w:rsidRPr="00D05E98">
        <w:rPr>
          <w:rFonts w:cs="Times New Roman"/>
        </w:rPr>
        <w:t>m and</w:t>
      </w:r>
      <w:r w:rsidRPr="00D05E98">
        <w:rPr>
          <w:rFonts w:cs="Times New Roman"/>
        </w:rPr>
        <w:t xml:space="preserve"> such representation is made and effective as of </w:t>
      </w:r>
      <w:r w:rsidR="00590892" w:rsidRPr="00D05E98">
        <w:rPr>
          <w:rFonts w:cs="Times New Roman"/>
        </w:rPr>
        <w:t xml:space="preserve">each </w:t>
      </w:r>
      <w:r w:rsidR="009871AA" w:rsidRPr="00D05E98">
        <w:rPr>
          <w:rFonts w:cs="Times New Roman"/>
        </w:rPr>
        <w:t>ISC Generation Date</w:t>
      </w:r>
      <w:r w:rsidRPr="00D05E98">
        <w:rPr>
          <w:rFonts w:cs="Times New Roman"/>
        </w:rPr>
        <w:t xml:space="preserve">, and regardless of any Government Action occurring after the Trade Date, Seller must </w:t>
      </w:r>
      <w:r w:rsidR="008214FF" w:rsidRPr="00D05E98">
        <w:rPr>
          <w:rFonts w:cs="Times New Roman"/>
        </w:rPr>
        <w:t xml:space="preserve">generate </w:t>
      </w:r>
      <w:r w:rsidRPr="00D05E98">
        <w:rPr>
          <w:rFonts w:cs="Times New Roman"/>
        </w:rPr>
        <w:t xml:space="preserve">Product that complies with the Applicable Program as of each </w:t>
      </w:r>
      <w:r w:rsidR="00315277" w:rsidRPr="00D05E98">
        <w:rPr>
          <w:rFonts w:cs="Times New Roman"/>
        </w:rPr>
        <w:t xml:space="preserve">ISC Generation </w:t>
      </w:r>
      <w:r w:rsidRPr="00D05E98">
        <w:rPr>
          <w:rFonts w:cs="Times New Roman"/>
        </w:rPr>
        <w:t xml:space="preserve">Date. Government Action that changes in any respect the value of a Product (without rendering the Product out of compliance with the Applicable Program), will have no effect on the obligation of the Parties to purchase and sell such Product at the price and on the terms set forth </w:t>
      </w:r>
      <w:r w:rsidR="00456663" w:rsidRPr="00D05E98">
        <w:rPr>
          <w:rFonts w:cs="Times New Roman"/>
        </w:rPr>
        <w:t>in this Agreement</w:t>
      </w:r>
      <w:r w:rsidRPr="00D05E98">
        <w:rPr>
          <w:rFonts w:cs="Times New Roman"/>
        </w:rPr>
        <w:t xml:space="preserve">. </w:t>
      </w:r>
      <w:r w:rsidR="00835A26" w:rsidRPr="00D05E98">
        <w:rPr>
          <w:rFonts w:cs="Times New Roman"/>
        </w:rPr>
        <w:t xml:space="preserve">For avoidance of doubt, </w:t>
      </w:r>
      <w:r w:rsidR="00184569" w:rsidRPr="00D05E98">
        <w:rPr>
          <w:rFonts w:cs="Times New Roman"/>
        </w:rPr>
        <w:t xml:space="preserve">all payment obligations shall be suspended, and </w:t>
      </w:r>
      <w:r w:rsidR="00835A26" w:rsidRPr="00D05E98">
        <w:rPr>
          <w:rFonts w:cs="Times New Roman"/>
        </w:rPr>
        <w:t xml:space="preserve">any </w:t>
      </w:r>
      <w:r w:rsidR="00860B89" w:rsidRPr="00D05E98">
        <w:rPr>
          <w:rFonts w:cs="Times New Roman"/>
        </w:rPr>
        <w:t>non-complian</w:t>
      </w:r>
      <w:r w:rsidR="000110FA" w:rsidRPr="00D05E98">
        <w:rPr>
          <w:rFonts w:cs="Times New Roman"/>
        </w:rPr>
        <w:t>t ISCs</w:t>
      </w:r>
      <w:r w:rsidR="00860B89" w:rsidRPr="00D05E98">
        <w:rPr>
          <w:rFonts w:cs="Times New Roman"/>
        </w:rPr>
        <w:t xml:space="preserve"> </w:t>
      </w:r>
      <w:r w:rsidR="000110FA" w:rsidRPr="00D05E98">
        <w:rPr>
          <w:rFonts w:cs="Times New Roman"/>
        </w:rPr>
        <w:t xml:space="preserve">generated </w:t>
      </w:r>
      <w:r w:rsidR="00835A26" w:rsidRPr="00D05E98">
        <w:rPr>
          <w:rFonts w:cs="Times New Roman"/>
        </w:rPr>
        <w:t xml:space="preserve">in a Delivery Year as a result of such Government Action </w:t>
      </w:r>
      <w:r w:rsidR="00184569" w:rsidRPr="00D05E98">
        <w:rPr>
          <w:rFonts w:cs="Times New Roman"/>
        </w:rPr>
        <w:t>shall</w:t>
      </w:r>
      <w:r w:rsidR="00835A26" w:rsidRPr="00D05E98">
        <w:rPr>
          <w:rFonts w:cs="Times New Roman"/>
        </w:rPr>
        <w:t xml:space="preserve"> be excused from the date of Government Action through the date the Product again complies with the Applicable Program</w:t>
      </w:r>
      <w:r w:rsidR="00E67A22" w:rsidRPr="00D05E98">
        <w:rPr>
          <w:rFonts w:cs="Times New Roman"/>
        </w:rPr>
        <w:t xml:space="preserve">; such period shall be </w:t>
      </w:r>
      <w:r w:rsidR="00184569" w:rsidRPr="00D05E98">
        <w:rPr>
          <w:rFonts w:cs="Times New Roman"/>
        </w:rPr>
        <w:t xml:space="preserve">deemed a Suspension </w:t>
      </w:r>
      <w:r w:rsidR="00E67A22" w:rsidRPr="00D05E98">
        <w:rPr>
          <w:rFonts w:cs="Times New Roman"/>
        </w:rPr>
        <w:t>Period provided</w:t>
      </w:r>
      <w:r w:rsidR="00184569" w:rsidRPr="00D05E98">
        <w:rPr>
          <w:rFonts w:cs="Times New Roman"/>
        </w:rPr>
        <w:t>,</w:t>
      </w:r>
      <w:r w:rsidR="00E67A22" w:rsidRPr="00D05E98">
        <w:rPr>
          <w:rFonts w:cs="Times New Roman"/>
        </w:rPr>
        <w:t xml:space="preserve"> that such </w:t>
      </w:r>
      <w:r w:rsidR="00184569" w:rsidRPr="00D05E98">
        <w:rPr>
          <w:rFonts w:cs="Times New Roman"/>
        </w:rPr>
        <w:t xml:space="preserve">Suspension </w:t>
      </w:r>
      <w:r w:rsidR="00E67A22" w:rsidRPr="00D05E98">
        <w:rPr>
          <w:rFonts w:cs="Times New Roman"/>
        </w:rPr>
        <w:t>Period shall not exceed three hundred sixty-five (365) days</w:t>
      </w:r>
      <w:r w:rsidR="000110FA" w:rsidRPr="00D05E98">
        <w:rPr>
          <w:rFonts w:cs="Times New Roman"/>
        </w:rPr>
        <w:t xml:space="preserve">, </w:t>
      </w:r>
      <w:r w:rsidR="000110FA" w:rsidRPr="00D05E98">
        <w:t>and the Acceptable Vintage Period shall be extended day for day for each day of any Suspension Period</w:t>
      </w:r>
      <w:r w:rsidR="00835A26" w:rsidRPr="00D05E98">
        <w:rPr>
          <w:rFonts w:cs="Times New Roman"/>
        </w:rPr>
        <w:t>.</w:t>
      </w:r>
      <w:r w:rsidR="00835A26" w:rsidRPr="00D05E98">
        <w:t xml:space="preserve"> </w:t>
      </w:r>
      <w:r w:rsidR="00E67A22" w:rsidRPr="00D05E98">
        <w:rPr>
          <w:rFonts w:cs="Times New Roman"/>
        </w:rPr>
        <w:t xml:space="preserve"> </w:t>
      </w:r>
    </w:p>
    <w:p w14:paraId="2B702A91" w14:textId="77777777" w:rsidR="004A4261" w:rsidRPr="00D05E98" w:rsidRDefault="004A4261" w:rsidP="00FE52FA">
      <w:pPr>
        <w:pStyle w:val="BodyText"/>
        <w:tabs>
          <w:tab w:val="left" w:pos="1541"/>
        </w:tabs>
        <w:ind w:left="101" w:right="118"/>
        <w:jc w:val="both"/>
        <w:rPr>
          <w:rFonts w:cs="Times New Roman"/>
        </w:rPr>
      </w:pPr>
    </w:p>
    <w:p w14:paraId="41A976C0" w14:textId="13256A8E" w:rsidR="003A2C54" w:rsidRDefault="003D2C98" w:rsidP="00FE52FA">
      <w:pPr>
        <w:pStyle w:val="BodyText"/>
        <w:tabs>
          <w:tab w:val="left" w:pos="1541"/>
        </w:tabs>
        <w:ind w:left="101" w:right="118"/>
        <w:jc w:val="both"/>
        <w:rPr>
          <w:rFonts w:cs="Times New Roman"/>
        </w:rPr>
      </w:pPr>
      <w:r w:rsidRPr="00D05E98">
        <w:rPr>
          <w:rFonts w:cs="Times New Roman"/>
        </w:rPr>
        <w:t>To the extent that Government Action</w:t>
      </w:r>
      <w:r w:rsidR="00590892" w:rsidRPr="00D05E98">
        <w:rPr>
          <w:rFonts w:cs="Times New Roman"/>
        </w:rPr>
        <w:t xml:space="preserve"> after the Trade Date</w:t>
      </w:r>
      <w:r w:rsidRPr="00D05E98">
        <w:rPr>
          <w:rFonts w:cs="Times New Roman"/>
        </w:rPr>
        <w:t xml:space="preserve"> (i) renders </w:t>
      </w:r>
      <w:r w:rsidR="00A614E1">
        <w:rPr>
          <w:rFonts w:cs="Times New Roman"/>
        </w:rPr>
        <w:t xml:space="preserve">the generation of ISCs for payment under this Agreement </w:t>
      </w:r>
      <w:r w:rsidRPr="00D05E98">
        <w:rPr>
          <w:rFonts w:cs="Times New Roman"/>
        </w:rPr>
        <w:t xml:space="preserve">illegal under </w:t>
      </w:r>
      <w:r w:rsidR="00A74708" w:rsidRPr="00D05E98">
        <w:rPr>
          <w:rFonts w:cs="Times New Roman"/>
        </w:rPr>
        <w:t>a</w:t>
      </w:r>
      <w:r w:rsidRPr="00D05E98">
        <w:rPr>
          <w:rFonts w:cs="Times New Roman"/>
        </w:rPr>
        <w:t xml:space="preserve">pplicable </w:t>
      </w:r>
      <w:r w:rsidR="00A74708" w:rsidRPr="00D05E98">
        <w:rPr>
          <w:rFonts w:cs="Times New Roman"/>
        </w:rPr>
        <w:t>l</w:t>
      </w:r>
      <w:r w:rsidRPr="00D05E98">
        <w:rPr>
          <w:rFonts w:cs="Times New Roman"/>
        </w:rPr>
        <w:t>aw or (ii) renders the Product ineligible to comply with the Applicable Program in such a manner that no</w:t>
      </w:r>
      <w:r w:rsidR="008356E5" w:rsidRPr="00D05E98">
        <w:rPr>
          <w:rFonts w:cs="Times New Roman"/>
        </w:rPr>
        <w:t xml:space="preserve"> commercially reasonable</w:t>
      </w:r>
      <w:r w:rsidRPr="00D05E98">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sidRPr="00D05E98">
        <w:rPr>
          <w:rFonts w:cs="Times New Roman"/>
        </w:rPr>
        <w:t xml:space="preserve">non-conforming Products </w:t>
      </w:r>
      <w:r w:rsidRPr="00D05E98">
        <w:rPr>
          <w:rFonts w:cs="Times New Roman"/>
        </w:rPr>
        <w:t xml:space="preserve">will be refunded by </w:t>
      </w:r>
      <w:r w:rsidR="00546AED" w:rsidRPr="00D05E98">
        <w:rPr>
          <w:rFonts w:cs="Times New Roman"/>
        </w:rPr>
        <w:t>the applicable Party</w:t>
      </w:r>
      <w:r w:rsidRPr="00D05E98">
        <w:rPr>
          <w:rFonts w:cs="Times New Roman"/>
        </w:rPr>
        <w:t>, to the extent it is lawful to do so, and (d)</w:t>
      </w:r>
      <w:r w:rsidRPr="00D05E98">
        <w:t xml:space="preserve"> neither Seller nor Buyer will have </w:t>
      </w:r>
      <w:r w:rsidRPr="00D05E98">
        <w:rPr>
          <w:rFonts w:cs="Times New Roman"/>
        </w:rPr>
        <w:t>any</w:t>
      </w:r>
      <w:r w:rsidRPr="00D05E98">
        <w:t xml:space="preserve"> liability </w:t>
      </w:r>
      <w:r w:rsidRPr="00D05E98">
        <w:rPr>
          <w:rFonts w:cs="Times New Roman"/>
        </w:rPr>
        <w:t>to</w:t>
      </w:r>
      <w:r w:rsidRPr="00D05E98">
        <w:t xml:space="preserve"> </w:t>
      </w:r>
      <w:r w:rsidRPr="00D05E98">
        <w:rPr>
          <w:rFonts w:cs="Times New Roman"/>
        </w:rPr>
        <w:t>the</w:t>
      </w:r>
      <w:r w:rsidRPr="00D05E98">
        <w:t xml:space="preserve"> other after such termination</w:t>
      </w:r>
      <w:r w:rsidRPr="00D05E98">
        <w:rPr>
          <w:rFonts w:cs="Times New Roman"/>
        </w:rPr>
        <w:t xml:space="preserve">. </w:t>
      </w:r>
      <w:r w:rsidR="008356E5" w:rsidRPr="00D05E98">
        <w:rPr>
          <w:rFonts w:cs="Times New Roman"/>
        </w:rPr>
        <w:t>For purposes of the foregoing,</w:t>
      </w:r>
      <w:r w:rsidR="006314C2" w:rsidRPr="00D05E98">
        <w:rPr>
          <w:rFonts w:cs="Times New Roman"/>
        </w:rPr>
        <w:t xml:space="preserve"> Seller shall be deemed to have used</w:t>
      </w:r>
      <w:r w:rsidR="008356E5" w:rsidRPr="00D05E98">
        <w:rPr>
          <w:rFonts w:cs="Times New Roman"/>
        </w:rPr>
        <w:t xml:space="preserve"> “commercially reasonable” efforts </w:t>
      </w:r>
      <w:r w:rsidR="006314C2" w:rsidRPr="00D05E98">
        <w:rPr>
          <w:rFonts w:cs="Times New Roman"/>
        </w:rPr>
        <w:t>if Seller provides to Buyer evidence of</w:t>
      </w:r>
      <w:r w:rsidR="008356E5" w:rsidRPr="00D05E98">
        <w:rPr>
          <w:rFonts w:cs="Times New Roman"/>
        </w:rPr>
        <w:t xml:space="preserve"> </w:t>
      </w:r>
      <w:r w:rsidR="00590892" w:rsidRPr="00D05E98">
        <w:rPr>
          <w:rFonts w:cs="Times New Roman"/>
        </w:rPr>
        <w:t>expenditures or</w:t>
      </w:r>
      <w:r w:rsidR="00E67D5A" w:rsidRPr="00D05E98">
        <w:rPr>
          <w:rFonts w:cs="Times New Roman"/>
        </w:rPr>
        <w:t xml:space="preserve"> estimated </w:t>
      </w:r>
      <w:r w:rsidR="00590892" w:rsidRPr="00D05E98">
        <w:rPr>
          <w:rFonts w:cs="Times New Roman"/>
        </w:rPr>
        <w:t>expenditures</w:t>
      </w:r>
      <w:r w:rsidR="00E67D5A" w:rsidRPr="00D05E98">
        <w:rPr>
          <w:rFonts w:cs="Times New Roman"/>
        </w:rPr>
        <w:t xml:space="preserve"> in </w:t>
      </w:r>
      <w:r w:rsidR="00BA7E4F" w:rsidRPr="00D05E98">
        <w:rPr>
          <w:rFonts w:cs="Times New Roman"/>
        </w:rPr>
        <w:t>an amount that exceeds the Commercially Reasonable Threshold</w:t>
      </w:r>
      <w:r w:rsidR="006314C2" w:rsidRPr="00D05E98">
        <w:rPr>
          <w:rFonts w:cs="Times New Roman"/>
        </w:rPr>
        <w:t xml:space="preserve">; provided such evidence of expenditures or estimated expenditures shall be </w:t>
      </w:r>
      <w:r w:rsidR="00D37C4A" w:rsidRPr="00D05E98">
        <w:rPr>
          <w:rFonts w:cs="Times New Roman"/>
        </w:rPr>
        <w:t xml:space="preserve">submitted to the IPA and Buyer within 365 days of the Government Action and such evidence </w:t>
      </w:r>
      <w:r w:rsidR="0047008D" w:rsidRPr="00D05E98">
        <w:rPr>
          <w:rFonts w:cs="Times New Roman"/>
        </w:rPr>
        <w:t>be</w:t>
      </w:r>
      <w:r w:rsidR="00D37C4A" w:rsidRPr="00D05E98">
        <w:rPr>
          <w:rFonts w:cs="Times New Roman"/>
        </w:rPr>
        <w:t xml:space="preserve"> </w:t>
      </w:r>
      <w:r w:rsidR="006314C2" w:rsidRPr="00D05E98">
        <w:rPr>
          <w:rFonts w:cs="Times New Roman"/>
        </w:rPr>
        <w:t>acceptable to Buyer, in its reasonable discretion</w:t>
      </w:r>
      <w:r w:rsidR="008356E5" w:rsidRPr="00D05E98">
        <w:rPr>
          <w:rFonts w:cs="Times New Roman"/>
        </w:rPr>
        <w:t xml:space="preserve">. </w:t>
      </w:r>
      <w:bookmarkStart w:id="673" w:name="_Hlk50312155"/>
      <w:r w:rsidRPr="00D05E98">
        <w:rPr>
          <w:rFonts w:cs="Times New Roman"/>
        </w:rPr>
        <w:t xml:space="preserve">Notwithstanding the foregoing, no Transaction will be affected, cancelled, or otherwise impaired by Government Action that is specific to a Party under </w:t>
      </w:r>
      <w:r w:rsidR="00A74708" w:rsidRPr="00D05E98">
        <w:rPr>
          <w:rFonts w:cs="Times New Roman"/>
        </w:rPr>
        <w:t>a</w:t>
      </w:r>
      <w:r w:rsidRPr="00D05E98">
        <w:rPr>
          <w:rFonts w:cs="Times New Roman"/>
        </w:rPr>
        <w:t xml:space="preserve">pplicable </w:t>
      </w:r>
      <w:r w:rsidR="00A74708" w:rsidRPr="00D05E98">
        <w:rPr>
          <w:rFonts w:cs="Times New Roman"/>
        </w:rPr>
        <w:t>l</w:t>
      </w:r>
      <w:r w:rsidRPr="00D05E98">
        <w:rPr>
          <w:rFonts w:cs="Times New Roman"/>
        </w:rPr>
        <w:t>aw taken by a Governmental Authority alleging that Party’s violation thereof.</w:t>
      </w:r>
      <w:bookmarkEnd w:id="673"/>
    </w:p>
    <w:p w14:paraId="53E075A6" w14:textId="77777777" w:rsidR="004439B0" w:rsidRDefault="004439B0" w:rsidP="00FE52FA">
      <w:pPr>
        <w:pStyle w:val="BodyText"/>
        <w:tabs>
          <w:tab w:val="left" w:pos="1541"/>
        </w:tabs>
        <w:ind w:left="101" w:right="118"/>
        <w:jc w:val="both"/>
        <w:rPr>
          <w:rFonts w:cs="Times New Roman"/>
        </w:rPr>
      </w:pPr>
    </w:p>
    <w:p w14:paraId="5B8FF427" w14:textId="77777777" w:rsidR="004439B0" w:rsidRPr="004439B0" w:rsidRDefault="004439B0" w:rsidP="004439B0">
      <w:pPr>
        <w:pStyle w:val="BodyText"/>
        <w:tabs>
          <w:tab w:val="left" w:pos="1541"/>
        </w:tabs>
        <w:ind w:left="101" w:right="118"/>
        <w:jc w:val="both"/>
        <w:rPr>
          <w:rFonts w:cs="Times New Roman"/>
        </w:rPr>
      </w:pPr>
      <w:r w:rsidRPr="004439B0">
        <w:rPr>
          <w:rFonts w:cs="Times New Roman"/>
        </w:rPr>
        <w:t>Notwithstanding the preceding, in the event of a Government Action that fundamentally impacts the Project,</w:t>
      </w:r>
    </w:p>
    <w:p w14:paraId="585FD711" w14:textId="47259983" w:rsidR="004439B0" w:rsidRPr="00D05E98" w:rsidRDefault="004439B0" w:rsidP="004439B0">
      <w:pPr>
        <w:pStyle w:val="BodyText"/>
        <w:tabs>
          <w:tab w:val="left" w:pos="1541"/>
        </w:tabs>
        <w:ind w:left="101" w:right="118"/>
        <w:jc w:val="both"/>
        <w:rPr>
          <w:rFonts w:cs="Times New Roman"/>
        </w:rPr>
      </w:pPr>
      <w:r>
        <w:rPr>
          <w:rFonts w:cs="Times New Roman"/>
        </w:rPr>
        <w:t>the generation of ISCs</w:t>
      </w:r>
      <w:r w:rsidRPr="004439B0">
        <w:rPr>
          <w:rFonts w:cs="Times New Roman"/>
        </w:rPr>
        <w:t>, or other contractual obligation, either the Buyer or</w:t>
      </w:r>
      <w:r>
        <w:rPr>
          <w:rFonts w:cs="Times New Roman"/>
        </w:rPr>
        <w:t xml:space="preserve"> </w:t>
      </w:r>
      <w:r w:rsidRPr="004439B0">
        <w:rPr>
          <w:rFonts w:cs="Times New Roman"/>
        </w:rPr>
        <w:t>Seller may petition the ICC to consider non-price-related contract amendments that would bring the Product</w:t>
      </w:r>
      <w:r>
        <w:rPr>
          <w:rFonts w:cs="Times New Roman"/>
        </w:rPr>
        <w:t xml:space="preserve"> </w:t>
      </w:r>
      <w:r w:rsidRPr="004439B0">
        <w:rPr>
          <w:rFonts w:cs="Times New Roman"/>
        </w:rPr>
        <w:t>into compliance. If the ICC determines that the proposed modification is in the public interest, the IPA shall draft an amendment that faithfully implements the ICC’s direction and both Buyer and Seller shall execute such amendment within ten (10) Business Days of written notice by the IPA.</w:t>
      </w:r>
    </w:p>
    <w:p w14:paraId="2A5B17AC" w14:textId="77777777" w:rsidR="00F404C4" w:rsidRPr="00D05E98" w:rsidRDefault="00F404C4" w:rsidP="009D4F70">
      <w:pPr>
        <w:pStyle w:val="BodyText"/>
        <w:ind w:left="0" w:right="117"/>
        <w:jc w:val="both"/>
        <w:rPr>
          <w:rFonts w:cs="Times New Roman"/>
        </w:rPr>
      </w:pPr>
    </w:p>
    <w:p w14:paraId="4E65F7B5" w14:textId="77777777" w:rsidR="006661DB" w:rsidRPr="00D05E98" w:rsidRDefault="003D2C98" w:rsidP="005F10A6">
      <w:pPr>
        <w:pStyle w:val="Heading2"/>
      </w:pPr>
      <w:bookmarkStart w:id="674" w:name="_Toc42217354"/>
      <w:bookmarkStart w:id="675" w:name="_Toc48087233"/>
      <w:bookmarkStart w:id="676" w:name="_Toc46510765"/>
      <w:bookmarkStart w:id="677" w:name="_Toc48756905"/>
      <w:bookmarkStart w:id="678" w:name="_Toc98519972"/>
      <w:bookmarkStart w:id="679" w:name="_Toc152585907"/>
      <w:bookmarkStart w:id="680" w:name="_Toc192555996"/>
      <w:bookmarkStart w:id="681" w:name="_Toc194352152"/>
      <w:bookmarkStart w:id="682" w:name="_Toc194414573"/>
      <w:bookmarkStart w:id="683" w:name="_Toc230354932"/>
      <w:bookmarkStart w:id="684" w:name="_Toc227139492"/>
      <w:r w:rsidRPr="00D05E98">
        <w:t>Risk Allocation</w:t>
      </w:r>
      <w:r w:rsidR="00D915F2" w:rsidRPr="00D05E98">
        <w:t>.</w:t>
      </w:r>
      <w:bookmarkEnd w:id="674"/>
      <w:bookmarkEnd w:id="675"/>
      <w:bookmarkEnd w:id="676"/>
      <w:bookmarkEnd w:id="677"/>
      <w:bookmarkEnd w:id="678"/>
      <w:bookmarkEnd w:id="679"/>
      <w:bookmarkEnd w:id="680"/>
      <w:bookmarkEnd w:id="681"/>
      <w:bookmarkEnd w:id="682"/>
      <w:bookmarkEnd w:id="683"/>
      <w:bookmarkEnd w:id="684"/>
      <w:r w:rsidRPr="00D05E98">
        <w:t xml:space="preserve"> </w:t>
      </w:r>
    </w:p>
    <w:p w14:paraId="38DCC0A8" w14:textId="77777777" w:rsidR="006661DB" w:rsidRPr="00D05E98" w:rsidRDefault="006661DB" w:rsidP="00FE52FA">
      <w:pPr>
        <w:pStyle w:val="BodyText"/>
        <w:tabs>
          <w:tab w:val="left" w:pos="1541"/>
        </w:tabs>
        <w:ind w:left="101" w:right="118"/>
        <w:jc w:val="both"/>
        <w:rPr>
          <w:rFonts w:cs="Times New Roman"/>
        </w:rPr>
      </w:pPr>
    </w:p>
    <w:p w14:paraId="07D7C813" w14:textId="5F766634" w:rsidR="000D19F6" w:rsidRPr="00D05E98" w:rsidRDefault="003D2C98" w:rsidP="00FE52FA">
      <w:pPr>
        <w:pStyle w:val="BodyText"/>
        <w:tabs>
          <w:tab w:val="left" w:pos="1541"/>
        </w:tabs>
        <w:ind w:left="101" w:right="118"/>
        <w:jc w:val="both"/>
      </w:pPr>
      <w:r w:rsidRPr="00D05E98">
        <w:t>The Product is Regulatorily Continuing.</w:t>
      </w:r>
    </w:p>
    <w:p w14:paraId="5D7FD406" w14:textId="77777777" w:rsidR="00444B36" w:rsidRPr="00D05E98" w:rsidRDefault="00444B36" w:rsidP="00FE52FA">
      <w:pPr>
        <w:pStyle w:val="BodyText"/>
        <w:tabs>
          <w:tab w:val="left" w:pos="1541"/>
        </w:tabs>
        <w:ind w:left="101" w:right="118"/>
        <w:jc w:val="both"/>
      </w:pPr>
    </w:p>
    <w:p w14:paraId="42117C38" w14:textId="0E2D880F" w:rsidR="00444B36" w:rsidRPr="00D05E98" w:rsidRDefault="00444B36" w:rsidP="00E37A55">
      <w:pPr>
        <w:pStyle w:val="Heading2"/>
      </w:pPr>
      <w:bookmarkStart w:id="685" w:name="_Toc194352153"/>
      <w:bookmarkStart w:id="686" w:name="_Toc194414574"/>
      <w:bookmarkStart w:id="687" w:name="_Toc230354933"/>
      <w:bookmarkStart w:id="688" w:name="_Toc227139493"/>
      <w:r w:rsidRPr="00D05E98">
        <w:rPr>
          <w:rFonts w:cs="Times New Roman"/>
        </w:rPr>
        <w:t xml:space="preserve">Investment Tax Credit (ITC) </w:t>
      </w:r>
      <w:r w:rsidR="00D73852" w:rsidRPr="00D05E98">
        <w:rPr>
          <w:rFonts w:cs="Times New Roman"/>
        </w:rPr>
        <w:t xml:space="preserve">or Clean Electricity Investment Credit </w:t>
      </w:r>
      <w:bookmarkStart w:id="689" w:name="_Ref193971838"/>
      <w:r w:rsidR="00D73852" w:rsidRPr="00D05E98">
        <w:rPr>
          <w:rFonts w:cs="Times New Roman"/>
        </w:rPr>
        <w:t>Contingency</w:t>
      </w:r>
      <w:bookmarkEnd w:id="685"/>
      <w:bookmarkEnd w:id="686"/>
      <w:bookmarkEnd w:id="687"/>
      <w:bookmarkEnd w:id="688"/>
      <w:bookmarkEnd w:id="689"/>
      <w:r w:rsidR="00A111D6">
        <w:rPr>
          <w:rFonts w:cs="Times New Roman"/>
        </w:rPr>
        <w:t xml:space="preserve"> </w:t>
      </w:r>
    </w:p>
    <w:p w14:paraId="7D87FADD" w14:textId="77777777" w:rsidR="00444B36" w:rsidRPr="00D05E98" w:rsidRDefault="00444B36" w:rsidP="00444B36">
      <w:pPr>
        <w:pStyle w:val="BodyText"/>
        <w:tabs>
          <w:tab w:val="left" w:pos="1541"/>
        </w:tabs>
        <w:ind w:left="101" w:right="118"/>
        <w:jc w:val="both"/>
        <w:rPr>
          <w:rFonts w:cs="Times New Roman"/>
        </w:rPr>
      </w:pPr>
    </w:p>
    <w:p w14:paraId="2581B6AC" w14:textId="0438118C" w:rsidR="00632129" w:rsidRDefault="00444B36" w:rsidP="00524DDC">
      <w:pPr>
        <w:pStyle w:val="BodyText"/>
        <w:tabs>
          <w:tab w:val="left" w:pos="1541"/>
        </w:tabs>
        <w:ind w:right="118"/>
        <w:jc w:val="both"/>
      </w:pPr>
      <w:bookmarkStart w:id="690" w:name="_Ref226640881"/>
      <w:r w:rsidRPr="00D05E98">
        <w:t xml:space="preserve">In the event that the federal </w:t>
      </w:r>
      <w:r w:rsidR="0056390C" w:rsidRPr="00D05E98">
        <w:t>i</w:t>
      </w:r>
      <w:r w:rsidRPr="00D05E98">
        <w:t xml:space="preserve">nvestment </w:t>
      </w:r>
      <w:r w:rsidR="0056390C" w:rsidRPr="00D05E98">
        <w:t>t</w:t>
      </w:r>
      <w:r w:rsidRPr="00D05E98">
        <w:t xml:space="preserve">ax </w:t>
      </w:r>
      <w:r w:rsidR="0056390C" w:rsidRPr="00D05E98">
        <w:t>c</w:t>
      </w:r>
      <w:r w:rsidRPr="00D05E98">
        <w:t xml:space="preserve">redit </w:t>
      </w:r>
      <w:r w:rsidR="0056390C" w:rsidRPr="00D05E98">
        <w:t xml:space="preserve">or clean electricity investment credit </w:t>
      </w:r>
      <w:r w:rsidRPr="00D05E98">
        <w:t>for energy storage</w:t>
      </w:r>
      <w:r w:rsidR="00B6472B" w:rsidRPr="00D05E98">
        <w:t xml:space="preserve"> systems</w:t>
      </w:r>
      <w:r w:rsidRPr="00D05E98">
        <w:t xml:space="preserve">, as available under Section 48 of the Internal Revenue Code (or any successor provision), is </w:t>
      </w:r>
      <w:r w:rsidRPr="00D05E98">
        <w:lastRenderedPageBreak/>
        <w:t>eliminated, materially reduced, or otherwise rendered unavailable for the Project prior to</w:t>
      </w:r>
      <w:r w:rsidR="00B71EB0" w:rsidRPr="00D05E98">
        <w:t xml:space="preserve"> COD</w:t>
      </w:r>
      <w:r w:rsidRPr="00D05E98">
        <w:t xml:space="preserve">, Seller </w:t>
      </w:r>
      <w:r w:rsidR="00F66A47" w:rsidRPr="00D05E98">
        <w:rPr>
          <w:rFonts w:cs="Times New Roman"/>
        </w:rPr>
        <w:t>may request for the Agreement to be terminated and its Performance Assurance to be returned</w:t>
      </w:r>
      <w:r w:rsidRPr="00D05E98">
        <w:t xml:space="preserve">. </w:t>
      </w:r>
      <w:r w:rsidR="00F66A47" w:rsidRPr="00D05E98">
        <w:t xml:space="preserve">Such request must be made </w:t>
      </w:r>
      <w:r w:rsidR="00B6472B" w:rsidRPr="00D05E98">
        <w:t xml:space="preserve">in writing </w:t>
      </w:r>
      <w:r w:rsidR="00F66A47" w:rsidRPr="00D05E98">
        <w:t xml:space="preserve">to Buyer and the IPA as soon as practicable, but no later than six months of the enactment of government action that eliminates, </w:t>
      </w:r>
      <w:r w:rsidR="00B6472B" w:rsidRPr="00D05E98">
        <w:t xml:space="preserve">materially </w:t>
      </w:r>
      <w:r w:rsidR="00F66A47" w:rsidRPr="00D05E98">
        <w:t>reduce</w:t>
      </w:r>
      <w:r w:rsidR="003B6AA3">
        <w:t>s</w:t>
      </w:r>
      <w:r w:rsidR="00F66A47" w:rsidRPr="00D05E98">
        <w:t xml:space="preserve"> or render</w:t>
      </w:r>
      <w:r w:rsidR="003B6AA3">
        <w:t>s</w:t>
      </w:r>
      <w:r w:rsidR="00F66A47" w:rsidRPr="00D05E98">
        <w:t xml:space="preserve"> unavailable such credit; further, such written request must be substantiated by reasonable documentation evidencing that COD has not </w:t>
      </w:r>
      <w:r w:rsidR="00B6472B" w:rsidRPr="00D05E98">
        <w:t>occurred</w:t>
      </w:r>
      <w:r w:rsidR="00F66A47" w:rsidRPr="00D05E98">
        <w:t xml:space="preserve">. </w:t>
      </w:r>
      <w:r w:rsidR="00B6472B" w:rsidRPr="00D05E98">
        <w:rPr>
          <w:rFonts w:cs="Times New Roman"/>
        </w:rPr>
        <w:t>Such request will be subject to the approval of the IPA in its reasonable discretion.</w:t>
      </w:r>
      <w:r w:rsidR="00B6472B" w:rsidRPr="00D05E98">
        <w:t xml:space="preserve"> If approved by the IPA, </w:t>
      </w:r>
      <w:r w:rsidR="00B6472B" w:rsidRPr="00D05E98">
        <w:rPr>
          <w:rFonts w:cs="Times New Roman"/>
        </w:rPr>
        <w:t>Buyer shall return Seller’s Performance Assurance and terminate this Agreement with written notice to Seller.</w:t>
      </w:r>
      <w:r w:rsidR="00B6472B" w:rsidRPr="00D05E98">
        <w:t xml:space="preserve"> No Settlement Amount shall be due from or to either Party as a result of any such termination pursuant to this Section </w:t>
      </w:r>
      <w:r w:rsidR="00B6472B" w:rsidRPr="00D05E98">
        <w:fldChar w:fldCharType="begin"/>
      </w:r>
      <w:r w:rsidR="00B6472B" w:rsidRPr="00D05E98">
        <w:instrText xml:space="preserve"> REF _Ref193971838 \r \h </w:instrText>
      </w:r>
      <w:r w:rsidR="00D05E98">
        <w:instrText xml:space="preserve"> \* MERGEFORMAT </w:instrText>
      </w:r>
      <w:r w:rsidR="00B6472B" w:rsidRPr="00D05E98">
        <w:fldChar w:fldCharType="separate"/>
      </w:r>
      <w:r w:rsidR="00B63992">
        <w:t>11.3</w:t>
      </w:r>
      <w:r w:rsidR="00B6472B" w:rsidRPr="00D05E98">
        <w:fldChar w:fldCharType="end"/>
      </w:r>
      <w:r w:rsidR="00B6472B" w:rsidRPr="00D05E98">
        <w:t>.</w:t>
      </w:r>
      <w:bookmarkEnd w:id="690"/>
    </w:p>
    <w:p w14:paraId="23545947" w14:textId="77777777" w:rsidR="00CE4C20" w:rsidRDefault="00CE4C20" w:rsidP="00571E8F">
      <w:pPr>
        <w:rPr>
          <w:b/>
        </w:rPr>
      </w:pPr>
    </w:p>
    <w:p w14:paraId="1778DDC3" w14:textId="77777777" w:rsidR="004523B1" w:rsidRPr="00571E8F" w:rsidRDefault="004523B1" w:rsidP="00571E8F">
      <w:pPr>
        <w:rPr>
          <w:b/>
        </w:rPr>
      </w:pPr>
    </w:p>
    <w:p w14:paraId="75F1B99A" w14:textId="77777777" w:rsidR="005603BA" w:rsidRPr="00D05E98" w:rsidRDefault="003D2C98" w:rsidP="005F10A6">
      <w:pPr>
        <w:pStyle w:val="Heading1"/>
        <w:jc w:val="center"/>
        <w:rPr>
          <w:rFonts w:cs="Times New Roman"/>
          <w:b w:val="0"/>
          <w:bCs w:val="0"/>
          <w:u w:val="none"/>
        </w:rPr>
      </w:pPr>
      <w:bookmarkStart w:id="691" w:name="_Toc196732910"/>
      <w:bookmarkStart w:id="692" w:name="_Toc196732911"/>
      <w:bookmarkStart w:id="693" w:name="_Toc196732912"/>
      <w:bookmarkStart w:id="694" w:name="_Toc196732913"/>
      <w:bookmarkStart w:id="695" w:name="_Toc39833926"/>
      <w:bookmarkStart w:id="696" w:name="_Toc42217355"/>
      <w:bookmarkStart w:id="697" w:name="_Toc48087234"/>
      <w:bookmarkStart w:id="698" w:name="_Toc46510766"/>
      <w:bookmarkStart w:id="699" w:name="_Toc48756906"/>
      <w:bookmarkStart w:id="700" w:name="_Toc98519973"/>
      <w:bookmarkStart w:id="701" w:name="_Toc152585908"/>
      <w:bookmarkStart w:id="702" w:name="_Toc192555997"/>
      <w:bookmarkStart w:id="703" w:name="_Toc194352154"/>
      <w:bookmarkStart w:id="704" w:name="_Toc194414575"/>
      <w:bookmarkStart w:id="705" w:name="_Toc230354934"/>
      <w:bookmarkStart w:id="706" w:name="_Toc227139494"/>
      <w:bookmarkEnd w:id="691"/>
      <w:bookmarkEnd w:id="692"/>
      <w:bookmarkEnd w:id="693"/>
      <w:bookmarkEnd w:id="694"/>
      <w:r w:rsidRPr="00D05E98">
        <w:rPr>
          <w:u w:val="none"/>
        </w:rPr>
        <w:t>GOVERNING LAW</w:t>
      </w:r>
      <w:bookmarkEnd w:id="695"/>
      <w:bookmarkEnd w:id="696"/>
      <w:bookmarkEnd w:id="697"/>
      <w:bookmarkEnd w:id="698"/>
      <w:bookmarkEnd w:id="699"/>
      <w:bookmarkEnd w:id="700"/>
      <w:bookmarkEnd w:id="701"/>
      <w:bookmarkEnd w:id="702"/>
      <w:bookmarkEnd w:id="703"/>
      <w:bookmarkEnd w:id="704"/>
      <w:bookmarkEnd w:id="705"/>
      <w:bookmarkEnd w:id="706"/>
    </w:p>
    <w:p w14:paraId="556A4DB8" w14:textId="77777777" w:rsidR="005603BA" w:rsidRPr="00D05E98" w:rsidRDefault="005603BA" w:rsidP="00FE52FA"/>
    <w:p w14:paraId="6A346096" w14:textId="55976600" w:rsidR="006661DB" w:rsidRPr="00D05E98" w:rsidRDefault="003D2C98" w:rsidP="005F10A6">
      <w:pPr>
        <w:pStyle w:val="Heading2"/>
      </w:pPr>
      <w:bookmarkStart w:id="707" w:name="_Hlk39414965"/>
      <w:bookmarkStart w:id="708" w:name="_Toc42217356"/>
      <w:bookmarkStart w:id="709" w:name="_Toc48087235"/>
      <w:bookmarkStart w:id="710" w:name="_Toc46510767"/>
      <w:bookmarkStart w:id="711" w:name="_Toc48756907"/>
      <w:bookmarkStart w:id="712" w:name="_Toc98519974"/>
      <w:bookmarkStart w:id="713" w:name="_Toc152585909"/>
      <w:bookmarkStart w:id="714" w:name="_Toc192555998"/>
      <w:bookmarkStart w:id="715" w:name="_Toc194352155"/>
      <w:bookmarkStart w:id="716" w:name="_Toc194414576"/>
      <w:bookmarkStart w:id="717" w:name="_Toc230354935"/>
      <w:bookmarkStart w:id="718" w:name="_Toc227139495"/>
      <w:r w:rsidRPr="00D05E98">
        <w:rPr>
          <w:u w:color="000000"/>
        </w:rPr>
        <w:t>Applicable Program</w:t>
      </w:r>
      <w:bookmarkEnd w:id="707"/>
      <w:r w:rsidRPr="00D05E98">
        <w:t>.</w:t>
      </w:r>
      <w:bookmarkEnd w:id="708"/>
      <w:bookmarkEnd w:id="709"/>
      <w:bookmarkEnd w:id="710"/>
      <w:bookmarkEnd w:id="711"/>
      <w:bookmarkEnd w:id="712"/>
      <w:bookmarkEnd w:id="713"/>
      <w:bookmarkEnd w:id="714"/>
      <w:bookmarkEnd w:id="715"/>
      <w:bookmarkEnd w:id="716"/>
      <w:bookmarkEnd w:id="717"/>
      <w:bookmarkEnd w:id="718"/>
    </w:p>
    <w:p w14:paraId="766A450A" w14:textId="77777777" w:rsidR="006661DB" w:rsidRPr="00D05E98" w:rsidRDefault="006661DB" w:rsidP="00FE52FA">
      <w:pPr>
        <w:pStyle w:val="BodyText"/>
        <w:tabs>
          <w:tab w:val="left" w:pos="1541"/>
        </w:tabs>
        <w:ind w:left="101" w:right="118"/>
        <w:jc w:val="both"/>
      </w:pPr>
    </w:p>
    <w:p w14:paraId="65E775B6" w14:textId="74FE38B9" w:rsidR="00985B2F" w:rsidRPr="00D05E98" w:rsidRDefault="00632129" w:rsidP="00FE52FA">
      <w:pPr>
        <w:pStyle w:val="BodyText"/>
        <w:tabs>
          <w:tab w:val="left" w:pos="1541"/>
        </w:tabs>
        <w:ind w:left="101" w:right="118"/>
        <w:jc w:val="both"/>
      </w:pPr>
      <w:r>
        <w:t xml:space="preserve">The Illinois Energy Storage </w:t>
      </w:r>
      <w:r w:rsidR="00960FED">
        <w:t xml:space="preserve">System </w:t>
      </w:r>
      <w:r>
        <w:t>Portfolio Standard</w:t>
      </w:r>
      <w:r w:rsidR="003D2C98" w:rsidRPr="00D05E98">
        <w:t>,</w:t>
      </w:r>
      <w:r w:rsidR="00AC6685" w:rsidRPr="00D05E98">
        <w:t xml:space="preserve"> as established under </w:t>
      </w:r>
      <w:r w:rsidR="00960FED">
        <w:t xml:space="preserve">Section </w:t>
      </w:r>
      <w:r w:rsidR="00960FED">
        <w:rPr>
          <w:rFonts w:cs="Times New Roman"/>
        </w:rPr>
        <w:t>1-75(d-20) of the IPA Act (</w:t>
      </w:r>
      <w:r w:rsidR="003D2C98" w:rsidRPr="00D05E98">
        <w:rPr>
          <w:rFonts w:cs="Times New Roman"/>
        </w:rPr>
        <w:t>20 Ill.</w:t>
      </w:r>
      <w:r w:rsidR="003D2C98" w:rsidRPr="00D05E98">
        <w:t xml:space="preserve"> </w:t>
      </w:r>
      <w:r w:rsidR="003D2C98" w:rsidRPr="00D05E98">
        <w:rPr>
          <w:rFonts w:cs="Times New Roman"/>
        </w:rPr>
        <w:t xml:space="preserve">Comp. Stat. </w:t>
      </w:r>
      <w:r w:rsidR="00960FED">
        <w:rPr>
          <w:rFonts w:cs="Times New Roman"/>
        </w:rPr>
        <w:t>3855/1-75(d-20))</w:t>
      </w:r>
      <w:r>
        <w:rPr>
          <w:rFonts w:cs="Times New Roman"/>
        </w:rPr>
        <w:t xml:space="preserve"> </w:t>
      </w:r>
      <w:r w:rsidR="00AC6685" w:rsidRPr="00D05E98">
        <w:t>is the Applicable Program for this Agreement.</w:t>
      </w:r>
      <w:bookmarkStart w:id="719" w:name="_Hlk39414972"/>
      <w:r w:rsidR="00842B40">
        <w:t xml:space="preserve"> </w:t>
      </w:r>
    </w:p>
    <w:p w14:paraId="7B9BA24D" w14:textId="77777777" w:rsidR="00985B2F" w:rsidRPr="00D05E98" w:rsidRDefault="00985B2F" w:rsidP="00FE52FA">
      <w:pPr>
        <w:ind w:left="101"/>
      </w:pPr>
    </w:p>
    <w:p w14:paraId="1CAE665A" w14:textId="77777777" w:rsidR="006661DB" w:rsidRPr="00D05E98" w:rsidRDefault="003D2C98" w:rsidP="005F10A6">
      <w:pPr>
        <w:pStyle w:val="Heading2"/>
      </w:pPr>
      <w:bookmarkStart w:id="720" w:name="_Toc42217357"/>
      <w:bookmarkStart w:id="721" w:name="_Toc48087236"/>
      <w:bookmarkStart w:id="722" w:name="_Toc46510768"/>
      <w:bookmarkStart w:id="723" w:name="_Toc48756908"/>
      <w:bookmarkStart w:id="724" w:name="_Toc98519975"/>
      <w:bookmarkStart w:id="725" w:name="_Toc152585910"/>
      <w:bookmarkStart w:id="726" w:name="_Toc192555999"/>
      <w:bookmarkStart w:id="727" w:name="_Toc194352156"/>
      <w:bookmarkStart w:id="728" w:name="_Toc194414577"/>
      <w:bookmarkStart w:id="729" w:name="_Toc230354936"/>
      <w:bookmarkStart w:id="730" w:name="_Toc227139496"/>
      <w:r w:rsidRPr="00D05E98">
        <w:t>Governing Law</w:t>
      </w:r>
      <w:bookmarkEnd w:id="719"/>
      <w:r w:rsidRPr="00D05E98">
        <w:t>.</w:t>
      </w:r>
      <w:bookmarkEnd w:id="720"/>
      <w:bookmarkEnd w:id="721"/>
      <w:bookmarkEnd w:id="722"/>
      <w:bookmarkEnd w:id="723"/>
      <w:bookmarkEnd w:id="724"/>
      <w:bookmarkEnd w:id="725"/>
      <w:bookmarkEnd w:id="726"/>
      <w:bookmarkEnd w:id="727"/>
      <w:bookmarkEnd w:id="728"/>
      <w:bookmarkEnd w:id="729"/>
      <w:bookmarkEnd w:id="730"/>
    </w:p>
    <w:p w14:paraId="69994044" w14:textId="77777777" w:rsidR="00FF1EFC" w:rsidRPr="00D05E98" w:rsidRDefault="00FF1EFC" w:rsidP="005F7CCE">
      <w:pPr>
        <w:pStyle w:val="BodyText"/>
        <w:ind w:left="0"/>
      </w:pPr>
    </w:p>
    <w:p w14:paraId="37436C09" w14:textId="77777777" w:rsidR="005603BA" w:rsidRPr="00D05E98" w:rsidRDefault="003D2C98" w:rsidP="00FE52FA">
      <w:pPr>
        <w:pStyle w:val="BodyText"/>
        <w:tabs>
          <w:tab w:val="left" w:pos="1541"/>
        </w:tabs>
        <w:ind w:left="101" w:right="118"/>
        <w:jc w:val="both"/>
      </w:pPr>
      <w:r w:rsidRPr="00D05E98">
        <w:t xml:space="preserve">This Agreement is governed by and construed in accordance with the laws of the State of </w:t>
      </w:r>
      <w:r w:rsidR="00010E98" w:rsidRPr="00D05E98">
        <w:t>Illinois</w:t>
      </w:r>
      <w:r w:rsidRPr="00D05E98">
        <w:t>.</w:t>
      </w:r>
      <w:r w:rsidR="00C93CCE" w:rsidRPr="00D05E98">
        <w:t xml:space="preserve"> </w:t>
      </w:r>
      <w:r w:rsidRPr="00D05E98">
        <w:t xml:space="preserve">To the full extent permitted under </w:t>
      </w:r>
      <w:r w:rsidR="00A74708" w:rsidRPr="00D05E98">
        <w:t>a</w:t>
      </w:r>
      <w:r w:rsidRPr="00D05E98">
        <w:t xml:space="preserve">pplicable </w:t>
      </w:r>
      <w:r w:rsidR="00A74708" w:rsidRPr="00D05E98">
        <w:t>l</w:t>
      </w:r>
      <w:r w:rsidRPr="00D05E98">
        <w:t xml:space="preserve">aw, if the Parties have agreed on the terms of a Transaction, the Parties agree not to contest, or to enter any defense concerning the validity or enforceability of a Transaction on the grounds that the </w:t>
      </w:r>
      <w:r w:rsidRPr="00D05E98">
        <w:rPr>
          <w:rFonts w:cs="Times New Roman"/>
        </w:rPr>
        <w:t xml:space="preserve">documentation for such Transaction fails to comply with the requirements of a jurisdiction’s Statute of </w:t>
      </w:r>
      <w:r w:rsidRPr="00D05E98">
        <w:t xml:space="preserve">Frauds or other </w:t>
      </w:r>
      <w:r w:rsidR="00A74708" w:rsidRPr="00D05E98">
        <w:t>a</w:t>
      </w:r>
      <w:r w:rsidRPr="00D05E98">
        <w:t xml:space="preserve">pplicable </w:t>
      </w:r>
      <w:r w:rsidR="00A74708" w:rsidRPr="00D05E98">
        <w:t>l</w:t>
      </w:r>
      <w:r w:rsidRPr="00D05E98">
        <w:t xml:space="preserve">aw requiring agreements to be written or signed. </w:t>
      </w:r>
    </w:p>
    <w:p w14:paraId="30946E5C" w14:textId="2224641D" w:rsidR="009E4B58" w:rsidRPr="003930C6" w:rsidRDefault="009E4B58" w:rsidP="00E12104">
      <w:pPr>
        <w:pStyle w:val="BodyText"/>
      </w:pPr>
    </w:p>
    <w:p w14:paraId="7FE6029E" w14:textId="30E8AF2B" w:rsidR="00CD4B4A" w:rsidRPr="003930C6" w:rsidRDefault="00CD4B4A">
      <w:pPr>
        <w:rPr>
          <w:b/>
          <w:bCs/>
          <w:lang w:eastAsia="ko-KR"/>
        </w:rPr>
      </w:pPr>
      <w:bookmarkStart w:id="731" w:name="_Toc39833927"/>
      <w:bookmarkStart w:id="732" w:name="_Ref42215088"/>
      <w:bookmarkStart w:id="733" w:name="_Toc42217358"/>
      <w:bookmarkStart w:id="734" w:name="_Toc48087237"/>
      <w:bookmarkStart w:id="735" w:name="_Toc46510769"/>
      <w:bookmarkStart w:id="736" w:name="_Toc48756909"/>
      <w:bookmarkStart w:id="737" w:name="_Toc98519976"/>
      <w:bookmarkStart w:id="738" w:name="_Toc152585911"/>
      <w:bookmarkStart w:id="739" w:name="_Toc192556000"/>
      <w:bookmarkStart w:id="740" w:name="_Toc194352157"/>
      <w:bookmarkStart w:id="741" w:name="_Toc194414578"/>
    </w:p>
    <w:p w14:paraId="495A9823" w14:textId="1DB69104" w:rsidR="009E4B58" w:rsidRPr="00D05E98" w:rsidRDefault="003D2C98" w:rsidP="005F10A6">
      <w:pPr>
        <w:pStyle w:val="Heading1"/>
        <w:jc w:val="center"/>
        <w:rPr>
          <w:b w:val="0"/>
          <w:u w:val="none"/>
        </w:rPr>
      </w:pPr>
      <w:bookmarkStart w:id="742" w:name="_Toc230354937"/>
      <w:bookmarkStart w:id="743" w:name="_Toc227139497"/>
      <w:r w:rsidRPr="00D05E98">
        <w:rPr>
          <w:u w:val="none"/>
        </w:rPr>
        <w:t>ASSIGNMENT</w:t>
      </w:r>
      <w:bookmarkEnd w:id="731"/>
      <w:bookmarkEnd w:id="732"/>
      <w:bookmarkEnd w:id="733"/>
      <w:bookmarkEnd w:id="734"/>
      <w:bookmarkEnd w:id="735"/>
      <w:bookmarkEnd w:id="736"/>
      <w:bookmarkEnd w:id="737"/>
      <w:bookmarkEnd w:id="738"/>
      <w:bookmarkEnd w:id="739"/>
      <w:bookmarkEnd w:id="740"/>
      <w:bookmarkEnd w:id="741"/>
      <w:bookmarkEnd w:id="742"/>
      <w:bookmarkEnd w:id="743"/>
    </w:p>
    <w:p w14:paraId="338B52F4" w14:textId="77777777" w:rsidR="009E4B58" w:rsidRPr="00D05E98" w:rsidRDefault="009E4B58" w:rsidP="00FE52FA">
      <w:pPr>
        <w:pStyle w:val="BodyText"/>
        <w:ind w:right="113"/>
        <w:jc w:val="both"/>
      </w:pPr>
    </w:p>
    <w:p w14:paraId="02FA2520" w14:textId="77777777" w:rsidR="00F75338" w:rsidRPr="00D05E98" w:rsidRDefault="003D2C98" w:rsidP="005F10A6">
      <w:pPr>
        <w:pStyle w:val="Heading2"/>
      </w:pPr>
      <w:bookmarkStart w:id="744" w:name="_Ref48780805"/>
      <w:bookmarkStart w:id="745" w:name="_Ref48780822"/>
      <w:bookmarkStart w:id="746" w:name="_Ref48780832"/>
      <w:bookmarkStart w:id="747" w:name="_Toc98519977"/>
      <w:bookmarkStart w:id="748" w:name="_Toc152585912"/>
      <w:bookmarkStart w:id="749" w:name="_Toc192556001"/>
      <w:bookmarkStart w:id="750" w:name="_Toc194352158"/>
      <w:bookmarkStart w:id="751" w:name="_Toc194414579"/>
      <w:bookmarkStart w:id="752" w:name="_Toc230354938"/>
      <w:bookmarkStart w:id="753" w:name="_Toc227139498"/>
      <w:bookmarkStart w:id="754" w:name="_Ref42215175"/>
      <w:r w:rsidRPr="00D05E98">
        <w:t>Assignment.</w:t>
      </w:r>
      <w:bookmarkEnd w:id="744"/>
      <w:bookmarkEnd w:id="745"/>
      <w:bookmarkEnd w:id="746"/>
      <w:bookmarkEnd w:id="747"/>
      <w:bookmarkEnd w:id="748"/>
      <w:bookmarkEnd w:id="749"/>
      <w:bookmarkEnd w:id="750"/>
      <w:bookmarkEnd w:id="751"/>
      <w:bookmarkEnd w:id="752"/>
      <w:bookmarkEnd w:id="753"/>
    </w:p>
    <w:p w14:paraId="516EDEDE" w14:textId="77777777" w:rsidR="00F75338" w:rsidRPr="00D05E98" w:rsidRDefault="00F75338" w:rsidP="00F75338">
      <w:pPr>
        <w:pStyle w:val="BodyText"/>
      </w:pPr>
    </w:p>
    <w:p w14:paraId="2568C4DE" w14:textId="1F0AEF4F" w:rsidR="009E4B58" w:rsidRDefault="003D2C98" w:rsidP="00424DC5">
      <w:pPr>
        <w:pStyle w:val="BodyText"/>
        <w:numPr>
          <w:ilvl w:val="2"/>
          <w:numId w:val="17"/>
        </w:numPr>
        <w:ind w:right="113"/>
        <w:jc w:val="both"/>
      </w:pPr>
      <w:r w:rsidRPr="00D05E98">
        <w:t>Neither Party</w:t>
      </w:r>
      <w:bookmarkEnd w:id="754"/>
      <w:r w:rsidRPr="00D05E98">
        <w:t xml:space="preserve"> may assign this Agreement or any Transaction without the prior written consent of the other, which consent will not be unreasonably withheld, conditioned or delayed; provided, however, either Party may, without the consent of the other, (i) pledge, encumber or collaterally assign this Agreement or the accounts, revenues or proceeds hereof in connection with any financing or other financial arrangements (but, in the case of Section </w:t>
      </w:r>
      <w:r w:rsidR="00456663" w:rsidRPr="00D05E98">
        <w:fldChar w:fldCharType="begin"/>
      </w:r>
      <w:r w:rsidR="00456663" w:rsidRPr="00D05E98">
        <w:instrText xml:space="preserve"> REF _Ref48780805 \w \h </w:instrText>
      </w:r>
      <w:r w:rsidR="00800ECB" w:rsidRPr="00D05E98">
        <w:instrText xml:space="preserve"> \* MERGEFORMAT </w:instrText>
      </w:r>
      <w:r w:rsidR="00456663" w:rsidRPr="00D05E98">
        <w:fldChar w:fldCharType="separate"/>
      </w:r>
      <w:r w:rsidR="00B63992">
        <w:t>13.1</w:t>
      </w:r>
      <w:r w:rsidR="00456663" w:rsidRPr="00D05E98">
        <w:fldChar w:fldCharType="end"/>
      </w:r>
      <w:r w:rsidRPr="00D05E98">
        <w:t xml:space="preserve">(i) only, without relieving itself from liability hereunder), (ii) transfer or assign this Agreement to an Affiliate of </w:t>
      </w:r>
      <w:r w:rsidRPr="00D05E98">
        <w:rPr>
          <w:rFonts w:cs="Times New Roman"/>
        </w:rPr>
        <w:t>such Party</w:t>
      </w:r>
      <w:r w:rsidRPr="00D05E98">
        <w:t xml:space="preserve"> which </w:t>
      </w:r>
      <w:r w:rsidRPr="00D05E98">
        <w:rPr>
          <w:rFonts w:cs="Times New Roman"/>
        </w:rPr>
        <w:t xml:space="preserve">Affiliate’s creditworthiness </w:t>
      </w:r>
      <w:r w:rsidRPr="00D05E98">
        <w:t xml:space="preserve">is </w:t>
      </w:r>
      <w:r w:rsidRPr="00D05E98">
        <w:rPr>
          <w:rFonts w:cs="Times New Roman"/>
        </w:rPr>
        <w:t xml:space="preserve">equal to or higher than that </w:t>
      </w:r>
      <w:r w:rsidRPr="00D05E98">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an assignment pursuant to Section </w:t>
      </w:r>
      <w:r w:rsidR="00456663" w:rsidRPr="00D05E98">
        <w:fldChar w:fldCharType="begin"/>
      </w:r>
      <w:r w:rsidR="00456663" w:rsidRPr="00D05E98">
        <w:instrText xml:space="preserve"> REF _Ref48780822 \w \h </w:instrText>
      </w:r>
      <w:r w:rsidR="00800ECB" w:rsidRPr="00D05E98">
        <w:instrText xml:space="preserve"> \* MERGEFORMAT </w:instrText>
      </w:r>
      <w:r w:rsidR="00456663" w:rsidRPr="00D05E98">
        <w:fldChar w:fldCharType="separate"/>
      </w:r>
      <w:r w:rsidR="00B63992">
        <w:t>13.1</w:t>
      </w:r>
      <w:r w:rsidR="00456663" w:rsidRPr="00D05E98">
        <w:fldChar w:fldCharType="end"/>
      </w:r>
      <w:r w:rsidRPr="00D05E98">
        <w:t xml:space="preserve">(ii) and (iii), any such assignee must, prior to any assignment, agree in writing to be bound by </w:t>
      </w:r>
      <w:r w:rsidR="00065F7C">
        <w:t xml:space="preserve">all of </w:t>
      </w:r>
      <w:r w:rsidRPr="00D05E98">
        <w:t>the terms and conditions hereof</w:t>
      </w:r>
      <w:r w:rsidR="00065F7C">
        <w:t xml:space="preserve">, including but not limited to the requirements set forth in Section </w:t>
      </w:r>
      <w:r w:rsidR="00065F7C">
        <w:fldChar w:fldCharType="begin"/>
      </w:r>
      <w:r w:rsidR="00065F7C">
        <w:instrText xml:space="preserve"> REF _Ref227147835 \w \h </w:instrText>
      </w:r>
      <w:r w:rsidR="00065F7C">
        <w:fldChar w:fldCharType="separate"/>
      </w:r>
      <w:r w:rsidR="00B63992">
        <w:t>13.1(b)</w:t>
      </w:r>
      <w:r w:rsidR="00065F7C">
        <w:fldChar w:fldCharType="end"/>
      </w:r>
      <w:r w:rsidR="00065F7C">
        <w:t>,</w:t>
      </w:r>
      <w:r w:rsidRPr="00D05E98">
        <w:t xml:space="preserve"> and the transferring Party must deliver such enforceability assurance as the non-transferring Party may reasonably request and, in the case of an assignment pursuant to Section </w:t>
      </w:r>
      <w:r w:rsidR="00456663" w:rsidRPr="00D05E98">
        <w:fldChar w:fldCharType="begin"/>
      </w:r>
      <w:r w:rsidR="00456663" w:rsidRPr="00D05E98">
        <w:instrText xml:space="preserve"> REF _Ref48780832 \w \h </w:instrText>
      </w:r>
      <w:r w:rsidR="00800ECB" w:rsidRPr="00D05E98">
        <w:instrText xml:space="preserve"> \* MERGEFORMAT </w:instrText>
      </w:r>
      <w:r w:rsidR="00456663" w:rsidRPr="00D05E98">
        <w:fldChar w:fldCharType="separate"/>
      </w:r>
      <w:r w:rsidR="00B63992">
        <w:t>13.1</w:t>
      </w:r>
      <w:r w:rsidR="00456663" w:rsidRPr="00D05E98">
        <w:fldChar w:fldCharType="end"/>
      </w:r>
      <w:r w:rsidRPr="00D05E98">
        <w:t xml:space="preserve">(i), the transferring Party must give notice to the other Party within ten (10) days of any such collateral assignment. This Agreement will bind each Party’s successors and permitted assigns. Any attempted assignment in violation of this provision will be void </w:t>
      </w:r>
      <w:r w:rsidRPr="00D05E98">
        <w:rPr>
          <w:i/>
        </w:rPr>
        <w:t>ab initio</w:t>
      </w:r>
      <w:r w:rsidRPr="00D05E98">
        <w:t>.</w:t>
      </w:r>
    </w:p>
    <w:p w14:paraId="6C7B4769" w14:textId="77777777" w:rsidR="00424DC5" w:rsidRDefault="00424DC5" w:rsidP="00A655D0">
      <w:pPr>
        <w:pStyle w:val="BodyText"/>
        <w:ind w:left="619" w:right="113"/>
        <w:jc w:val="both"/>
      </w:pPr>
    </w:p>
    <w:p w14:paraId="78EC1318" w14:textId="489CF150" w:rsidR="00065F7C" w:rsidRDefault="00065F7C" w:rsidP="00424DC5">
      <w:pPr>
        <w:pStyle w:val="BodyText"/>
        <w:numPr>
          <w:ilvl w:val="2"/>
          <w:numId w:val="17"/>
        </w:numPr>
        <w:ind w:right="113"/>
        <w:jc w:val="both"/>
      </w:pPr>
      <w:bookmarkStart w:id="755" w:name="_Ref227147835"/>
      <w:r>
        <w:t xml:space="preserve">With respect to an assignment of this Agreement by Seller, </w:t>
      </w:r>
      <w:r w:rsidR="00311A02">
        <w:t xml:space="preserve">Seller shall provide notice to the IPA and Buyer.  </w:t>
      </w:r>
      <w:r>
        <w:t xml:space="preserve">Seller </w:t>
      </w:r>
      <w:r w:rsidR="00837234">
        <w:t xml:space="preserve">and assignee shall represent to Buyer and the IPA </w:t>
      </w:r>
      <w:r>
        <w:t>the following</w:t>
      </w:r>
      <w:r w:rsidR="00311A02">
        <w:t xml:space="preserve">, and the IPA </w:t>
      </w:r>
      <w:r w:rsidR="00311A02" w:rsidRPr="00D53C9B">
        <w:t xml:space="preserve">may request additional information from Seller, as may be reasonable, </w:t>
      </w:r>
      <w:r w:rsidR="00311A02">
        <w:t xml:space="preserve">to determine assignee’s compliance with </w:t>
      </w:r>
      <w:r w:rsidR="00311A02">
        <w:lastRenderedPageBreak/>
        <w:t>the following requirements</w:t>
      </w:r>
      <w:r>
        <w:t>:</w:t>
      </w:r>
      <w:bookmarkEnd w:id="755"/>
      <w:r>
        <w:t xml:space="preserve"> </w:t>
      </w:r>
    </w:p>
    <w:p w14:paraId="13A56686" w14:textId="77777777" w:rsidR="00065F7C" w:rsidRDefault="00065F7C" w:rsidP="00A655D0">
      <w:pPr>
        <w:pStyle w:val="ListParagraph"/>
      </w:pPr>
    </w:p>
    <w:p w14:paraId="5919B7D9" w14:textId="48463E38" w:rsidR="00424DC5" w:rsidRDefault="00424DC5" w:rsidP="00A655D0">
      <w:pPr>
        <w:pStyle w:val="BodyText"/>
        <w:numPr>
          <w:ilvl w:val="3"/>
          <w:numId w:val="17"/>
        </w:numPr>
        <w:ind w:right="113"/>
        <w:jc w:val="both"/>
      </w:pPr>
      <w:r>
        <w:t>C</w:t>
      </w:r>
      <w:r w:rsidRPr="00424DC5">
        <w:t>onsistent with Section 1-75(d-</w:t>
      </w:r>
      <w:r>
        <w:t>2</w:t>
      </w:r>
      <w:r w:rsidRPr="00424DC5">
        <w:t>0)(10) of the IPA Act</w:t>
      </w:r>
      <w:r>
        <w:t>,</w:t>
      </w:r>
      <w:r w:rsidRPr="00424DC5">
        <w:t xml:space="preserve"> </w:t>
      </w:r>
      <w:r w:rsidR="00837234">
        <w:t xml:space="preserve">the assignee is not an </w:t>
      </w:r>
      <w:r w:rsidRPr="00967A83">
        <w:t>electric utility, as defined in Section 16-103 of the Public Utilities Act, serving more than 10,000 customers in Illinois.</w:t>
      </w:r>
    </w:p>
    <w:p w14:paraId="322B95E2" w14:textId="77777777" w:rsidR="00BD7168" w:rsidRDefault="00BD7168" w:rsidP="00A655D0">
      <w:pPr>
        <w:pStyle w:val="ListParagraph"/>
      </w:pPr>
    </w:p>
    <w:p w14:paraId="103A9324" w14:textId="44F43022" w:rsidR="00BD7168" w:rsidRDefault="00BD7168" w:rsidP="00A655D0">
      <w:pPr>
        <w:pStyle w:val="BodyText"/>
        <w:numPr>
          <w:ilvl w:val="3"/>
          <w:numId w:val="17"/>
        </w:numPr>
        <w:ind w:right="113"/>
        <w:jc w:val="both"/>
      </w:pPr>
      <w:bookmarkStart w:id="756" w:name="_Ref226661102"/>
      <w:r>
        <w:t>C</w:t>
      </w:r>
      <w:r w:rsidRPr="00424DC5">
        <w:t>onsistent with Section 1-75(d-</w:t>
      </w:r>
      <w:r>
        <w:t>2</w:t>
      </w:r>
      <w:r w:rsidRPr="00424DC5">
        <w:t>0)(</w:t>
      </w:r>
      <w:r>
        <w:t>6</w:t>
      </w:r>
      <w:r w:rsidRPr="00424DC5">
        <w:t>) of the IPA Act</w:t>
      </w:r>
      <w:r>
        <w:t>,</w:t>
      </w:r>
      <w:r w:rsidRPr="00424DC5">
        <w:t xml:space="preserve"> </w:t>
      </w:r>
      <w:r w:rsidR="00837234">
        <w:t xml:space="preserve">if </w:t>
      </w:r>
      <w:r>
        <w:t xml:space="preserve">prior to COD, </w:t>
      </w:r>
      <w:r w:rsidR="00837234">
        <w:t xml:space="preserve">the assignee has demonstrable experience </w:t>
      </w:r>
      <w:r>
        <w:t xml:space="preserve">in developing to commercial readiness. For purposes of </w:t>
      </w:r>
      <w:r w:rsidR="00837234">
        <w:t xml:space="preserve">the aforementioned, </w:t>
      </w:r>
      <w:r>
        <w:t>"developing to commercial readiness" means having notice to proceed in owning or operating energy facilities with a combined nameplate capacity of at least 100 megawatts.</w:t>
      </w:r>
      <w:bookmarkEnd w:id="756"/>
    </w:p>
    <w:p w14:paraId="620BD5EF" w14:textId="77777777" w:rsidR="00D47FFB" w:rsidRDefault="00D47FFB" w:rsidP="00A655D0">
      <w:pPr>
        <w:pStyle w:val="ListParagraph"/>
      </w:pPr>
    </w:p>
    <w:p w14:paraId="633E2484" w14:textId="26C896C8" w:rsidR="00D47FFB" w:rsidRPr="00D05E98" w:rsidRDefault="00311A02" w:rsidP="00A655D0">
      <w:pPr>
        <w:pStyle w:val="BodyText"/>
        <w:numPr>
          <w:ilvl w:val="3"/>
          <w:numId w:val="17"/>
        </w:numPr>
        <w:ind w:right="113"/>
        <w:jc w:val="both"/>
      </w:pPr>
      <w:r>
        <w:t>A</w:t>
      </w:r>
      <w:r w:rsidR="00837234">
        <w:t xml:space="preserve">ssignee is compliant with the Prevailing Wage Act requirements, Project Labor Agreement requirements, Labor Peace Agreement requirements, Minimum Equity Standard </w:t>
      </w:r>
      <w:r w:rsidR="00C44A2F">
        <w:t>r</w:t>
      </w:r>
      <w:r w:rsidR="00837234">
        <w:t>equirements</w:t>
      </w:r>
      <w:r w:rsidR="00C20626">
        <w:t xml:space="preserve"> as set forth in this Agreement</w:t>
      </w:r>
      <w:r w:rsidR="00C44A2F">
        <w:t>.</w:t>
      </w:r>
      <w:r>
        <w:t xml:space="preserve"> </w:t>
      </w:r>
    </w:p>
    <w:p w14:paraId="3F553770" w14:textId="5195DF22" w:rsidR="00A25539" w:rsidRPr="00D05E98" w:rsidRDefault="00A25539" w:rsidP="00FE52FA">
      <w:pPr>
        <w:pStyle w:val="BodyText"/>
        <w:tabs>
          <w:tab w:val="left" w:pos="1541"/>
        </w:tabs>
        <w:ind w:right="119"/>
        <w:jc w:val="both"/>
      </w:pPr>
    </w:p>
    <w:p w14:paraId="71568539" w14:textId="77777777" w:rsidR="00D53C9B" w:rsidRPr="00D53C9B" w:rsidRDefault="00D53C9B" w:rsidP="00A655D0">
      <w:pPr>
        <w:pStyle w:val="Heading2"/>
      </w:pPr>
      <w:bookmarkStart w:id="757" w:name="_Toc226030154"/>
      <w:bookmarkStart w:id="758" w:name="_Toc230354939"/>
      <w:bookmarkStart w:id="759" w:name="_Toc227139499"/>
      <w:r w:rsidRPr="00D53C9B">
        <w:t>Financing Cooperation.</w:t>
      </w:r>
      <w:bookmarkEnd w:id="757"/>
      <w:bookmarkEnd w:id="758"/>
      <w:bookmarkEnd w:id="759"/>
    </w:p>
    <w:p w14:paraId="1F41C908" w14:textId="77777777" w:rsidR="00D53C9B" w:rsidRPr="00D53C9B" w:rsidRDefault="00D53C9B" w:rsidP="00D53C9B"/>
    <w:p w14:paraId="39C9EBFB" w14:textId="77777777" w:rsidR="00D53C9B" w:rsidRPr="00D53C9B" w:rsidRDefault="00D53C9B" w:rsidP="00A655D0">
      <w:pPr>
        <w:jc w:val="both"/>
      </w:pPr>
      <w:r w:rsidRPr="00D53C9B">
        <w:t>At request of Seller, Buyer shall execute the consent and agreement (with estoppel certificate), in the form of Exhibit H attached hereto, which shall be provided by Seller to Buyer at the time of its request. Buyer shall endeavor to execute such consent and agreement within the timeframe requested by Seller on a commercially reasonable basis, and may request additional information from Seller, as may be reasonable, in connection with Seller’s request.</w:t>
      </w:r>
    </w:p>
    <w:p w14:paraId="433CA5C5" w14:textId="77777777" w:rsidR="00D915F2" w:rsidRDefault="00D915F2" w:rsidP="008D426D"/>
    <w:p w14:paraId="6AD7BD6C" w14:textId="77777777" w:rsidR="003930C6" w:rsidRPr="00D05E98" w:rsidRDefault="003930C6" w:rsidP="008D426D"/>
    <w:p w14:paraId="08B0477E" w14:textId="37A1820A" w:rsidR="000818A8" w:rsidRPr="00D05E98" w:rsidRDefault="00774E13" w:rsidP="005F10A6">
      <w:pPr>
        <w:pStyle w:val="Heading1"/>
        <w:jc w:val="center"/>
        <w:rPr>
          <w:u w:val="none"/>
        </w:rPr>
      </w:pPr>
      <w:bookmarkStart w:id="760" w:name="_Toc39833928"/>
      <w:bookmarkStart w:id="761" w:name="_Toc42217359"/>
      <w:bookmarkStart w:id="762" w:name="_Toc48087238"/>
      <w:bookmarkStart w:id="763" w:name="_Toc46510770"/>
      <w:bookmarkStart w:id="764" w:name="_Toc48756910"/>
      <w:bookmarkStart w:id="765" w:name="_Toc98519978"/>
      <w:bookmarkStart w:id="766" w:name="_Toc152585913"/>
      <w:bookmarkStart w:id="767" w:name="_Toc192556002"/>
      <w:bookmarkStart w:id="768" w:name="_Toc194352159"/>
      <w:bookmarkStart w:id="769" w:name="_Toc194414580"/>
      <w:bookmarkStart w:id="770" w:name="_Toc230354940"/>
      <w:bookmarkStart w:id="771" w:name="_Toc227139500"/>
      <w:r w:rsidRPr="00D05E98">
        <w:rPr>
          <w:u w:val="none"/>
        </w:rPr>
        <w:t>LIMITATION OF</w:t>
      </w:r>
      <w:r w:rsidR="003D2C98" w:rsidRPr="00D05E98">
        <w:rPr>
          <w:u w:val="none"/>
        </w:rPr>
        <w:t xml:space="preserve"> LIABILITY</w:t>
      </w:r>
      <w:bookmarkEnd w:id="760"/>
      <w:bookmarkEnd w:id="761"/>
      <w:bookmarkEnd w:id="762"/>
      <w:bookmarkEnd w:id="763"/>
      <w:bookmarkEnd w:id="764"/>
      <w:bookmarkEnd w:id="765"/>
      <w:bookmarkEnd w:id="766"/>
      <w:bookmarkEnd w:id="767"/>
      <w:bookmarkEnd w:id="768"/>
      <w:bookmarkEnd w:id="769"/>
      <w:bookmarkEnd w:id="770"/>
      <w:bookmarkEnd w:id="771"/>
    </w:p>
    <w:p w14:paraId="6DB366D7" w14:textId="77777777" w:rsidR="00D915F2" w:rsidRPr="00D05E98" w:rsidRDefault="00D915F2" w:rsidP="008D426D"/>
    <w:p w14:paraId="167D3D8B" w14:textId="77777777" w:rsidR="00DE106A" w:rsidRPr="00D05E98" w:rsidRDefault="003D2C98" w:rsidP="005F10A6">
      <w:pPr>
        <w:pStyle w:val="Heading2"/>
      </w:pPr>
      <w:bookmarkStart w:id="772" w:name="_Toc48087239"/>
      <w:bookmarkStart w:id="773" w:name="_Toc46510771"/>
      <w:bookmarkStart w:id="774" w:name="_Ref48780408"/>
      <w:bookmarkStart w:id="775" w:name="_Toc98519979"/>
      <w:bookmarkStart w:id="776" w:name="_Toc152585914"/>
      <w:bookmarkStart w:id="777" w:name="_Toc192556003"/>
      <w:bookmarkStart w:id="778" w:name="_Toc194352160"/>
      <w:bookmarkStart w:id="779" w:name="_Toc194414581"/>
      <w:bookmarkStart w:id="780" w:name="_Toc230354941"/>
      <w:bookmarkStart w:id="781" w:name="_Toc227139501"/>
      <w:r w:rsidRPr="00D05E98">
        <w:rPr>
          <w:u w:color="000000"/>
        </w:rPr>
        <w:t>Limitation of Liability</w:t>
      </w:r>
      <w:r w:rsidRPr="00D05E98">
        <w:t>.</w:t>
      </w:r>
      <w:bookmarkEnd w:id="772"/>
      <w:bookmarkEnd w:id="773"/>
      <w:bookmarkEnd w:id="774"/>
      <w:bookmarkEnd w:id="775"/>
      <w:bookmarkEnd w:id="776"/>
      <w:bookmarkEnd w:id="777"/>
      <w:bookmarkEnd w:id="778"/>
      <w:bookmarkEnd w:id="779"/>
      <w:bookmarkEnd w:id="780"/>
      <w:bookmarkEnd w:id="781"/>
      <w:r w:rsidRPr="00D05E98">
        <w:t xml:space="preserve"> </w:t>
      </w:r>
    </w:p>
    <w:p w14:paraId="5DAEC5A7" w14:textId="77777777" w:rsidR="005B18D8" w:rsidRPr="00D05E98" w:rsidRDefault="005B18D8" w:rsidP="00534B2B">
      <w:pPr>
        <w:pStyle w:val="BodyText"/>
      </w:pPr>
    </w:p>
    <w:p w14:paraId="14E16E70" w14:textId="009C76F2" w:rsidR="009D5499" w:rsidRPr="00D05E98" w:rsidRDefault="003D2C98" w:rsidP="009500DE">
      <w:pPr>
        <w:pStyle w:val="BodyText"/>
        <w:tabs>
          <w:tab w:val="left" w:pos="1541"/>
        </w:tabs>
        <w:ind w:left="101" w:right="118"/>
        <w:jc w:val="both"/>
      </w:pPr>
      <w:r w:rsidRPr="00D05E98">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Pr="00D05E98" w:rsidRDefault="009D5499" w:rsidP="009500DE">
      <w:pPr>
        <w:pStyle w:val="BodyText"/>
        <w:tabs>
          <w:tab w:val="left" w:pos="1541"/>
        </w:tabs>
        <w:ind w:left="101" w:right="118"/>
        <w:jc w:val="both"/>
      </w:pPr>
    </w:p>
    <w:p w14:paraId="3C5AB06D" w14:textId="0D8BE235" w:rsidR="007E18C4" w:rsidRPr="00D05E98" w:rsidRDefault="003D2C98" w:rsidP="00FE52FA">
      <w:pPr>
        <w:pStyle w:val="BodyText"/>
        <w:tabs>
          <w:tab w:val="left" w:pos="1541"/>
        </w:tabs>
        <w:ind w:left="101" w:right="118"/>
        <w:jc w:val="both"/>
      </w:pPr>
      <w:r w:rsidRPr="00D05E98">
        <w:t xml:space="preserve">If no remedy or measure of damage is expressly provided, the obligor’s liability shall be limited to direct actual damages only as the sole and exclusive remedy.  </w:t>
      </w:r>
      <w:r w:rsidR="00A324CE" w:rsidRPr="00D05E98">
        <w:t>E</w:t>
      </w:r>
      <w:r w:rsidRPr="00D05E98">
        <w:t xml:space="preserve">xcept as specifically set forth herein, no party shall be required to pay or be liable for special, consequential, incidental, punitive, exemplary, or indirect damages, lost profit or business interruption damages, by statute, in tort, contract or otherwise. </w:t>
      </w:r>
      <w:r w:rsidR="00A324CE" w:rsidRPr="00D05E98">
        <w:t>T</w:t>
      </w:r>
      <w:r w:rsidRPr="00D05E98">
        <w:t xml:space="preserve">o the extent any damages required to be paid hereunder are deemed liquidated, the </w:t>
      </w:r>
      <w:r w:rsidR="00D7726F" w:rsidRPr="00D05E98">
        <w:t>P</w:t>
      </w:r>
      <w:r w:rsidRPr="00D05E98">
        <w:t>arties acknowledge that the damages are difficult or impossible to determine, or otherwise obtaining an adequate remedy is inconvenient and the damages calculated hereunder constitute a reasonable approximation of the harm or loss.</w:t>
      </w:r>
      <w:r w:rsidR="00B669A8" w:rsidRPr="00D05E98">
        <w:t xml:space="preserve"> </w:t>
      </w:r>
    </w:p>
    <w:p w14:paraId="7E2F2AD3" w14:textId="77777777" w:rsidR="005C44EC" w:rsidRPr="00D05E98" w:rsidRDefault="005C44EC" w:rsidP="00FE52FA">
      <w:pPr>
        <w:pStyle w:val="BodyText"/>
        <w:tabs>
          <w:tab w:val="left" w:pos="1541"/>
        </w:tabs>
        <w:ind w:left="101" w:right="118"/>
        <w:jc w:val="both"/>
      </w:pPr>
    </w:p>
    <w:p w14:paraId="728AC9B3" w14:textId="5D0D5592" w:rsidR="007E18C4" w:rsidRPr="00D05E98" w:rsidRDefault="003D2C98" w:rsidP="005C44EC">
      <w:pPr>
        <w:pStyle w:val="BodyText"/>
        <w:tabs>
          <w:tab w:val="left" w:pos="1541"/>
        </w:tabs>
        <w:ind w:left="101" w:right="118"/>
        <w:jc w:val="both"/>
        <w:rPr>
          <w:rFonts w:cs="Times New Roman"/>
          <w:color w:val="000000"/>
        </w:rPr>
      </w:pPr>
      <w:r w:rsidRPr="00D05E98">
        <w:t>Notwithstanding any other provisions of this Agreement, in no event shall Seller be liable to Buyer</w:t>
      </w:r>
      <w:r w:rsidR="009D5499" w:rsidRPr="00D05E98">
        <w:t xml:space="preserve"> </w:t>
      </w:r>
      <w:r w:rsidRPr="00D05E98">
        <w:t xml:space="preserve">in an amount that exceeds </w:t>
      </w:r>
      <w:r w:rsidR="009A6D63" w:rsidRPr="00D05E98">
        <w:t xml:space="preserve">the </w:t>
      </w:r>
      <w:r w:rsidR="00D559DB" w:rsidRPr="00D05E98">
        <w:t xml:space="preserve">sum of the </w:t>
      </w:r>
      <w:r w:rsidRPr="00D05E98">
        <w:t xml:space="preserve">Collateral Requirement </w:t>
      </w:r>
      <w:r w:rsidR="009A6D63" w:rsidRPr="00D05E98">
        <w:t xml:space="preserve">and </w:t>
      </w:r>
      <w:r w:rsidR="00010E98" w:rsidRPr="00D05E98">
        <w:t>one hundred percent (</w:t>
      </w:r>
      <w:r w:rsidR="008924D8" w:rsidRPr="00D05E98">
        <w:t>100</w:t>
      </w:r>
      <w:r w:rsidR="009A6D63" w:rsidRPr="00D05E98">
        <w:t>%</w:t>
      </w:r>
      <w:r w:rsidR="00010E98" w:rsidRPr="00D05E98">
        <w:t>)</w:t>
      </w:r>
      <w:r w:rsidR="009A6D63" w:rsidRPr="00D05E98">
        <w:t xml:space="preserve"> of the total payments Seller has received from Buyer associated with </w:t>
      </w:r>
      <w:r w:rsidR="008924D8" w:rsidRPr="00D05E98">
        <w:t>ISC</w:t>
      </w:r>
      <w:r w:rsidR="009A6D63" w:rsidRPr="00D05E98">
        <w:t xml:space="preserve">s from </w:t>
      </w:r>
      <w:r w:rsidR="009D5499" w:rsidRPr="00D05E98">
        <w:t>the</w:t>
      </w:r>
      <w:r w:rsidR="009A6D63" w:rsidRPr="00D05E98">
        <w:t xml:space="preserve"> </w:t>
      </w:r>
      <w:r w:rsidR="0023370E" w:rsidRPr="00D05E98">
        <w:t>Project</w:t>
      </w:r>
      <w:r w:rsidR="009D5499" w:rsidRPr="00D05E98">
        <w:t>.</w:t>
      </w:r>
    </w:p>
    <w:p w14:paraId="5168CB57" w14:textId="59C1D64C" w:rsidR="005B18D8" w:rsidRPr="00D05E98" w:rsidRDefault="005B18D8" w:rsidP="00153B8A">
      <w:pPr>
        <w:rPr>
          <w:b/>
        </w:rPr>
      </w:pPr>
    </w:p>
    <w:p w14:paraId="3C4DB76D" w14:textId="27BAB4FE" w:rsidR="00010E98" w:rsidRPr="00D05E98" w:rsidRDefault="003D2C98" w:rsidP="00010E98">
      <w:pPr>
        <w:pStyle w:val="BodyText"/>
        <w:tabs>
          <w:tab w:val="left" w:pos="1541"/>
        </w:tabs>
        <w:ind w:left="101" w:right="118"/>
        <w:jc w:val="both"/>
      </w:pPr>
      <w:r w:rsidRPr="00D05E98">
        <w:t>Notwithstanding any other provisions of this Agreement, in no event shall Buyer be liable to Seller</w:t>
      </w:r>
      <w:r w:rsidR="009D5499" w:rsidRPr="00D05E98">
        <w:t xml:space="preserve"> </w:t>
      </w:r>
      <w:r w:rsidRPr="00D05E98">
        <w:t>in an amount that exceeds one hundred percent (</w:t>
      </w:r>
      <w:r w:rsidR="008924D8" w:rsidRPr="00D05E98">
        <w:t>100</w:t>
      </w:r>
      <w:r w:rsidRPr="00D05E98">
        <w:t xml:space="preserve">%) of the total payments Seller has received from Buyer associated with </w:t>
      </w:r>
      <w:r w:rsidR="008924D8" w:rsidRPr="00D05E98">
        <w:t xml:space="preserve">ISCs </w:t>
      </w:r>
      <w:r w:rsidRPr="00D05E98">
        <w:t xml:space="preserve">from </w:t>
      </w:r>
      <w:r w:rsidR="009D5499" w:rsidRPr="00D05E98">
        <w:t>the</w:t>
      </w:r>
      <w:r w:rsidRPr="00D05E98">
        <w:t xml:space="preserve"> </w:t>
      </w:r>
      <w:r w:rsidR="0023370E" w:rsidRPr="00D05E98">
        <w:t>Project</w:t>
      </w:r>
      <w:r w:rsidRPr="00D05E98">
        <w:t xml:space="preserve">. </w:t>
      </w:r>
    </w:p>
    <w:p w14:paraId="21647A36" w14:textId="08F17ECA" w:rsidR="00CD4B4A" w:rsidRDefault="00CD4B4A">
      <w:pPr>
        <w:rPr>
          <w:rFonts w:eastAsia="Times New Roman"/>
          <w:b/>
          <w:bCs/>
          <w:sz w:val="28"/>
          <w:szCs w:val="28"/>
        </w:rPr>
      </w:pPr>
      <w:bookmarkStart w:id="782" w:name="_Toc39833929"/>
      <w:bookmarkStart w:id="783" w:name="_Toc42217362"/>
      <w:bookmarkStart w:id="784" w:name="_Toc48087240"/>
      <w:bookmarkStart w:id="785" w:name="_Toc46510772"/>
      <w:bookmarkStart w:id="786" w:name="_Toc48756912"/>
      <w:bookmarkStart w:id="787" w:name="_Toc98519980"/>
      <w:bookmarkStart w:id="788" w:name="_Toc152585915"/>
      <w:bookmarkStart w:id="789" w:name="_Toc192556004"/>
      <w:bookmarkStart w:id="790" w:name="_Toc194352161"/>
      <w:bookmarkStart w:id="791" w:name="_Toc194414582"/>
    </w:p>
    <w:p w14:paraId="2ADFFF3E" w14:textId="77777777" w:rsidR="00F94434" w:rsidRDefault="00F94434">
      <w:pPr>
        <w:rPr>
          <w:rFonts w:eastAsia="Times New Roman"/>
          <w:b/>
          <w:bCs/>
          <w:sz w:val="28"/>
          <w:szCs w:val="28"/>
        </w:rPr>
      </w:pPr>
    </w:p>
    <w:p w14:paraId="09C913C5" w14:textId="35FF6222" w:rsidR="000818A8" w:rsidRPr="00D05E98" w:rsidRDefault="003D2C98" w:rsidP="005F10A6">
      <w:pPr>
        <w:pStyle w:val="Heading1"/>
        <w:jc w:val="center"/>
        <w:rPr>
          <w:u w:val="none"/>
        </w:rPr>
      </w:pPr>
      <w:bookmarkStart w:id="792" w:name="_Toc230354942"/>
      <w:bookmarkStart w:id="793" w:name="_Toc227139502"/>
      <w:r w:rsidRPr="00D05E98">
        <w:rPr>
          <w:u w:val="none"/>
        </w:rPr>
        <w:lastRenderedPageBreak/>
        <w:t>MISCELLANEOUS</w:t>
      </w:r>
      <w:bookmarkEnd w:id="782"/>
      <w:bookmarkEnd w:id="783"/>
      <w:bookmarkEnd w:id="784"/>
      <w:bookmarkEnd w:id="785"/>
      <w:bookmarkEnd w:id="786"/>
      <w:bookmarkEnd w:id="787"/>
      <w:bookmarkEnd w:id="788"/>
      <w:bookmarkEnd w:id="789"/>
      <w:bookmarkEnd w:id="790"/>
      <w:bookmarkEnd w:id="791"/>
      <w:bookmarkEnd w:id="792"/>
      <w:bookmarkEnd w:id="793"/>
    </w:p>
    <w:p w14:paraId="0208309B" w14:textId="77777777" w:rsidR="000818A8" w:rsidRPr="00D05E98" w:rsidRDefault="000818A8" w:rsidP="008D426D">
      <w:pPr>
        <w:pStyle w:val="BodyText"/>
        <w:ind w:right="113"/>
        <w:jc w:val="both"/>
      </w:pPr>
    </w:p>
    <w:p w14:paraId="0F3D5B17" w14:textId="77777777" w:rsidR="006661DB" w:rsidRPr="00D05E98" w:rsidRDefault="003D2C98" w:rsidP="005F10A6">
      <w:pPr>
        <w:pStyle w:val="Heading2"/>
      </w:pPr>
      <w:bookmarkStart w:id="794" w:name="_Toc42217363"/>
      <w:bookmarkStart w:id="795" w:name="_Toc48087241"/>
      <w:bookmarkStart w:id="796" w:name="_Toc46510773"/>
      <w:bookmarkStart w:id="797" w:name="_Toc48756913"/>
      <w:bookmarkStart w:id="798" w:name="_Toc98519981"/>
      <w:bookmarkStart w:id="799" w:name="_Toc152585916"/>
      <w:bookmarkStart w:id="800" w:name="_Toc192556005"/>
      <w:bookmarkStart w:id="801" w:name="_Toc194352162"/>
      <w:bookmarkStart w:id="802" w:name="_Toc194414583"/>
      <w:bookmarkStart w:id="803" w:name="_Toc230354943"/>
      <w:bookmarkStart w:id="804" w:name="_Toc227139503"/>
      <w:r w:rsidRPr="00D05E98">
        <w:rPr>
          <w:u w:color="000000"/>
        </w:rPr>
        <w:t>Notices</w:t>
      </w:r>
      <w:r w:rsidRPr="00D05E98">
        <w:t>.</w:t>
      </w:r>
      <w:bookmarkEnd w:id="794"/>
      <w:bookmarkEnd w:id="795"/>
      <w:bookmarkEnd w:id="796"/>
      <w:bookmarkEnd w:id="797"/>
      <w:bookmarkEnd w:id="798"/>
      <w:bookmarkEnd w:id="799"/>
      <w:bookmarkEnd w:id="800"/>
      <w:bookmarkEnd w:id="801"/>
      <w:bookmarkEnd w:id="802"/>
      <w:bookmarkEnd w:id="803"/>
      <w:bookmarkEnd w:id="804"/>
      <w:r w:rsidRPr="00D05E98">
        <w:t xml:space="preserve"> </w:t>
      </w:r>
    </w:p>
    <w:p w14:paraId="3FDC3E5A" w14:textId="77777777" w:rsidR="006661DB" w:rsidRPr="00D05E98" w:rsidRDefault="006661DB" w:rsidP="008D426D">
      <w:pPr>
        <w:pStyle w:val="BodyText"/>
        <w:tabs>
          <w:tab w:val="left" w:pos="1541"/>
        </w:tabs>
        <w:ind w:left="101" w:right="118"/>
        <w:jc w:val="both"/>
      </w:pPr>
    </w:p>
    <w:p w14:paraId="7F50C7A0" w14:textId="77777777" w:rsidR="00A74708" w:rsidRPr="00D05E98" w:rsidRDefault="003D2C98" w:rsidP="00FE52FA">
      <w:pPr>
        <w:pStyle w:val="BodyText"/>
        <w:tabs>
          <w:tab w:val="left" w:pos="1541"/>
        </w:tabs>
        <w:ind w:left="101" w:right="118"/>
        <w:jc w:val="both"/>
      </w:pPr>
      <w:r w:rsidRPr="00D05E98">
        <w:t xml:space="preserve">All notices, requests, statements or payments will be made as specified in </w:t>
      </w:r>
      <w:r w:rsidR="00972CCB" w:rsidRPr="00D05E98">
        <w:t>t</w:t>
      </w:r>
      <w:r w:rsidR="00153B8A" w:rsidRPr="00D05E98">
        <w:t>his Agreement</w:t>
      </w:r>
      <w:r w:rsidR="00972CCB" w:rsidRPr="00D05E98">
        <w:t>.</w:t>
      </w:r>
      <w:r w:rsidRPr="00D05E98">
        <w:t xml:space="preserve"> Notices, unless otherwise specified herein, must be in writing and delivered by electronic means. Notice is effective when transmitted, if transmitted before or during business hours on a Business Day, and otherwise will be effective on the next Business Day. A Party may change its addresses by providing notice of </w:t>
      </w:r>
      <w:r w:rsidR="008C651B" w:rsidRPr="00D05E98">
        <w:t xml:space="preserve">such change </w:t>
      </w:r>
      <w:r w:rsidRPr="00D05E98">
        <w:t>in accordance herewith and updating the information in Exhibit B.</w:t>
      </w:r>
    </w:p>
    <w:p w14:paraId="59074986" w14:textId="77777777" w:rsidR="00297892" w:rsidRPr="00D05E98" w:rsidRDefault="00297892" w:rsidP="009D4F70">
      <w:pPr>
        <w:pStyle w:val="BodyText"/>
        <w:tabs>
          <w:tab w:val="left" w:pos="1541"/>
        </w:tabs>
        <w:ind w:left="0" w:right="116"/>
        <w:jc w:val="both"/>
      </w:pPr>
    </w:p>
    <w:p w14:paraId="079C7206" w14:textId="77777777" w:rsidR="006661DB" w:rsidRPr="00D05E98" w:rsidRDefault="003D2C98" w:rsidP="005F10A6">
      <w:pPr>
        <w:pStyle w:val="Heading2"/>
      </w:pPr>
      <w:bookmarkStart w:id="805" w:name="_Ref42212605"/>
      <w:bookmarkStart w:id="806" w:name="_Toc42217364"/>
      <w:bookmarkStart w:id="807" w:name="_Toc48087242"/>
      <w:bookmarkStart w:id="808" w:name="_Toc46510774"/>
      <w:bookmarkStart w:id="809" w:name="_Toc48756914"/>
      <w:bookmarkStart w:id="810" w:name="_Toc98519982"/>
      <w:bookmarkStart w:id="811" w:name="_Toc152585917"/>
      <w:bookmarkStart w:id="812" w:name="_Toc192556006"/>
      <w:bookmarkStart w:id="813" w:name="_Toc194352163"/>
      <w:bookmarkStart w:id="814" w:name="_Toc194414584"/>
      <w:bookmarkStart w:id="815" w:name="_Toc230354944"/>
      <w:bookmarkStart w:id="816" w:name="_Toc227139504"/>
      <w:r w:rsidRPr="00D05E98">
        <w:t>Dispute Resolution.</w:t>
      </w:r>
      <w:bookmarkEnd w:id="805"/>
      <w:bookmarkEnd w:id="806"/>
      <w:bookmarkEnd w:id="807"/>
      <w:bookmarkEnd w:id="808"/>
      <w:bookmarkEnd w:id="809"/>
      <w:bookmarkEnd w:id="810"/>
      <w:bookmarkEnd w:id="811"/>
      <w:bookmarkEnd w:id="812"/>
      <w:bookmarkEnd w:id="813"/>
      <w:bookmarkEnd w:id="814"/>
      <w:bookmarkEnd w:id="815"/>
      <w:bookmarkEnd w:id="816"/>
      <w:r w:rsidRPr="00D05E98">
        <w:t xml:space="preserve"> </w:t>
      </w:r>
    </w:p>
    <w:p w14:paraId="17CF0994" w14:textId="77777777" w:rsidR="006661DB" w:rsidRPr="00D05E98" w:rsidRDefault="006661DB" w:rsidP="00FE52FA">
      <w:pPr>
        <w:pStyle w:val="BodyText"/>
        <w:tabs>
          <w:tab w:val="left" w:pos="1541"/>
        </w:tabs>
        <w:ind w:left="101" w:right="118"/>
        <w:jc w:val="both"/>
      </w:pPr>
    </w:p>
    <w:p w14:paraId="7CAF2B7C" w14:textId="5B798DE5" w:rsidR="00022BBD" w:rsidRPr="00D05E98" w:rsidRDefault="003D2C98" w:rsidP="00FE52FA">
      <w:pPr>
        <w:pStyle w:val="BodyText"/>
        <w:tabs>
          <w:tab w:val="left" w:pos="1541"/>
        </w:tabs>
        <w:ind w:left="101" w:right="118"/>
        <w:jc w:val="both"/>
      </w:pPr>
      <w:r w:rsidRPr="00D05E98">
        <w:t>Disputes under this Agreement will be resolved in accordance with the provisions of this Section</w:t>
      </w:r>
      <w:r w:rsidR="00456663" w:rsidRPr="00D05E98">
        <w:t xml:space="preserve"> </w:t>
      </w:r>
      <w:r w:rsidR="00456663" w:rsidRPr="00D05E98">
        <w:fldChar w:fldCharType="begin"/>
      </w:r>
      <w:r w:rsidR="00456663" w:rsidRPr="00D05E98">
        <w:instrText xml:space="preserve"> REF _Ref42212605 \w \h </w:instrText>
      </w:r>
      <w:r w:rsidR="00800ECB" w:rsidRPr="00D05E98">
        <w:instrText xml:space="preserve"> \* MERGEFORMAT </w:instrText>
      </w:r>
      <w:r w:rsidR="00456663" w:rsidRPr="00D05E98">
        <w:fldChar w:fldCharType="separate"/>
      </w:r>
      <w:r w:rsidR="00B63992">
        <w:t>15.2</w:t>
      </w:r>
      <w:r w:rsidR="00456663" w:rsidRPr="00D05E98">
        <w:fldChar w:fldCharType="end"/>
      </w:r>
      <w:r w:rsidRPr="00D05E98">
        <w:t>.</w:t>
      </w:r>
    </w:p>
    <w:p w14:paraId="67242124" w14:textId="77777777" w:rsidR="00DE106A" w:rsidRPr="00D05E98" w:rsidRDefault="00DE106A" w:rsidP="00DE106A"/>
    <w:p w14:paraId="70184DE6" w14:textId="77777777" w:rsidR="00022BBD" w:rsidRPr="00D05E98" w:rsidRDefault="003D2C98" w:rsidP="00534B2B">
      <w:pPr>
        <w:ind w:right="17"/>
        <w:jc w:val="center"/>
      </w:pPr>
      <w:r w:rsidRPr="00D05E98">
        <w:rPr>
          <w:b/>
          <w:bCs/>
        </w:rPr>
        <w:t>Waiver</w:t>
      </w:r>
      <w:r w:rsidRPr="00D05E98">
        <w:rPr>
          <w:b/>
        </w:rPr>
        <w:t xml:space="preserve"> </w:t>
      </w:r>
      <w:r w:rsidRPr="00D05E98">
        <w:rPr>
          <w:b/>
          <w:bCs/>
        </w:rPr>
        <w:t>of</w:t>
      </w:r>
      <w:r w:rsidRPr="00D05E98">
        <w:rPr>
          <w:b/>
        </w:rPr>
        <w:t xml:space="preserve"> Jury Trial</w:t>
      </w:r>
    </w:p>
    <w:p w14:paraId="6F715901" w14:textId="77777777" w:rsidR="00022BBD" w:rsidRPr="00D05E98" w:rsidRDefault="00022BBD" w:rsidP="00534B2B"/>
    <w:p w14:paraId="6A705D4B" w14:textId="1254A2C9" w:rsidR="00FE52FA" w:rsidRPr="00D05E98" w:rsidRDefault="00C04BB5" w:rsidP="006D5AC7">
      <w:pPr>
        <w:pStyle w:val="BodyText"/>
        <w:ind w:right="117"/>
        <w:jc w:val="both"/>
      </w:pPr>
      <w:r w:rsidRPr="00D05E98">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sidRPr="00D05E98">
        <w:t>T</w:t>
      </w:r>
      <w:r w:rsidRPr="00D05E98">
        <w:t xml:space="preserve">his provision is a material inducement to each of the Parties for entering hereinto. </w:t>
      </w:r>
      <w:r w:rsidR="005B7C7F" w:rsidRPr="00D05E98">
        <w:t>E</w:t>
      </w:r>
      <w:r w:rsidRPr="00D05E98">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D05E98" w:rsidRDefault="00635945" w:rsidP="000408C0">
      <w:pPr>
        <w:pStyle w:val="BodyText"/>
        <w:ind w:right="117" w:firstLine="719"/>
        <w:jc w:val="both"/>
      </w:pPr>
    </w:p>
    <w:p w14:paraId="3B805C20" w14:textId="77777777" w:rsidR="00635945" w:rsidRPr="00D05E98" w:rsidRDefault="00635945" w:rsidP="00635945">
      <w:pPr>
        <w:pStyle w:val="BodyText"/>
        <w:ind w:right="117"/>
        <w:jc w:val="center"/>
        <w:rPr>
          <w:u w:color="000000"/>
        </w:rPr>
      </w:pPr>
      <w:r w:rsidRPr="00D05E98">
        <w:rPr>
          <w:b/>
          <w:u w:color="000000"/>
        </w:rPr>
        <w:t>Mediation</w:t>
      </w:r>
    </w:p>
    <w:p w14:paraId="465B15E2" w14:textId="77777777" w:rsidR="00635945" w:rsidRPr="00D05E98" w:rsidRDefault="00635945" w:rsidP="00635945">
      <w:pPr>
        <w:pStyle w:val="BodyText"/>
        <w:ind w:right="117"/>
        <w:jc w:val="center"/>
        <w:rPr>
          <w:u w:val="single" w:color="000000"/>
        </w:rPr>
      </w:pPr>
    </w:p>
    <w:p w14:paraId="2F636C46" w14:textId="07CEB333" w:rsidR="00635945" w:rsidRPr="00D05E98" w:rsidRDefault="00635945" w:rsidP="00635945">
      <w:pPr>
        <w:pStyle w:val="BodyText"/>
        <w:ind w:right="117"/>
        <w:jc w:val="both"/>
        <w:rPr>
          <w:rFonts w:eastAsiaTheme="majorEastAsia" w:cs="Times New Roman"/>
          <w:bCs/>
          <w:kern w:val="28"/>
        </w:rPr>
      </w:pPr>
      <w:r w:rsidRPr="00D05E98">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143D85DC" w14:textId="77777777" w:rsidR="00635945" w:rsidRPr="00D05E98" w:rsidRDefault="00635945" w:rsidP="00635945">
      <w:pPr>
        <w:pStyle w:val="BodyText"/>
        <w:ind w:right="117" w:firstLine="620"/>
        <w:jc w:val="both"/>
        <w:rPr>
          <w:rFonts w:eastAsiaTheme="majorEastAsia" w:cs="Times New Roman"/>
          <w:bCs/>
          <w:kern w:val="28"/>
        </w:rPr>
      </w:pPr>
    </w:p>
    <w:p w14:paraId="174506E4" w14:textId="426B3262" w:rsidR="00635945" w:rsidRPr="00D05E98" w:rsidRDefault="00635945" w:rsidP="00635945">
      <w:pPr>
        <w:pStyle w:val="BodyText"/>
        <w:ind w:right="117"/>
        <w:jc w:val="both"/>
        <w:rPr>
          <w:rFonts w:eastAsiaTheme="majorEastAsia" w:cs="Times New Roman"/>
          <w:bCs/>
          <w:kern w:val="28"/>
        </w:rPr>
      </w:pPr>
      <w:r w:rsidRPr="00D05E98">
        <w:rPr>
          <w:rFonts w:eastAsiaTheme="majorEastAsia" w:cs="Times New Roman"/>
          <w:bCs/>
          <w:kern w:val="28"/>
        </w:rPr>
        <w:t xml:space="preserve">If </w:t>
      </w:r>
      <w:r w:rsidR="005E1778" w:rsidRPr="00D05E98">
        <w:rPr>
          <w:rFonts w:eastAsiaTheme="majorEastAsia" w:cs="Times New Roman"/>
          <w:bCs/>
          <w:kern w:val="28"/>
        </w:rPr>
        <w:t>no party objects</w:t>
      </w:r>
      <w:r w:rsidRPr="00D05E98">
        <w:rPr>
          <w:rFonts w:eastAsiaTheme="majorEastAsia" w:cs="Times New Roman"/>
          <w:bCs/>
          <w:kern w:val="28"/>
        </w:rPr>
        <w:t xml:space="preserve">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Pr="00D05E98">
        <w:rPr>
          <w:rFonts w:eastAsiaTheme="majorEastAsia" w:cs="Times New Roman"/>
          <w:bCs/>
          <w:kern w:val="28"/>
        </w:rPr>
        <w:fldChar w:fldCharType="begin"/>
      </w:r>
      <w:r w:rsidRPr="00D05E98">
        <w:rPr>
          <w:rFonts w:eastAsiaTheme="majorEastAsia" w:cs="Times New Roman"/>
          <w:bCs/>
          <w:kern w:val="28"/>
        </w:rPr>
        <w:instrText xml:space="preserve"> REF _Ref42212605 \w \h </w:instrText>
      </w:r>
      <w:r w:rsidR="00800ECB" w:rsidRPr="00D05E98">
        <w:rPr>
          <w:rFonts w:eastAsiaTheme="majorEastAsia" w:cs="Times New Roman"/>
          <w:bCs/>
          <w:kern w:val="28"/>
        </w:rPr>
        <w:instrText xml:space="preserve"> \* MERGEFORMAT </w:instrText>
      </w:r>
      <w:r w:rsidRPr="00D05E98">
        <w:rPr>
          <w:rFonts w:eastAsiaTheme="majorEastAsia" w:cs="Times New Roman"/>
          <w:bCs/>
          <w:kern w:val="28"/>
        </w:rPr>
      </w:r>
      <w:r w:rsidRPr="00D05E98">
        <w:rPr>
          <w:rFonts w:eastAsiaTheme="majorEastAsia" w:cs="Times New Roman"/>
          <w:bCs/>
          <w:kern w:val="28"/>
        </w:rPr>
        <w:fldChar w:fldCharType="separate"/>
      </w:r>
      <w:r w:rsidR="00B63992">
        <w:rPr>
          <w:rFonts w:eastAsiaTheme="majorEastAsia" w:cs="Times New Roman"/>
          <w:bCs/>
          <w:kern w:val="28"/>
        </w:rPr>
        <w:t>15.2</w:t>
      </w:r>
      <w:r w:rsidRPr="00D05E98">
        <w:rPr>
          <w:rFonts w:eastAsiaTheme="majorEastAsia" w:cs="Times New Roman"/>
          <w:bCs/>
          <w:kern w:val="28"/>
        </w:rPr>
        <w:fldChar w:fldCharType="end"/>
      </w:r>
      <w:r w:rsidRPr="00D05E98">
        <w:rPr>
          <w:rFonts w:eastAsiaTheme="majorEastAsia" w:cs="Times New Roman"/>
          <w:bCs/>
          <w:kern w:val="28"/>
        </w:rPr>
        <w:t>.</w:t>
      </w:r>
    </w:p>
    <w:p w14:paraId="4E26149F" w14:textId="77777777" w:rsidR="00635945" w:rsidRPr="00D05E98" w:rsidRDefault="00635945" w:rsidP="00635945">
      <w:pPr>
        <w:pStyle w:val="BodyText"/>
        <w:ind w:right="117" w:firstLine="620"/>
        <w:jc w:val="both"/>
        <w:rPr>
          <w:rFonts w:eastAsiaTheme="majorEastAsia" w:cs="Times New Roman"/>
          <w:bCs/>
          <w:kern w:val="28"/>
        </w:rPr>
      </w:pPr>
    </w:p>
    <w:p w14:paraId="25F1EFA8" w14:textId="77777777" w:rsidR="00635945" w:rsidRPr="00D05E98" w:rsidRDefault="00635945" w:rsidP="00635945">
      <w:pPr>
        <w:pStyle w:val="BodyText"/>
        <w:ind w:right="117"/>
        <w:jc w:val="both"/>
        <w:rPr>
          <w:rFonts w:cs="Times New Roman"/>
        </w:rPr>
      </w:pPr>
      <w:r w:rsidRPr="00D05E98">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D05E98">
        <w:rPr>
          <w:rFonts w:cs="Times New Roman"/>
        </w:rPr>
        <w:t>https://www.adr.org/sites/default/files/CommercialRules_Web.pdf.</w:t>
      </w:r>
    </w:p>
    <w:p w14:paraId="71A40E52" w14:textId="77777777" w:rsidR="00A27CD6" w:rsidRDefault="00A27CD6" w:rsidP="00534B2B">
      <w:pPr>
        <w:pStyle w:val="BodyText"/>
        <w:jc w:val="center"/>
        <w:rPr>
          <w:rFonts w:eastAsiaTheme="minorEastAsia"/>
          <w:lang w:eastAsia="ko-KR"/>
        </w:rPr>
      </w:pPr>
      <w:bookmarkStart w:id="817" w:name="_Toc42217366"/>
      <w:bookmarkStart w:id="818" w:name="_Toc46495334"/>
    </w:p>
    <w:p w14:paraId="13407391" w14:textId="77777777" w:rsidR="00A27CD6" w:rsidRPr="00A27CD6" w:rsidRDefault="00A27CD6" w:rsidP="00534B2B">
      <w:pPr>
        <w:pStyle w:val="BodyText"/>
        <w:jc w:val="center"/>
        <w:rPr>
          <w:rFonts w:eastAsiaTheme="minorEastAsia"/>
          <w:lang w:eastAsia="ko-KR"/>
        </w:rPr>
      </w:pPr>
    </w:p>
    <w:p w14:paraId="727262C3" w14:textId="77777777" w:rsidR="00022BBD" w:rsidRPr="00D05E98" w:rsidRDefault="003D2C98" w:rsidP="00534B2B">
      <w:pPr>
        <w:pStyle w:val="BodyText"/>
        <w:jc w:val="center"/>
      </w:pPr>
      <w:r w:rsidRPr="00D05E98">
        <w:rPr>
          <w:b/>
        </w:rPr>
        <w:t>Binding Arbitration</w:t>
      </w:r>
      <w:bookmarkEnd w:id="817"/>
      <w:bookmarkEnd w:id="818"/>
    </w:p>
    <w:p w14:paraId="2943C58F" w14:textId="77777777" w:rsidR="00DE106A" w:rsidRPr="00D05E98" w:rsidRDefault="00DE106A" w:rsidP="00DE106A"/>
    <w:p w14:paraId="27FEB606" w14:textId="1FBD5557" w:rsidR="00022BBD" w:rsidRPr="00D05E98" w:rsidRDefault="007F2370" w:rsidP="00526FB9">
      <w:pPr>
        <w:pStyle w:val="BodyText"/>
        <w:numPr>
          <w:ilvl w:val="0"/>
          <w:numId w:val="37"/>
        </w:numPr>
        <w:tabs>
          <w:tab w:val="left" w:pos="1541"/>
        </w:tabs>
        <w:ind w:right="116" w:firstLine="720"/>
        <w:jc w:val="both"/>
      </w:pPr>
      <w:r w:rsidRPr="00D05E98">
        <w:t xml:space="preserve">Unless otherwise settled by mediation or directly settled by the Parties, any </w:t>
      </w:r>
      <w:r w:rsidR="003D2C98" w:rsidRPr="00D05E98">
        <w:t xml:space="preserve">dispute or claim arising out of or related hereto or any breach thereof or any need for interpretation related to any dispute arising out of or related hereto will be settled by binding arbitration administered by the </w:t>
      </w:r>
      <w:r w:rsidR="00FE43B3" w:rsidRPr="00D05E98">
        <w:t xml:space="preserve">AAA </w:t>
      </w:r>
      <w:r w:rsidR="003D2C98" w:rsidRPr="00D05E98">
        <w:t>in Illinois. Either Party will have the right to commence an arbitration by written notice to the other Party after the</w:t>
      </w:r>
      <w:r w:rsidR="00E67D5A" w:rsidRPr="00D05E98">
        <w:t xml:space="preserve"> </w:t>
      </w:r>
      <w:r w:rsidR="003D2C98" w:rsidRPr="00D05E98">
        <w:t xml:space="preserve">expiration of </w:t>
      </w:r>
      <w:r w:rsidR="00D85C44" w:rsidRPr="00D05E98">
        <w:t>ninety (90) calendar days from the Dispute Notice mentioned above, or if nonbinding mediation was terminated, ten (10) days after the termination of the mediation</w:t>
      </w:r>
      <w:r w:rsidR="003D2C98" w:rsidRPr="00D05E98">
        <w:t xml:space="preserve">. The arbitration will be </w:t>
      </w:r>
      <w:r w:rsidR="003D2C98" w:rsidRPr="00D05E98">
        <w:lastRenderedPageBreak/>
        <w:t>conducted as follows:</w:t>
      </w:r>
    </w:p>
    <w:p w14:paraId="7199CB0F" w14:textId="77777777" w:rsidR="00022BBD" w:rsidRPr="00D05E98" w:rsidRDefault="00022BBD" w:rsidP="00534B2B"/>
    <w:p w14:paraId="340FF835" w14:textId="77777777" w:rsidR="00022BBD" w:rsidRPr="00D05E98" w:rsidRDefault="003D2C98" w:rsidP="00526FB9">
      <w:pPr>
        <w:pStyle w:val="BodyText"/>
        <w:numPr>
          <w:ilvl w:val="1"/>
          <w:numId w:val="37"/>
        </w:numPr>
        <w:tabs>
          <w:tab w:val="left" w:pos="2261"/>
        </w:tabs>
        <w:ind w:right="112" w:firstLine="1440"/>
        <w:jc w:val="both"/>
      </w:pPr>
      <w:r w:rsidRPr="00D05E98">
        <w:t xml:space="preserve">There will be one arbitrator who has not previously been employed by either Party, is qualified by education or experience to decide the matters relating to the questions in dispute, and does not have a direct or indirect interest in either Party or a financial interest in the outcome of the arbitration and who is available within the time frames set forth herein. Such arbitrator will either be selected by mutual agreement by the Parties within </w:t>
      </w:r>
      <w:r w:rsidR="009D5499" w:rsidRPr="00D05E98">
        <w:t>thirty (</w:t>
      </w:r>
      <w:r w:rsidRPr="00D05E98">
        <w:t>30</w:t>
      </w:r>
      <w:r w:rsidR="009D5499" w:rsidRPr="00D05E98">
        <w:t>)</w:t>
      </w:r>
      <w:r w:rsidRPr="00D05E98">
        <w:t xml:space="preserve"> days after written notice from the Party requesting arbitration, or failing agreement by such time, the arbitrator will be selected within the following </w:t>
      </w:r>
      <w:r w:rsidR="009D5499" w:rsidRPr="00D05E98">
        <w:t>fourteen (</w:t>
      </w:r>
      <w:r w:rsidRPr="00D05E98">
        <w:t>14</w:t>
      </w:r>
      <w:r w:rsidR="009D5499" w:rsidRPr="00D05E98">
        <w:t>)</w:t>
      </w:r>
      <w:r w:rsidRPr="00D05E98">
        <w:t xml:space="preserve"> days by the AAA under the AAA Rules.</w:t>
      </w:r>
    </w:p>
    <w:p w14:paraId="63B1E989" w14:textId="77777777" w:rsidR="00022BBD" w:rsidRPr="00D05E98" w:rsidRDefault="00022BBD" w:rsidP="00534B2B"/>
    <w:p w14:paraId="3B591645" w14:textId="77777777" w:rsidR="00022BBD" w:rsidRPr="00D05E98" w:rsidRDefault="003D2C98" w:rsidP="00526FB9">
      <w:pPr>
        <w:pStyle w:val="BodyText"/>
        <w:numPr>
          <w:ilvl w:val="1"/>
          <w:numId w:val="37"/>
        </w:numPr>
        <w:tabs>
          <w:tab w:val="left" w:pos="2261"/>
        </w:tabs>
        <w:ind w:right="120" w:firstLine="1440"/>
        <w:jc w:val="both"/>
      </w:pPr>
      <w:r w:rsidRPr="00D05E98">
        <w:t xml:space="preserve">Such arbitration will be held at </w:t>
      </w:r>
      <w:r w:rsidR="009D5499" w:rsidRPr="00D05E98">
        <w:t>a</w:t>
      </w:r>
      <w:r w:rsidRPr="00D05E98">
        <w:t xml:space="preserve"> location </w:t>
      </w:r>
      <w:r w:rsidR="009D5499" w:rsidRPr="00D05E98">
        <w:t>within the State of Illinois</w:t>
      </w:r>
      <w:r w:rsidRPr="00D05E98">
        <w:t>. Absent agreement, the arbitrator shall set the</w:t>
      </w:r>
      <w:r w:rsidR="009D5499" w:rsidRPr="00D05E98">
        <w:t xml:space="preserve"> precise</w:t>
      </w:r>
      <w:r w:rsidRPr="00D05E98">
        <w:t xml:space="preserve"> location of the arbitration based on where it is most convenient and cost effective to resolve the dispute, and if it is an international matter, with regard to any special considerations raised by the Parties that may therefore be relevant.</w:t>
      </w:r>
    </w:p>
    <w:p w14:paraId="63B82550" w14:textId="77777777" w:rsidR="00022BBD" w:rsidRPr="00D05E98" w:rsidRDefault="00022BBD" w:rsidP="00534B2B">
      <w:pPr>
        <w:rPr>
          <w:sz w:val="20"/>
        </w:rPr>
      </w:pPr>
    </w:p>
    <w:p w14:paraId="2A7C5C82" w14:textId="77777777" w:rsidR="00022BBD" w:rsidRPr="00D05E98" w:rsidRDefault="003D2C98" w:rsidP="00526FB9">
      <w:pPr>
        <w:pStyle w:val="BodyText"/>
        <w:numPr>
          <w:ilvl w:val="1"/>
          <w:numId w:val="37"/>
        </w:numPr>
        <w:tabs>
          <w:tab w:val="left" w:pos="2261"/>
        </w:tabs>
        <w:ind w:right="116" w:firstLine="1440"/>
        <w:jc w:val="both"/>
      </w:pPr>
      <w:r w:rsidRPr="00D05E98">
        <w:t xml:space="preserve">The AAA Rules (including the Optional Rules for Emergency Protection Measures) apply to the extent not inconsistent with the rules herein specified. If the dispute is international in scope as defined in the United Nations Commission on International Trade Law Model </w:t>
      </w:r>
      <w:r w:rsidRPr="00D05E98">
        <w:rPr>
          <w:rFonts w:cs="Times New Roman"/>
        </w:rPr>
        <w:t xml:space="preserve">Law on International Commercial Arbitration, the AAA’s Supplementary Procedures for International </w:t>
      </w:r>
      <w:r w:rsidRPr="00D05E98">
        <w:t>Commercial Disputes shall apply.</w:t>
      </w:r>
    </w:p>
    <w:p w14:paraId="7FF5B706" w14:textId="77777777" w:rsidR="00022BBD" w:rsidRPr="00D05E98" w:rsidRDefault="00022BBD" w:rsidP="00534B2B">
      <w:pPr>
        <w:rPr>
          <w:sz w:val="20"/>
        </w:rPr>
      </w:pPr>
    </w:p>
    <w:p w14:paraId="107B4C2E" w14:textId="6B33E4BB" w:rsidR="00022BBD" w:rsidRPr="00D05E98" w:rsidRDefault="003D2C98" w:rsidP="00526FB9">
      <w:pPr>
        <w:pStyle w:val="BodyText"/>
        <w:numPr>
          <w:ilvl w:val="1"/>
          <w:numId w:val="37"/>
        </w:numPr>
        <w:tabs>
          <w:tab w:val="left" w:pos="2261"/>
        </w:tabs>
        <w:ind w:right="118" w:firstLine="1440"/>
        <w:jc w:val="both"/>
      </w:pPr>
      <w:r w:rsidRPr="00D05E98">
        <w:t xml:space="preserve">The hearing will be conducted on a confidential basis and except as required by law, neither the Parties nor the arbitrator may disclose the existence, content or results of any arbitration hereunder without the prior written consent of all the </w:t>
      </w:r>
      <w:r w:rsidR="00563FA9" w:rsidRPr="00D05E98">
        <w:t>P</w:t>
      </w:r>
      <w:r w:rsidRPr="00D05E98">
        <w:t>arties.</w:t>
      </w:r>
    </w:p>
    <w:p w14:paraId="652642DF" w14:textId="77777777" w:rsidR="00022BBD" w:rsidRPr="00D05E98" w:rsidRDefault="00022BBD" w:rsidP="00534B2B">
      <w:pPr>
        <w:rPr>
          <w:sz w:val="20"/>
        </w:rPr>
      </w:pPr>
    </w:p>
    <w:p w14:paraId="07E04DC4" w14:textId="753C3671" w:rsidR="00022BBD" w:rsidRPr="00D05E98" w:rsidRDefault="003D2C98" w:rsidP="00526FB9">
      <w:pPr>
        <w:pStyle w:val="BodyText"/>
        <w:numPr>
          <w:ilvl w:val="1"/>
          <w:numId w:val="37"/>
        </w:numPr>
        <w:tabs>
          <w:tab w:val="left" w:pos="2261"/>
        </w:tabs>
        <w:ind w:right="116" w:firstLine="1440"/>
        <w:jc w:val="both"/>
      </w:pPr>
      <w:r w:rsidRPr="00D05E98">
        <w:t>At the request of a Party, the arbitrator will have the discretion to order an examination of witnesses to the extent the arbitrator deems such additional discovery relevant and appropriate. Depositions will be limited to a maximum of two depositions for each Party, may be held by video conferencing to reduce travel expenses, and each deposition</w:t>
      </w:r>
      <w:r w:rsidR="002A0783" w:rsidRPr="00D05E98">
        <w:t xml:space="preserve"> will be</w:t>
      </w:r>
      <w:r w:rsidRPr="00D05E98">
        <w:t xml:space="preserve"> limited to a maximum of three hours. All objections are reserved to the hearing except objections based on privilege and proprietary or confidential information.</w:t>
      </w:r>
    </w:p>
    <w:p w14:paraId="43140922" w14:textId="77777777" w:rsidR="00022BBD" w:rsidRPr="00D05E98" w:rsidRDefault="00022BBD" w:rsidP="00534B2B">
      <w:pPr>
        <w:rPr>
          <w:sz w:val="20"/>
        </w:rPr>
      </w:pPr>
    </w:p>
    <w:p w14:paraId="72AF2847" w14:textId="46DB3300" w:rsidR="00022BBD" w:rsidRPr="00D05E98" w:rsidRDefault="003D2C98" w:rsidP="00526FB9">
      <w:pPr>
        <w:pStyle w:val="BodyText"/>
        <w:numPr>
          <w:ilvl w:val="1"/>
          <w:numId w:val="37"/>
        </w:numPr>
        <w:tabs>
          <w:tab w:val="left" w:pos="2261"/>
        </w:tabs>
        <w:ind w:right="121" w:firstLine="1440"/>
        <w:jc w:val="both"/>
      </w:pPr>
      <w:r w:rsidRPr="00D05E98">
        <w:t xml:space="preserve">The arbitrator will issue a confidential award accompanied by a </w:t>
      </w:r>
      <w:r w:rsidR="00D74022" w:rsidRPr="00D05E98">
        <w:t xml:space="preserve">written </w:t>
      </w:r>
      <w:r w:rsidRPr="00D05E98">
        <w:t>statement regarding the reasons for the decision.</w:t>
      </w:r>
    </w:p>
    <w:p w14:paraId="44A91E35" w14:textId="77777777" w:rsidR="00022BBD" w:rsidRPr="00D05E98" w:rsidRDefault="00022BBD" w:rsidP="00534B2B">
      <w:pPr>
        <w:rPr>
          <w:sz w:val="20"/>
        </w:rPr>
      </w:pPr>
    </w:p>
    <w:p w14:paraId="26F8BF2E" w14:textId="785D25BF" w:rsidR="00022BBD" w:rsidRPr="00D05E98" w:rsidRDefault="003D2C98" w:rsidP="00526FB9">
      <w:pPr>
        <w:pStyle w:val="BodyText"/>
        <w:numPr>
          <w:ilvl w:val="1"/>
          <w:numId w:val="37"/>
        </w:numPr>
        <w:tabs>
          <w:tab w:val="left" w:pos="2261"/>
        </w:tabs>
        <w:ind w:right="115" w:firstLine="1440"/>
        <w:jc w:val="both"/>
      </w:pPr>
      <w:r w:rsidRPr="00D05E98">
        <w:t xml:space="preserve">The arbitrator and the Parties will make every attempt to </w:t>
      </w:r>
      <w:r w:rsidR="00D74022" w:rsidRPr="00D05E98">
        <w:t xml:space="preserve">complete </w:t>
      </w:r>
      <w:r w:rsidRPr="00D05E98">
        <w:t>the arbitration within 90 days of appointment</w:t>
      </w:r>
      <w:r w:rsidR="005B7C7F" w:rsidRPr="00D05E98">
        <w:t xml:space="preserve"> of the arbitrator</w:t>
      </w:r>
      <w:r w:rsidRPr="00D05E98">
        <w:t>. Upon the application of a Party and for good cause shown, the arbitrator may extend this time. Under no circumstances will the arbitration take longer than six months from the appointment of the arbitrator. However, failure to conclude the arbitration within the six</w:t>
      </w:r>
      <w:r w:rsidR="00327A4E" w:rsidRPr="00D05E98">
        <w:t>-</w:t>
      </w:r>
      <w:r w:rsidRPr="00D05E98">
        <w:t>month period will not constitute grounds for vacating the award.</w:t>
      </w:r>
    </w:p>
    <w:p w14:paraId="2FCB1F14" w14:textId="77777777" w:rsidR="00022BBD" w:rsidRPr="00D05E98" w:rsidRDefault="00022BBD" w:rsidP="00534B2B">
      <w:pPr>
        <w:rPr>
          <w:sz w:val="20"/>
        </w:rPr>
      </w:pPr>
    </w:p>
    <w:p w14:paraId="1E74142A" w14:textId="3D7FABB8" w:rsidR="00DE106A" w:rsidRPr="00D05E98" w:rsidRDefault="003D2C98" w:rsidP="00526FB9">
      <w:pPr>
        <w:pStyle w:val="BodyText"/>
        <w:numPr>
          <w:ilvl w:val="1"/>
          <w:numId w:val="37"/>
        </w:numPr>
        <w:tabs>
          <w:tab w:val="left" w:pos="2261"/>
        </w:tabs>
        <w:ind w:right="114" w:firstLine="1440"/>
        <w:jc w:val="both"/>
      </w:pPr>
      <w:r w:rsidRPr="00D05E98">
        <w:t>Each Party will be responsible for its own filing fees and case service fees in connection with its claim. Other expenses and arbitrator compensation will be borne equally, subject to</w:t>
      </w:r>
    </w:p>
    <w:p w14:paraId="66365730" w14:textId="65EB85C3" w:rsidR="00022BBD" w:rsidRPr="00D05E98" w:rsidRDefault="003D2C98" w:rsidP="00504285">
      <w:pPr>
        <w:pStyle w:val="BodyText"/>
        <w:ind w:right="128"/>
        <w:jc w:val="both"/>
      </w:pPr>
      <w:r w:rsidRPr="00D05E98">
        <w:t>final apportionment by the arbitrator. Each Party will be responsible for its own expenses and those of its counsel and representatives.</w:t>
      </w:r>
    </w:p>
    <w:p w14:paraId="4DBBB4AA" w14:textId="77777777" w:rsidR="00022BBD" w:rsidRPr="00D05E98" w:rsidRDefault="00022BBD" w:rsidP="00534B2B">
      <w:pPr>
        <w:rPr>
          <w:sz w:val="20"/>
        </w:rPr>
      </w:pPr>
    </w:p>
    <w:p w14:paraId="350EAAA3" w14:textId="77777777" w:rsidR="00022BBD" w:rsidRPr="00D05E98" w:rsidRDefault="003D2C98" w:rsidP="00526FB9">
      <w:pPr>
        <w:pStyle w:val="BodyText"/>
        <w:numPr>
          <w:ilvl w:val="1"/>
          <w:numId w:val="37"/>
        </w:numPr>
        <w:tabs>
          <w:tab w:val="left" w:pos="2261"/>
        </w:tabs>
        <w:ind w:right="128" w:firstLine="1440"/>
        <w:jc w:val="both"/>
      </w:pPr>
      <w:r w:rsidRPr="00D05E98">
        <w:t>Any offer made or the details of any negotiation regarding the dispute prior to arbitration and the cost to the Parties of their representatives and counsel will not be admissible.</w:t>
      </w:r>
    </w:p>
    <w:p w14:paraId="0EB4F0A1" w14:textId="77777777" w:rsidR="00022BBD" w:rsidRPr="00D05E98" w:rsidRDefault="00022BBD" w:rsidP="00534B2B">
      <w:pPr>
        <w:rPr>
          <w:sz w:val="20"/>
        </w:rPr>
      </w:pPr>
    </w:p>
    <w:p w14:paraId="4E8019EB" w14:textId="77777777" w:rsidR="00022BBD" w:rsidRPr="00D05E98" w:rsidRDefault="003D2C98" w:rsidP="00526FB9">
      <w:pPr>
        <w:pStyle w:val="BodyText"/>
        <w:numPr>
          <w:ilvl w:val="0"/>
          <w:numId w:val="37"/>
        </w:numPr>
        <w:tabs>
          <w:tab w:val="left" w:pos="1541"/>
        </w:tabs>
        <w:ind w:right="121" w:firstLine="720"/>
        <w:jc w:val="both"/>
      </w:pPr>
      <w:r w:rsidRPr="00D05E98">
        <w:t>Judgment on the award rendered by the arbitrator may be entered in any court of competent jurisdiction by the Party in whose favor such award is made.</w:t>
      </w:r>
    </w:p>
    <w:p w14:paraId="236F2683" w14:textId="77777777" w:rsidR="00022BBD" w:rsidRDefault="00022BBD" w:rsidP="00534B2B">
      <w:pPr>
        <w:rPr>
          <w:sz w:val="20"/>
        </w:rPr>
      </w:pPr>
    </w:p>
    <w:p w14:paraId="3276CE9B" w14:textId="77777777" w:rsidR="003930C6" w:rsidRPr="00D05E98" w:rsidRDefault="003930C6" w:rsidP="00534B2B">
      <w:pPr>
        <w:rPr>
          <w:sz w:val="20"/>
        </w:rPr>
      </w:pPr>
    </w:p>
    <w:p w14:paraId="7A2536C5" w14:textId="5F0BAA1F" w:rsidR="00022BBD" w:rsidRPr="00D05E98" w:rsidRDefault="003D2C98" w:rsidP="00526FB9">
      <w:pPr>
        <w:pStyle w:val="BodyText"/>
        <w:numPr>
          <w:ilvl w:val="0"/>
          <w:numId w:val="37"/>
        </w:numPr>
        <w:tabs>
          <w:tab w:val="left" w:pos="1541"/>
        </w:tabs>
        <w:ind w:right="114" w:firstLine="720"/>
        <w:jc w:val="both"/>
      </w:pPr>
      <w:r w:rsidRPr="00D05E98">
        <w:lastRenderedPageBreak/>
        <w:t xml:space="preserve">Regardless of any procedures or rules of the AAA: (i) the arbitrator will have no authority to award punitive damages, or any other form of damages waived by the Parties pursuant to the </w:t>
      </w:r>
      <w:r w:rsidRPr="00D05E98">
        <w:rPr>
          <w:rFonts w:cs="Times New Roman"/>
        </w:rPr>
        <w:t xml:space="preserve">Agreement, or attorneys’ fees; and (ii) the Parties may by written agreement alter any time </w:t>
      </w:r>
      <w:r w:rsidRPr="00D05E98">
        <w:t xml:space="preserve">deadline, locations for meetings, or procedure outlined in this </w:t>
      </w:r>
      <w:r w:rsidR="00E342D6" w:rsidRPr="00D05E98">
        <w:t>s</w:t>
      </w:r>
      <w:r w:rsidRPr="00D05E98">
        <w:t>ection or in the AAA Rules, except that the provisions of subsection (1)(</w:t>
      </w:r>
      <w:r w:rsidR="005B7C7F" w:rsidRPr="00D05E98">
        <w:t>G</w:t>
      </w:r>
      <w:r w:rsidRPr="00D05E98">
        <w:t>) above will govern with respect to the time frame for the conclusion of the arbitration.</w:t>
      </w:r>
    </w:p>
    <w:p w14:paraId="00B312D7" w14:textId="77777777" w:rsidR="00022BBD" w:rsidRPr="00D05E98" w:rsidRDefault="00022BBD" w:rsidP="00534B2B">
      <w:pPr>
        <w:pStyle w:val="ListParagraph"/>
      </w:pPr>
    </w:p>
    <w:p w14:paraId="70E66B8A" w14:textId="77777777" w:rsidR="006661DB" w:rsidRPr="00D05E98" w:rsidRDefault="003D2C98" w:rsidP="005F10A6">
      <w:pPr>
        <w:pStyle w:val="Heading2"/>
      </w:pPr>
      <w:bookmarkStart w:id="819" w:name="_Toc42217367"/>
      <w:bookmarkStart w:id="820" w:name="_Toc48087243"/>
      <w:bookmarkStart w:id="821" w:name="_Toc46510775"/>
      <w:bookmarkStart w:id="822" w:name="_Toc48756915"/>
      <w:bookmarkStart w:id="823" w:name="_Toc98519983"/>
      <w:bookmarkStart w:id="824" w:name="_Toc152585918"/>
      <w:bookmarkStart w:id="825" w:name="_Toc192556007"/>
      <w:bookmarkStart w:id="826" w:name="_Toc194352164"/>
      <w:bookmarkStart w:id="827" w:name="_Toc194414585"/>
      <w:bookmarkStart w:id="828" w:name="_Toc230354945"/>
      <w:bookmarkStart w:id="829" w:name="_Toc227139505"/>
      <w:r w:rsidRPr="00D05E98">
        <w:t>Waiver of Immunities.</w:t>
      </w:r>
      <w:bookmarkEnd w:id="819"/>
      <w:bookmarkEnd w:id="820"/>
      <w:bookmarkEnd w:id="821"/>
      <w:bookmarkEnd w:id="822"/>
      <w:bookmarkEnd w:id="823"/>
      <w:bookmarkEnd w:id="824"/>
      <w:bookmarkEnd w:id="825"/>
      <w:bookmarkEnd w:id="826"/>
      <w:bookmarkEnd w:id="827"/>
      <w:bookmarkEnd w:id="828"/>
      <w:bookmarkEnd w:id="829"/>
      <w:r w:rsidR="00DE106A" w:rsidRPr="00D05E98">
        <w:rPr>
          <w:rFonts w:cs="Times New Roman"/>
        </w:rPr>
        <w:t xml:space="preserve"> </w:t>
      </w:r>
    </w:p>
    <w:p w14:paraId="52B87821" w14:textId="77777777" w:rsidR="006661DB" w:rsidRPr="00D05E98" w:rsidRDefault="006661DB" w:rsidP="008D426D">
      <w:pPr>
        <w:pStyle w:val="BodyText"/>
        <w:tabs>
          <w:tab w:val="left" w:pos="1541"/>
        </w:tabs>
        <w:ind w:left="101" w:right="118"/>
        <w:jc w:val="both"/>
        <w:rPr>
          <w:u w:val="single"/>
        </w:rPr>
      </w:pPr>
    </w:p>
    <w:p w14:paraId="5914380F" w14:textId="17777477" w:rsidR="00CE4C20" w:rsidRPr="00D05E98" w:rsidRDefault="003D2C98" w:rsidP="006C5172">
      <w:pPr>
        <w:pStyle w:val="BodyText"/>
        <w:tabs>
          <w:tab w:val="left" w:pos="1541"/>
        </w:tabs>
        <w:ind w:left="101" w:right="118"/>
        <w:jc w:val="both"/>
      </w:pPr>
      <w:r w:rsidRPr="00D05E98">
        <w:rPr>
          <w:rFonts w:cs="Times New Roman"/>
        </w:rPr>
        <w:t>To the extent either Party possesses any immunity on the grounds of sovereignty or other similar grounds, each</w:t>
      </w:r>
      <w:r w:rsidRPr="00D05E98">
        <w:t xml:space="preserve"> Party irrevocably waives, </w:t>
      </w:r>
      <w:r w:rsidRPr="00D05E98">
        <w:rPr>
          <w:rFonts w:cs="Times New Roman"/>
        </w:rPr>
        <w:t>to</w:t>
      </w:r>
      <w:r w:rsidRPr="00D05E98">
        <w:t xml:space="preserve"> </w:t>
      </w:r>
      <w:r w:rsidRPr="00D05E98">
        <w:rPr>
          <w:rFonts w:cs="Times New Roman"/>
        </w:rPr>
        <w:t>the</w:t>
      </w:r>
      <w:r w:rsidRPr="00D05E98">
        <w:t xml:space="preserve"> fullest extent permitted </w:t>
      </w:r>
      <w:r w:rsidRPr="00D05E98">
        <w:rPr>
          <w:rFonts w:cs="Times New Roman"/>
        </w:rPr>
        <w:t>by</w:t>
      </w:r>
      <w:r w:rsidRPr="00D05E98">
        <w:t xml:space="preserve"> </w:t>
      </w:r>
      <w:r w:rsidR="00A74708" w:rsidRPr="00D05E98">
        <w:rPr>
          <w:rFonts w:cs="Times New Roman"/>
        </w:rPr>
        <w:t>a</w:t>
      </w:r>
      <w:r w:rsidRPr="00D05E98">
        <w:rPr>
          <w:rFonts w:cs="Times New Roman"/>
        </w:rPr>
        <w:t xml:space="preserve">pplicable </w:t>
      </w:r>
      <w:r w:rsidR="00A74708" w:rsidRPr="00D05E98">
        <w:rPr>
          <w:rFonts w:cs="Times New Roman"/>
        </w:rPr>
        <w:t>l</w:t>
      </w:r>
      <w:r w:rsidRPr="00D05E98">
        <w:rPr>
          <w:rFonts w:cs="Times New Roman"/>
        </w:rPr>
        <w:t>aw</w:t>
      </w:r>
      <w:r w:rsidRPr="00D05E98">
        <w:t xml:space="preserve">, with respect </w:t>
      </w:r>
      <w:r w:rsidRPr="00D05E98">
        <w:rPr>
          <w:rFonts w:cs="Times New Roman"/>
        </w:rPr>
        <w:t>to</w:t>
      </w:r>
      <w:r w:rsidRPr="00D05E98">
        <w:t xml:space="preserve"> itself </w:t>
      </w:r>
      <w:r w:rsidRPr="00D05E98">
        <w:rPr>
          <w:rFonts w:cs="Times New Roman"/>
        </w:rPr>
        <w:t>and</w:t>
      </w:r>
      <w:r w:rsidRPr="00D05E98">
        <w:t xml:space="preserve"> its revenues </w:t>
      </w:r>
      <w:r w:rsidRPr="00D05E98">
        <w:rPr>
          <w:rFonts w:cs="Times New Roman"/>
        </w:rPr>
        <w:t>and</w:t>
      </w:r>
      <w:r w:rsidRPr="00D05E98">
        <w:t xml:space="preserve"> assets (irrespective </w:t>
      </w:r>
      <w:r w:rsidRPr="00D05E98">
        <w:rPr>
          <w:rFonts w:cs="Times New Roman"/>
        </w:rPr>
        <w:t>of</w:t>
      </w:r>
      <w:r w:rsidRPr="00D05E98">
        <w:t xml:space="preserve"> their use </w:t>
      </w:r>
      <w:r w:rsidRPr="00D05E98">
        <w:rPr>
          <w:rFonts w:cs="Times New Roman"/>
        </w:rPr>
        <w:t>or</w:t>
      </w:r>
      <w:r w:rsidRPr="00D05E98">
        <w:t xml:space="preserve"> intended </w:t>
      </w:r>
      <w:r w:rsidRPr="00D05E98">
        <w:rPr>
          <w:rFonts w:cs="Times New Roman"/>
        </w:rPr>
        <w:t>use),</w:t>
      </w:r>
      <w:r w:rsidRPr="00D05E98">
        <w:t xml:space="preserve"> all immunity </w:t>
      </w:r>
      <w:r w:rsidRPr="00D05E98">
        <w:rPr>
          <w:rFonts w:cs="Times New Roman"/>
        </w:rPr>
        <w:t>on</w:t>
      </w:r>
      <w:r w:rsidRPr="00D05E98">
        <w:t xml:space="preserve"> </w:t>
      </w:r>
      <w:r w:rsidRPr="00D05E98">
        <w:rPr>
          <w:rFonts w:cs="Times New Roman"/>
        </w:rPr>
        <w:t>the</w:t>
      </w:r>
      <w:r w:rsidRPr="00D05E98">
        <w:t xml:space="preserve"> grounds </w:t>
      </w:r>
      <w:r w:rsidRPr="00D05E98">
        <w:rPr>
          <w:rFonts w:cs="Times New Roman"/>
        </w:rPr>
        <w:t>of</w:t>
      </w:r>
      <w:r w:rsidRPr="00D05E98">
        <w:t xml:space="preserve"> sovereignty </w:t>
      </w:r>
      <w:r w:rsidRPr="00D05E98">
        <w:rPr>
          <w:rFonts w:cs="Times New Roman"/>
        </w:rPr>
        <w:t>or</w:t>
      </w:r>
      <w:r w:rsidRPr="00D05E98">
        <w:t xml:space="preserve"> other similar grounds from </w:t>
      </w:r>
      <w:r w:rsidRPr="00D05E98">
        <w:rPr>
          <w:rFonts w:cs="Times New Roman"/>
        </w:rPr>
        <w:t>(a)</w:t>
      </w:r>
      <w:r w:rsidRPr="00D05E98">
        <w:t xml:space="preserve"> suit, (b) jurisdiction of </w:t>
      </w:r>
      <w:r w:rsidRPr="00D05E98">
        <w:rPr>
          <w:rFonts w:cs="Times New Roman"/>
        </w:rPr>
        <w:t>any</w:t>
      </w:r>
      <w:r w:rsidRPr="00D05E98">
        <w:t xml:space="preserve"> </w:t>
      </w:r>
      <w:r w:rsidRPr="00D05E98">
        <w:rPr>
          <w:rFonts w:cs="Times New Roman"/>
        </w:rPr>
        <w:t>court,</w:t>
      </w:r>
      <w:r w:rsidRPr="00D05E98">
        <w:t xml:space="preserve"> (c) relief </w:t>
      </w:r>
      <w:r w:rsidRPr="00D05E98">
        <w:rPr>
          <w:rFonts w:cs="Times New Roman"/>
        </w:rPr>
        <w:t>by</w:t>
      </w:r>
      <w:r w:rsidRPr="00D05E98">
        <w:t xml:space="preserve"> way </w:t>
      </w:r>
      <w:r w:rsidRPr="00D05E98">
        <w:rPr>
          <w:rFonts w:cs="Times New Roman"/>
        </w:rPr>
        <w:t>of</w:t>
      </w:r>
      <w:r w:rsidRPr="00D05E98">
        <w:t xml:space="preserve"> injunction, order </w:t>
      </w:r>
      <w:r w:rsidRPr="00D05E98">
        <w:rPr>
          <w:rFonts w:cs="Times New Roman"/>
        </w:rPr>
        <w:t>for</w:t>
      </w:r>
      <w:r w:rsidRPr="00D05E98">
        <w:t xml:space="preserve"> specific performance or for recovery </w:t>
      </w:r>
      <w:r w:rsidRPr="00D05E98">
        <w:rPr>
          <w:rFonts w:cs="Times New Roman"/>
        </w:rPr>
        <w:t>of</w:t>
      </w:r>
      <w:r w:rsidRPr="00D05E98">
        <w:t xml:space="preserve"> property, </w:t>
      </w:r>
      <w:r w:rsidRPr="00D05E98">
        <w:rPr>
          <w:rFonts w:cs="Times New Roman"/>
        </w:rPr>
        <w:t>(d)</w:t>
      </w:r>
      <w:r w:rsidRPr="00D05E98">
        <w:t xml:space="preserve"> attachment </w:t>
      </w:r>
      <w:r w:rsidRPr="00D05E98">
        <w:rPr>
          <w:rFonts w:cs="Times New Roman"/>
        </w:rPr>
        <w:t>of</w:t>
      </w:r>
      <w:r w:rsidRPr="00D05E98">
        <w:t xml:space="preserve"> its assets (whether before </w:t>
      </w:r>
      <w:r w:rsidRPr="00D05E98">
        <w:rPr>
          <w:rFonts w:cs="Times New Roman"/>
        </w:rPr>
        <w:t>or</w:t>
      </w:r>
      <w:r w:rsidRPr="00D05E98">
        <w:t xml:space="preserve"> after judgment) and </w:t>
      </w:r>
      <w:r w:rsidRPr="00D05E98">
        <w:rPr>
          <w:rFonts w:cs="Times New Roman"/>
        </w:rPr>
        <w:t>(e)</w:t>
      </w:r>
      <w:r w:rsidRPr="00D05E98">
        <w:t xml:space="preserve"> execution </w:t>
      </w:r>
      <w:r w:rsidRPr="00D05E98">
        <w:rPr>
          <w:rFonts w:cs="Times New Roman"/>
        </w:rPr>
        <w:t>or</w:t>
      </w:r>
      <w:r w:rsidRPr="00D05E98">
        <w:t xml:space="preserve"> enforcement </w:t>
      </w:r>
      <w:r w:rsidRPr="00D05E98">
        <w:rPr>
          <w:rFonts w:cs="Times New Roman"/>
        </w:rPr>
        <w:t>of</w:t>
      </w:r>
      <w:r w:rsidRPr="00D05E98">
        <w:t xml:space="preserve"> </w:t>
      </w:r>
      <w:r w:rsidRPr="00D05E98">
        <w:rPr>
          <w:rFonts w:cs="Times New Roman"/>
        </w:rPr>
        <w:t>any</w:t>
      </w:r>
      <w:r w:rsidRPr="00D05E98">
        <w:t xml:space="preserve"> judgment </w:t>
      </w:r>
      <w:r w:rsidRPr="00D05E98">
        <w:rPr>
          <w:rFonts w:cs="Times New Roman"/>
        </w:rPr>
        <w:t>to</w:t>
      </w:r>
      <w:r w:rsidRPr="00D05E98">
        <w:t xml:space="preserve"> which</w:t>
      </w:r>
      <w:r w:rsidRPr="00D05E98">
        <w:rPr>
          <w:rFonts w:cs="Times New Roman"/>
        </w:rPr>
        <w:t xml:space="preserve"> </w:t>
      </w:r>
      <w:r w:rsidRPr="00D05E98">
        <w:t>it or</w:t>
      </w:r>
      <w:r w:rsidRPr="00D05E98">
        <w:rPr>
          <w:rFonts w:cs="Times New Roman"/>
        </w:rPr>
        <w:t xml:space="preserve"> its </w:t>
      </w:r>
      <w:r w:rsidRPr="00D05E98">
        <w:t>revenues</w:t>
      </w:r>
      <w:r w:rsidRPr="00D05E98">
        <w:rPr>
          <w:rFonts w:cs="Times New Roman"/>
        </w:rPr>
        <w:t xml:space="preserve"> or</w:t>
      </w:r>
      <w:r w:rsidRPr="00D05E98">
        <w:t xml:space="preserve"> assets might otherwise</w:t>
      </w:r>
      <w:r w:rsidRPr="00D05E98">
        <w:rPr>
          <w:rFonts w:cs="Times New Roman"/>
        </w:rPr>
        <w:t xml:space="preserve"> be </w:t>
      </w:r>
      <w:r w:rsidRPr="00D05E98">
        <w:t xml:space="preserve">entitled </w:t>
      </w:r>
      <w:r w:rsidRPr="00D05E98">
        <w:rPr>
          <w:rFonts w:cs="Times New Roman"/>
        </w:rPr>
        <w:t>in</w:t>
      </w:r>
      <w:r w:rsidRPr="00D05E98">
        <w:t xml:space="preserve"> any suit,</w:t>
      </w:r>
      <w:r w:rsidRPr="00D05E98">
        <w:rPr>
          <w:rFonts w:cs="Times New Roman"/>
        </w:rPr>
        <w:t xml:space="preserve"> </w:t>
      </w:r>
      <w:r w:rsidRPr="00D05E98">
        <w:t>action</w:t>
      </w:r>
      <w:r w:rsidRPr="00D05E98">
        <w:rPr>
          <w:rFonts w:cs="Times New Roman"/>
        </w:rPr>
        <w:t xml:space="preserve"> </w:t>
      </w:r>
      <w:r w:rsidRPr="00D05E98">
        <w:t>or proceedings</w:t>
      </w:r>
      <w:r w:rsidRPr="00D05E98">
        <w:rPr>
          <w:rFonts w:cs="Times New Roman"/>
        </w:rPr>
        <w:t xml:space="preserve"> </w:t>
      </w:r>
      <w:r w:rsidRPr="00D05E98">
        <w:t xml:space="preserve">relating </w:t>
      </w:r>
      <w:r w:rsidRPr="00D05E98">
        <w:rPr>
          <w:rFonts w:cs="Times New Roman"/>
        </w:rPr>
        <w:t>hereto</w:t>
      </w:r>
      <w:r w:rsidRPr="00D05E98">
        <w:t xml:space="preserve"> </w:t>
      </w:r>
      <w:r w:rsidRPr="00D05E98">
        <w:rPr>
          <w:rFonts w:cs="Times New Roman"/>
        </w:rPr>
        <w:t xml:space="preserve">in the </w:t>
      </w:r>
      <w:r w:rsidRPr="00D05E98">
        <w:t>courts</w:t>
      </w:r>
      <w:r w:rsidRPr="00D05E98">
        <w:rPr>
          <w:rFonts w:cs="Times New Roman"/>
        </w:rPr>
        <w:t xml:space="preserve"> of</w:t>
      </w:r>
      <w:r w:rsidRPr="00D05E98">
        <w:t xml:space="preserve"> any jurisdiction</w:t>
      </w:r>
      <w:r w:rsidRPr="00D05E98">
        <w:rPr>
          <w:rFonts w:cs="Times New Roman"/>
        </w:rPr>
        <w:t xml:space="preserve"> </w:t>
      </w:r>
      <w:r w:rsidRPr="00D05E98">
        <w:t>and</w:t>
      </w:r>
      <w:r w:rsidRPr="00D05E98">
        <w:rPr>
          <w:rFonts w:cs="Times New Roman"/>
        </w:rPr>
        <w:t xml:space="preserve"> </w:t>
      </w:r>
      <w:r w:rsidRPr="00D05E98">
        <w:t xml:space="preserve">irrevocably agrees, </w:t>
      </w:r>
      <w:r w:rsidRPr="00D05E98">
        <w:rPr>
          <w:rFonts w:cs="Times New Roman"/>
        </w:rPr>
        <w:t xml:space="preserve">to the </w:t>
      </w:r>
      <w:r w:rsidRPr="00D05E98">
        <w:t xml:space="preserve">extent permitted </w:t>
      </w:r>
      <w:r w:rsidRPr="00D05E98">
        <w:rPr>
          <w:rFonts w:cs="Times New Roman"/>
        </w:rPr>
        <w:t>by</w:t>
      </w:r>
      <w:r w:rsidRPr="00D05E98">
        <w:t xml:space="preserve"> </w:t>
      </w:r>
      <w:r w:rsidR="00A74708" w:rsidRPr="00D05E98">
        <w:rPr>
          <w:rFonts w:cs="Times New Roman"/>
        </w:rPr>
        <w:t>a</w:t>
      </w:r>
      <w:r w:rsidRPr="00D05E98">
        <w:rPr>
          <w:rFonts w:cs="Times New Roman"/>
        </w:rPr>
        <w:t xml:space="preserve">pplicable </w:t>
      </w:r>
      <w:r w:rsidR="00A74708" w:rsidRPr="00D05E98">
        <w:rPr>
          <w:rFonts w:cs="Times New Roman"/>
        </w:rPr>
        <w:t>l</w:t>
      </w:r>
      <w:r w:rsidRPr="00D05E98">
        <w:rPr>
          <w:rFonts w:cs="Times New Roman"/>
        </w:rPr>
        <w:t>aw</w:t>
      </w:r>
      <w:r w:rsidRPr="00D05E98">
        <w:t xml:space="preserve">, that </w:t>
      </w:r>
      <w:r w:rsidRPr="00D05E98">
        <w:rPr>
          <w:rFonts w:cs="Times New Roman"/>
        </w:rPr>
        <w:t>it</w:t>
      </w:r>
      <w:r w:rsidRPr="00D05E98">
        <w:t xml:space="preserve"> will not claim </w:t>
      </w:r>
      <w:r w:rsidRPr="00D05E98">
        <w:rPr>
          <w:rFonts w:cs="Times New Roman"/>
        </w:rPr>
        <w:t>any</w:t>
      </w:r>
      <w:r w:rsidRPr="00D05E98">
        <w:t xml:space="preserve"> </w:t>
      </w:r>
      <w:r w:rsidRPr="00D05E98">
        <w:rPr>
          <w:rFonts w:cs="Times New Roman"/>
        </w:rPr>
        <w:t>such</w:t>
      </w:r>
      <w:r w:rsidRPr="00D05E98">
        <w:t xml:space="preserve"> immunity </w:t>
      </w:r>
      <w:r w:rsidRPr="00D05E98">
        <w:rPr>
          <w:rFonts w:cs="Times New Roman"/>
        </w:rPr>
        <w:t>in</w:t>
      </w:r>
      <w:r w:rsidRPr="00D05E98">
        <w:t xml:space="preserve"> </w:t>
      </w:r>
      <w:r w:rsidRPr="00D05E98">
        <w:rPr>
          <w:rFonts w:cs="Times New Roman"/>
        </w:rPr>
        <w:t>any</w:t>
      </w:r>
      <w:r w:rsidRPr="00D05E98">
        <w:t xml:space="preserve"> </w:t>
      </w:r>
      <w:r w:rsidRPr="00D05E98">
        <w:rPr>
          <w:rFonts w:cs="Times New Roman"/>
        </w:rPr>
        <w:t>suit,</w:t>
      </w:r>
      <w:r w:rsidRPr="00D05E98">
        <w:t xml:space="preserve"> action </w:t>
      </w:r>
      <w:r w:rsidRPr="00D05E98">
        <w:rPr>
          <w:rFonts w:cs="Times New Roman"/>
        </w:rPr>
        <w:t>or</w:t>
      </w:r>
      <w:r w:rsidRPr="00D05E98">
        <w:t xml:space="preserve"> proceedings relating hereto.</w:t>
      </w:r>
    </w:p>
    <w:p w14:paraId="77B775B5" w14:textId="77777777" w:rsidR="007E18C4" w:rsidRPr="00D05E98" w:rsidRDefault="007E18C4" w:rsidP="008D426D">
      <w:pPr>
        <w:pStyle w:val="BodyText"/>
        <w:tabs>
          <w:tab w:val="left" w:pos="1541"/>
        </w:tabs>
        <w:ind w:left="101" w:right="116"/>
        <w:jc w:val="both"/>
      </w:pPr>
    </w:p>
    <w:p w14:paraId="542B8DEC" w14:textId="77777777" w:rsidR="006661DB" w:rsidRPr="00D05E98" w:rsidRDefault="003D2C98" w:rsidP="005F10A6">
      <w:pPr>
        <w:pStyle w:val="Heading2"/>
      </w:pPr>
      <w:bookmarkStart w:id="830" w:name="_Toc42217368"/>
      <w:bookmarkStart w:id="831" w:name="_Toc48087244"/>
      <w:bookmarkStart w:id="832" w:name="_Toc46510776"/>
      <w:bookmarkStart w:id="833" w:name="_Toc48756916"/>
      <w:bookmarkStart w:id="834" w:name="_Toc98519984"/>
      <w:bookmarkStart w:id="835" w:name="_Toc152585919"/>
      <w:bookmarkStart w:id="836" w:name="_Toc192556008"/>
      <w:bookmarkStart w:id="837" w:name="_Toc194352165"/>
      <w:bookmarkStart w:id="838" w:name="_Toc194414586"/>
      <w:bookmarkStart w:id="839" w:name="_Toc230354946"/>
      <w:bookmarkStart w:id="840" w:name="_Toc227139506"/>
      <w:r w:rsidRPr="00D05E98">
        <w:rPr>
          <w:u w:color="000000"/>
        </w:rPr>
        <w:t>Confidentiality</w:t>
      </w:r>
      <w:r w:rsidRPr="00D05E98">
        <w:t>.</w:t>
      </w:r>
      <w:bookmarkEnd w:id="830"/>
      <w:bookmarkEnd w:id="831"/>
      <w:bookmarkEnd w:id="832"/>
      <w:bookmarkEnd w:id="833"/>
      <w:bookmarkEnd w:id="834"/>
      <w:bookmarkEnd w:id="835"/>
      <w:bookmarkEnd w:id="836"/>
      <w:bookmarkEnd w:id="837"/>
      <w:bookmarkEnd w:id="838"/>
      <w:bookmarkEnd w:id="839"/>
      <w:bookmarkEnd w:id="840"/>
      <w:r w:rsidRPr="00D05E98">
        <w:t xml:space="preserve"> </w:t>
      </w:r>
    </w:p>
    <w:p w14:paraId="25F0899A" w14:textId="77777777" w:rsidR="006661DB" w:rsidRPr="00D05E98" w:rsidRDefault="006661DB" w:rsidP="008D426D">
      <w:pPr>
        <w:pStyle w:val="BodyText"/>
        <w:tabs>
          <w:tab w:val="left" w:pos="1541"/>
        </w:tabs>
        <w:ind w:left="101" w:right="118"/>
        <w:jc w:val="both"/>
      </w:pPr>
    </w:p>
    <w:p w14:paraId="17DB9DE2" w14:textId="77777777" w:rsidR="00913E2E" w:rsidRPr="00D05E98" w:rsidRDefault="003D2C98" w:rsidP="002501E3">
      <w:pPr>
        <w:pStyle w:val="BodyText"/>
        <w:tabs>
          <w:tab w:val="left" w:pos="1541"/>
        </w:tabs>
        <w:ind w:right="118"/>
        <w:jc w:val="both"/>
      </w:pPr>
      <w:r w:rsidRPr="00D05E98">
        <w:t>Each Party shall hold in confidence and not release or disclose any document or information furnished by the other Party in connection with this Agreement</w:t>
      </w:r>
      <w:r w:rsidR="00022BBD" w:rsidRPr="00D05E98">
        <w:t>. For clarity, this means each Party shall not disclose or release information received from the other Party to any third-party</w:t>
      </w:r>
      <w:r w:rsidR="0017248D" w:rsidRPr="00D05E98">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D05E98">
        <w:t xml:space="preserve"> without the disclosing Party's written consent; and further, each Party shall restrict access to such information to as few as possible of its employees. The foregoing shall not apply if</w:t>
      </w:r>
      <w:r w:rsidRPr="00D05E98">
        <w:t>: (</w:t>
      </w:r>
      <w:r w:rsidR="002E65AE" w:rsidRPr="00D05E98">
        <w:t>a</w:t>
      </w:r>
      <w:r w:rsidRPr="00D05E98">
        <w:t>) compelled to disclose such document or information by judicial, regulatory or administrative process or other provisions of law; (</w:t>
      </w:r>
      <w:r w:rsidR="002E65AE" w:rsidRPr="00D05E98">
        <w:t>b</w:t>
      </w:r>
      <w:r w:rsidRPr="00D05E98">
        <w:t>) such document or information is generally available to the public; (</w:t>
      </w:r>
      <w:r w:rsidR="002E65AE" w:rsidRPr="00D05E98">
        <w:t>c</w:t>
      </w:r>
      <w:r w:rsidRPr="00D05E98">
        <w:t>) such document or information was available to the receiving Party on a non-confidential basis; or (</w:t>
      </w:r>
      <w:r w:rsidR="002E65AE" w:rsidRPr="00D05E98">
        <w:t>d</w:t>
      </w:r>
      <w:r w:rsidRPr="00D05E98">
        <w:t xml:space="preserve">)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 </w:t>
      </w:r>
    </w:p>
    <w:p w14:paraId="5F449EC6" w14:textId="77777777" w:rsidR="00022BBD" w:rsidRPr="00D05E98" w:rsidRDefault="00022BBD" w:rsidP="00153B8A">
      <w:pPr>
        <w:pStyle w:val="BodyText"/>
        <w:tabs>
          <w:tab w:val="left" w:pos="1541"/>
        </w:tabs>
        <w:ind w:left="0" w:right="118"/>
        <w:jc w:val="both"/>
      </w:pPr>
    </w:p>
    <w:p w14:paraId="668BEA31" w14:textId="44924B6B" w:rsidR="00430316" w:rsidRPr="00D05E98" w:rsidRDefault="003D2C98" w:rsidP="008D426D">
      <w:pPr>
        <w:pStyle w:val="BodyText"/>
        <w:tabs>
          <w:tab w:val="left" w:pos="1541"/>
        </w:tabs>
        <w:ind w:left="101" w:right="118"/>
        <w:jc w:val="both"/>
      </w:pPr>
      <w:r w:rsidRPr="00D05E98">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812521" w:rsidRPr="00D05E98">
        <w:t>such</w:t>
      </w:r>
      <w:r w:rsidRPr="00D05E98">
        <w:t xml:space="preserve"> Party shall provide the other Party with written notice within </w:t>
      </w:r>
      <w:r w:rsidR="00812521" w:rsidRPr="00D05E98">
        <w:t>five</w:t>
      </w:r>
      <w:r w:rsidR="00153B8A" w:rsidRPr="00D05E98">
        <w:t xml:space="preserve"> </w:t>
      </w:r>
      <w:r w:rsidRPr="00D05E98">
        <w:t>(</w:t>
      </w:r>
      <w:r w:rsidR="00812521" w:rsidRPr="00D05E98">
        <w:t>5</w:t>
      </w:r>
      <w:r w:rsidRPr="00D05E98">
        <w:t>) Business Day</w:t>
      </w:r>
      <w:r w:rsidR="00812521" w:rsidRPr="00D05E98">
        <w:t>s</w:t>
      </w:r>
      <w:r w:rsidRPr="00D05E98">
        <w:t xml:space="preserve"> so that the other Party may seek on its own behalf a protective order or any other appropriate remedy.</w:t>
      </w:r>
      <w:r w:rsidR="00812521" w:rsidRPr="00D05E98">
        <w:t xml:space="preserve"> </w:t>
      </w:r>
      <w:r w:rsidRPr="00D05E98">
        <w:t>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D05E98">
        <w:t xml:space="preserve"> </w:t>
      </w:r>
    </w:p>
    <w:p w14:paraId="20A458F5" w14:textId="77777777" w:rsidR="006661DB" w:rsidRPr="00D05E98" w:rsidRDefault="006661DB" w:rsidP="008D426D">
      <w:pPr>
        <w:pStyle w:val="BodyText"/>
        <w:tabs>
          <w:tab w:val="left" w:pos="1541"/>
        </w:tabs>
        <w:ind w:left="101" w:right="118"/>
        <w:jc w:val="both"/>
      </w:pPr>
    </w:p>
    <w:p w14:paraId="5BF56BD8" w14:textId="77777777" w:rsidR="00672AA3" w:rsidRPr="00D05E98" w:rsidRDefault="003D2C98" w:rsidP="005F10A6">
      <w:pPr>
        <w:pStyle w:val="Heading2"/>
      </w:pPr>
      <w:bookmarkStart w:id="841" w:name="_Hlk39415369"/>
      <w:bookmarkStart w:id="842" w:name="_Toc42217371"/>
      <w:bookmarkStart w:id="843" w:name="_Toc48087245"/>
      <w:bookmarkStart w:id="844" w:name="_Toc46510777"/>
      <w:bookmarkStart w:id="845" w:name="_Toc48756917"/>
      <w:bookmarkStart w:id="846" w:name="_Toc98519985"/>
      <w:bookmarkStart w:id="847" w:name="_Toc152585920"/>
      <w:bookmarkStart w:id="848" w:name="_Toc192556009"/>
      <w:bookmarkStart w:id="849" w:name="_Toc194352166"/>
      <w:bookmarkStart w:id="850" w:name="_Toc194414587"/>
      <w:bookmarkStart w:id="851" w:name="_Toc230354947"/>
      <w:bookmarkStart w:id="852" w:name="_Toc227139507"/>
      <w:r w:rsidRPr="00D05E98">
        <w:rPr>
          <w:u w:color="000000"/>
        </w:rPr>
        <w:t>Day Conventions</w:t>
      </w:r>
      <w:bookmarkEnd w:id="841"/>
      <w:r w:rsidRPr="00D05E98">
        <w:t>.</w:t>
      </w:r>
      <w:bookmarkEnd w:id="842"/>
      <w:bookmarkEnd w:id="843"/>
      <w:bookmarkEnd w:id="844"/>
      <w:bookmarkEnd w:id="845"/>
      <w:bookmarkEnd w:id="846"/>
      <w:bookmarkEnd w:id="847"/>
      <w:bookmarkEnd w:id="848"/>
      <w:bookmarkEnd w:id="849"/>
      <w:bookmarkEnd w:id="850"/>
      <w:bookmarkEnd w:id="851"/>
      <w:bookmarkEnd w:id="852"/>
      <w:r w:rsidRPr="00D05E98">
        <w:t xml:space="preserve">  </w:t>
      </w:r>
    </w:p>
    <w:p w14:paraId="71372A30" w14:textId="77777777" w:rsidR="00672AA3" w:rsidRPr="00D05E98" w:rsidRDefault="00672AA3" w:rsidP="008D426D">
      <w:pPr>
        <w:pStyle w:val="ListParagraph"/>
      </w:pPr>
    </w:p>
    <w:p w14:paraId="6C5A62C7" w14:textId="77777777" w:rsidR="00B0607C" w:rsidRPr="00D05E98" w:rsidRDefault="003D2C98" w:rsidP="008D426D">
      <w:pPr>
        <w:pStyle w:val="BodyText"/>
        <w:tabs>
          <w:tab w:val="left" w:pos="1541"/>
        </w:tabs>
        <w:ind w:right="118"/>
        <w:jc w:val="both"/>
      </w:pPr>
      <w:r w:rsidRPr="00D05E98">
        <w:t>Unless otherwise specifically provided herein or in a Product Order,</w:t>
      </w:r>
      <w:r w:rsidR="00672AA3" w:rsidRPr="00D05E98">
        <w:t xml:space="preserve"> </w:t>
      </w:r>
      <w:r w:rsidRPr="00D05E98">
        <w:t>(i) “day”</w:t>
      </w:r>
      <w:r w:rsidRPr="00D05E98">
        <w:rPr>
          <w:rFonts w:cs="Times New Roman"/>
        </w:rPr>
        <w:t xml:space="preserve"> </w:t>
      </w:r>
      <w:r w:rsidRPr="00D05E98">
        <w:t>means</w:t>
      </w:r>
      <w:r w:rsidRPr="00D05E98">
        <w:rPr>
          <w:rFonts w:cs="Times New Roman"/>
        </w:rPr>
        <w:t xml:space="preserve"> a </w:t>
      </w:r>
      <w:r w:rsidRPr="00D05E98">
        <w:t>calendar</w:t>
      </w:r>
      <w:r w:rsidRPr="00D05E98">
        <w:rPr>
          <w:rFonts w:cs="Times New Roman"/>
        </w:rPr>
        <w:t xml:space="preserve"> day and </w:t>
      </w:r>
      <w:r w:rsidRPr="00D05E98">
        <w:t>includes</w:t>
      </w:r>
      <w:r w:rsidRPr="00D05E98">
        <w:rPr>
          <w:rFonts w:cs="Times New Roman"/>
        </w:rPr>
        <w:t xml:space="preserve"> </w:t>
      </w:r>
      <w:r w:rsidRPr="00D05E98">
        <w:t xml:space="preserve">Saturdays, Sundays and holidays, and (ii) if a payment falls due on a day that is not a Business </w:t>
      </w:r>
      <w:r w:rsidRPr="00D05E98">
        <w:lastRenderedPageBreak/>
        <w:t>Day, the payment will be due on the next Business Day thereafter.</w:t>
      </w:r>
    </w:p>
    <w:p w14:paraId="63360CC7" w14:textId="77777777" w:rsidR="00436980" w:rsidRPr="00D05E98" w:rsidRDefault="00436980" w:rsidP="008D426D">
      <w:pPr>
        <w:pStyle w:val="BodyText"/>
        <w:tabs>
          <w:tab w:val="left" w:pos="1541"/>
        </w:tabs>
        <w:ind w:right="118"/>
        <w:jc w:val="both"/>
      </w:pPr>
    </w:p>
    <w:p w14:paraId="3FB81B0F" w14:textId="77777777" w:rsidR="007E18C4" w:rsidRPr="00D05E98" w:rsidRDefault="003D2C98" w:rsidP="005F10A6">
      <w:pPr>
        <w:pStyle w:val="Heading2"/>
      </w:pPr>
      <w:bookmarkStart w:id="853" w:name="_Toc194352167"/>
      <w:bookmarkStart w:id="854" w:name="_Toc194400786"/>
      <w:bookmarkStart w:id="855" w:name="_Toc194352168"/>
      <w:bookmarkStart w:id="856" w:name="_Toc194400787"/>
      <w:bookmarkStart w:id="857" w:name="_Toc42217361"/>
      <w:bookmarkStart w:id="858" w:name="_Toc48087246"/>
      <w:bookmarkStart w:id="859" w:name="_Toc46510778"/>
      <w:bookmarkStart w:id="860" w:name="_Toc48756918"/>
      <w:bookmarkStart w:id="861" w:name="_Toc98519986"/>
      <w:bookmarkStart w:id="862" w:name="_Toc152585921"/>
      <w:bookmarkStart w:id="863" w:name="_Toc192556010"/>
      <w:bookmarkStart w:id="864" w:name="_Toc194352169"/>
      <w:bookmarkStart w:id="865" w:name="_Toc194414588"/>
      <w:bookmarkStart w:id="866" w:name="_Toc230354948"/>
      <w:bookmarkStart w:id="867" w:name="_Toc227139508"/>
      <w:bookmarkStart w:id="868" w:name="_Toc42216943"/>
      <w:bookmarkStart w:id="869" w:name="_Hlk39415383"/>
      <w:bookmarkStart w:id="870" w:name="_Toc42217372"/>
      <w:bookmarkEnd w:id="853"/>
      <w:bookmarkEnd w:id="854"/>
      <w:bookmarkEnd w:id="855"/>
      <w:bookmarkEnd w:id="856"/>
      <w:r w:rsidRPr="00D05E98">
        <w:rPr>
          <w:u w:color="000000"/>
        </w:rPr>
        <w:t>Indemnity</w:t>
      </w:r>
      <w:r w:rsidRPr="00D05E98">
        <w:t>.</w:t>
      </w:r>
      <w:bookmarkEnd w:id="857"/>
      <w:bookmarkEnd w:id="858"/>
      <w:bookmarkEnd w:id="859"/>
      <w:bookmarkEnd w:id="860"/>
      <w:bookmarkEnd w:id="861"/>
      <w:bookmarkEnd w:id="862"/>
      <w:bookmarkEnd w:id="863"/>
      <w:bookmarkEnd w:id="864"/>
      <w:bookmarkEnd w:id="865"/>
      <w:bookmarkEnd w:id="866"/>
      <w:bookmarkEnd w:id="867"/>
    </w:p>
    <w:p w14:paraId="14F2D3D6" w14:textId="77777777" w:rsidR="007E18C4" w:rsidRPr="00D05E98" w:rsidRDefault="007E18C4" w:rsidP="008D426D">
      <w:pPr>
        <w:pStyle w:val="BodyText"/>
        <w:tabs>
          <w:tab w:val="left" w:pos="1541"/>
        </w:tabs>
        <w:ind w:left="101" w:right="118"/>
        <w:jc w:val="both"/>
      </w:pPr>
    </w:p>
    <w:p w14:paraId="42B573DC" w14:textId="1FD406E4" w:rsidR="007E18C4" w:rsidRPr="00D05E98" w:rsidRDefault="003D2C98" w:rsidP="008D426D">
      <w:pPr>
        <w:pStyle w:val="BodyText"/>
        <w:tabs>
          <w:tab w:val="left" w:pos="1541"/>
        </w:tabs>
        <w:ind w:left="101" w:right="118"/>
        <w:jc w:val="both"/>
      </w:pPr>
      <w:r w:rsidRPr="00D05E98">
        <w:t xml:space="preserve">Each Party will indemnify, defend and hold harmless the other Party from and against any claims or demands made by others arising from or out of any event, circumstance, act or incident first occurring or existing during the period when control and title to Product is vested in such </w:t>
      </w:r>
      <w:r w:rsidRPr="00D05E98">
        <w:rPr>
          <w:rFonts w:cs="Times New Roman"/>
        </w:rPr>
        <w:t>Party</w:t>
      </w:r>
      <w:r w:rsidRPr="00D05E98">
        <w:t xml:space="preserve"> </w:t>
      </w:r>
      <w:r w:rsidRPr="00D05E98">
        <w:rPr>
          <w:rFonts w:cs="Times New Roman"/>
        </w:rPr>
        <w:t>as</w:t>
      </w:r>
      <w:r w:rsidRPr="00D05E98">
        <w:t xml:space="preserve"> provided herein, except </w:t>
      </w:r>
      <w:r w:rsidRPr="00D05E98">
        <w:rPr>
          <w:rFonts w:cs="Times New Roman"/>
        </w:rPr>
        <w:t>to</w:t>
      </w:r>
      <w:r w:rsidRPr="00D05E98">
        <w:t xml:space="preserve"> </w:t>
      </w:r>
      <w:r w:rsidRPr="00D05E98">
        <w:rPr>
          <w:rFonts w:cs="Times New Roman"/>
        </w:rPr>
        <w:t>the</w:t>
      </w:r>
      <w:r w:rsidRPr="00D05E98">
        <w:t xml:space="preserve"> extent arising </w:t>
      </w:r>
      <w:r w:rsidRPr="00D05E98">
        <w:rPr>
          <w:rFonts w:cs="Times New Roman"/>
        </w:rPr>
        <w:t>from</w:t>
      </w:r>
      <w:r w:rsidRPr="00D05E98">
        <w:t xml:space="preserve"> </w:t>
      </w:r>
      <w:r w:rsidRPr="00D05E98">
        <w:rPr>
          <w:rFonts w:cs="Times New Roman"/>
        </w:rPr>
        <w:t>the indemnified</w:t>
      </w:r>
      <w:r w:rsidRPr="00D05E98">
        <w:t xml:space="preserve"> Party’s own gross negligence </w:t>
      </w:r>
      <w:r w:rsidRPr="00D05E98">
        <w:rPr>
          <w:rFonts w:cs="Times New Roman"/>
        </w:rPr>
        <w:t>or</w:t>
      </w:r>
      <w:r w:rsidRPr="00D05E98">
        <w:t xml:space="preserve"> willful misconduct. Each Party will indemnify, defend and hold harmless the other Party against any </w:t>
      </w:r>
      <w:r w:rsidR="00283309" w:rsidRPr="00D05E98">
        <w:t>t</w:t>
      </w:r>
      <w:r w:rsidRPr="00D05E98">
        <w:t xml:space="preserve">axes for which such Party is responsible under Section </w:t>
      </w:r>
      <w:r w:rsidRPr="00D05E98">
        <w:fldChar w:fldCharType="begin"/>
      </w:r>
      <w:r w:rsidRPr="00D05E98">
        <w:instrText xml:space="preserve"> REF _Hlk39412578 \n \h </w:instrText>
      </w:r>
      <w:r w:rsidR="00800ECB" w:rsidRPr="00D05E98">
        <w:instrText xml:space="preserve"> \* MERGEFORMAT </w:instrText>
      </w:r>
      <w:r w:rsidRPr="00D05E98">
        <w:fldChar w:fldCharType="separate"/>
      </w:r>
      <w:r w:rsidR="00B63992">
        <w:t>5.5</w:t>
      </w:r>
      <w:r w:rsidRPr="00D05E98">
        <w:fldChar w:fldCharType="end"/>
      </w:r>
      <w:r w:rsidRPr="00D05E98">
        <w:t>.</w:t>
      </w:r>
    </w:p>
    <w:bookmarkEnd w:id="868"/>
    <w:p w14:paraId="462AA4D3" w14:textId="77777777" w:rsidR="007E18C4" w:rsidRPr="00D05E98" w:rsidRDefault="007E18C4" w:rsidP="00E12104">
      <w:pPr>
        <w:pStyle w:val="BodyText"/>
      </w:pPr>
    </w:p>
    <w:p w14:paraId="6D020DB0" w14:textId="77777777" w:rsidR="009408EB" w:rsidRPr="00D05E98" w:rsidRDefault="003D2C98" w:rsidP="005F10A6">
      <w:pPr>
        <w:pStyle w:val="Heading2"/>
      </w:pPr>
      <w:bookmarkStart w:id="871" w:name="_Toc48087247"/>
      <w:bookmarkStart w:id="872" w:name="_Toc46510779"/>
      <w:bookmarkStart w:id="873" w:name="_Toc48756919"/>
      <w:bookmarkStart w:id="874" w:name="_Toc98519987"/>
      <w:bookmarkStart w:id="875" w:name="_Toc152585922"/>
      <w:bookmarkStart w:id="876" w:name="_Toc192556011"/>
      <w:bookmarkStart w:id="877" w:name="_Toc194352170"/>
      <w:bookmarkStart w:id="878" w:name="_Toc194414589"/>
      <w:bookmarkStart w:id="879" w:name="_Toc230354949"/>
      <w:bookmarkStart w:id="880" w:name="_Toc227139509"/>
      <w:r w:rsidRPr="00D05E98">
        <w:t>General.</w:t>
      </w:r>
      <w:bookmarkEnd w:id="869"/>
      <w:bookmarkEnd w:id="870"/>
      <w:bookmarkEnd w:id="871"/>
      <w:bookmarkEnd w:id="872"/>
      <w:bookmarkEnd w:id="873"/>
      <w:bookmarkEnd w:id="874"/>
      <w:bookmarkEnd w:id="875"/>
      <w:bookmarkEnd w:id="876"/>
      <w:bookmarkEnd w:id="877"/>
      <w:bookmarkEnd w:id="878"/>
      <w:bookmarkEnd w:id="879"/>
      <w:bookmarkEnd w:id="880"/>
      <w:r w:rsidRPr="00D05E98">
        <w:t xml:space="preserve"> </w:t>
      </w:r>
    </w:p>
    <w:p w14:paraId="02D40D61" w14:textId="77777777" w:rsidR="009408EB" w:rsidRPr="00D05E98" w:rsidRDefault="009408EB" w:rsidP="00E12104">
      <w:pPr>
        <w:pStyle w:val="BodyText"/>
      </w:pPr>
    </w:p>
    <w:p w14:paraId="1C120035" w14:textId="77777777" w:rsidR="00297892" w:rsidRPr="00D05E98" w:rsidRDefault="003D2C98" w:rsidP="008D426D">
      <w:pPr>
        <w:pStyle w:val="BodyText"/>
        <w:numPr>
          <w:ilvl w:val="2"/>
          <w:numId w:val="17"/>
        </w:numPr>
        <w:tabs>
          <w:tab w:val="left" w:pos="1541"/>
        </w:tabs>
        <w:ind w:right="118"/>
        <w:jc w:val="both"/>
      </w:pPr>
      <w:r w:rsidRPr="00D05E98">
        <w:t>This Agreement constitutes the entire agreement between the Parties relating to its subject matter. Any prior agreement or negotiation between the Parties with respect to the subject hereof is superseded. Any Product Order or any collateral, credit support or margin agreement or similar arrangement between the Parties will, upon designation by the Parties, be deemed part hereof and incorporated herein by reference, with this Agreement controlling in the event of a contradiction.</w:t>
      </w:r>
    </w:p>
    <w:p w14:paraId="799EAD0C" w14:textId="77777777" w:rsidR="00297892" w:rsidRPr="00D05E98" w:rsidRDefault="00297892" w:rsidP="008D426D">
      <w:pPr>
        <w:pStyle w:val="BodyText"/>
        <w:tabs>
          <w:tab w:val="left" w:pos="1541"/>
        </w:tabs>
        <w:ind w:left="101" w:right="114"/>
        <w:jc w:val="both"/>
      </w:pPr>
    </w:p>
    <w:p w14:paraId="57619441" w14:textId="77777777" w:rsidR="00297892" w:rsidRPr="00D05E98" w:rsidRDefault="003D2C98" w:rsidP="008D426D">
      <w:pPr>
        <w:pStyle w:val="BodyText"/>
        <w:numPr>
          <w:ilvl w:val="2"/>
          <w:numId w:val="17"/>
        </w:numPr>
        <w:tabs>
          <w:tab w:val="left" w:pos="1541"/>
        </w:tabs>
        <w:ind w:right="118"/>
        <w:jc w:val="both"/>
      </w:pPr>
      <w:r w:rsidRPr="00D05E98">
        <w:t>This Agreement will be considered for all purposes as prepared through the joint efforts of the Parties and not be construed against one</w:t>
      </w:r>
      <w:r w:rsidR="00F4518E" w:rsidRPr="00D05E98">
        <w:t xml:space="preserve"> </w:t>
      </w:r>
      <w:r w:rsidRPr="00D05E98">
        <w:t>Party or the other as a result of the preparation, substitution, organizational membership, submission or other event of negotiation, drafting or execution hereof.</w:t>
      </w:r>
    </w:p>
    <w:p w14:paraId="558154DC" w14:textId="77777777" w:rsidR="00297892" w:rsidRPr="00D05E98" w:rsidRDefault="00297892" w:rsidP="008D426D">
      <w:pPr>
        <w:pStyle w:val="ListParagraph"/>
      </w:pPr>
    </w:p>
    <w:p w14:paraId="5DA14E31" w14:textId="77777777" w:rsidR="00297892" w:rsidRPr="00D05E98" w:rsidRDefault="003D2C98" w:rsidP="008D426D">
      <w:pPr>
        <w:pStyle w:val="BodyText"/>
        <w:numPr>
          <w:ilvl w:val="2"/>
          <w:numId w:val="17"/>
        </w:numPr>
        <w:tabs>
          <w:tab w:val="left" w:pos="1541"/>
        </w:tabs>
        <w:ind w:right="118"/>
        <w:jc w:val="both"/>
      </w:pPr>
      <w:r w:rsidRPr="00D05E98">
        <w:t>No amendment or modification hereto or to any written Product Order is enforceable unless in writing and executed by both Parties.</w:t>
      </w:r>
    </w:p>
    <w:p w14:paraId="10419894" w14:textId="77777777" w:rsidR="00297892" w:rsidRPr="00D05E98" w:rsidRDefault="00297892" w:rsidP="008D426D">
      <w:pPr>
        <w:pStyle w:val="ListParagraph"/>
      </w:pPr>
    </w:p>
    <w:p w14:paraId="3F871306" w14:textId="77777777" w:rsidR="00297892" w:rsidRPr="00D05E98" w:rsidRDefault="003D2C98" w:rsidP="008D426D">
      <w:pPr>
        <w:pStyle w:val="BodyText"/>
        <w:numPr>
          <w:ilvl w:val="2"/>
          <w:numId w:val="17"/>
        </w:numPr>
        <w:tabs>
          <w:tab w:val="left" w:pos="1541"/>
        </w:tabs>
        <w:ind w:right="118"/>
        <w:jc w:val="both"/>
      </w:pPr>
      <w:r w:rsidRPr="00D05E98">
        <w:t>Headings used herein are for convenience and reference purposes only.</w:t>
      </w:r>
    </w:p>
    <w:p w14:paraId="3BF19BEE" w14:textId="77777777" w:rsidR="00297892" w:rsidRPr="00D05E98" w:rsidRDefault="00297892" w:rsidP="008D426D">
      <w:pPr>
        <w:pStyle w:val="ListParagraph"/>
      </w:pPr>
    </w:p>
    <w:p w14:paraId="3EF7CFA1" w14:textId="77777777" w:rsidR="00297892" w:rsidRPr="00D05E98" w:rsidRDefault="003D2C98" w:rsidP="008D426D">
      <w:pPr>
        <w:pStyle w:val="BodyText"/>
        <w:numPr>
          <w:ilvl w:val="2"/>
          <w:numId w:val="17"/>
        </w:numPr>
        <w:tabs>
          <w:tab w:val="left" w:pos="1541"/>
        </w:tabs>
        <w:ind w:right="118"/>
        <w:jc w:val="both"/>
      </w:pPr>
      <w:r w:rsidRPr="00D05E98">
        <w:t>Nothing herein constitutes any Party a partner, agent or legal representative of the other Party or creates any fiduciary relationship between them.</w:t>
      </w:r>
    </w:p>
    <w:p w14:paraId="43E528FB" w14:textId="77777777" w:rsidR="00297892" w:rsidRPr="00D05E98" w:rsidRDefault="00297892" w:rsidP="008D426D">
      <w:pPr>
        <w:pStyle w:val="ListParagraph"/>
      </w:pPr>
    </w:p>
    <w:p w14:paraId="496208B0" w14:textId="77777777" w:rsidR="00297892" w:rsidRPr="00D05E98" w:rsidRDefault="003D2C98" w:rsidP="008D426D">
      <w:pPr>
        <w:pStyle w:val="BodyText"/>
        <w:numPr>
          <w:ilvl w:val="2"/>
          <w:numId w:val="17"/>
        </w:numPr>
        <w:tabs>
          <w:tab w:val="left" w:pos="1541"/>
        </w:tabs>
        <w:ind w:right="118"/>
        <w:jc w:val="both"/>
      </w:pPr>
      <w:r w:rsidRPr="00D05E98">
        <w:t>The waiver by either Party of a default or a breach by the other Party will not operate or be construed to operate as a waiver of any subsequent default or breach. The making or the acceptance of a payment by either Party with knowledge of the existence of a default or breach will not operate as a waiver of any default or breach.</w:t>
      </w:r>
    </w:p>
    <w:p w14:paraId="50F42A2B" w14:textId="77777777" w:rsidR="00297892" w:rsidRPr="00D05E98" w:rsidRDefault="00297892" w:rsidP="008D426D">
      <w:pPr>
        <w:pStyle w:val="ListParagraph"/>
      </w:pPr>
    </w:p>
    <w:p w14:paraId="4202927B" w14:textId="750483F0" w:rsidR="00297892" w:rsidRPr="00D05E98" w:rsidRDefault="003D2C98" w:rsidP="008D426D">
      <w:pPr>
        <w:pStyle w:val="BodyText"/>
        <w:numPr>
          <w:ilvl w:val="2"/>
          <w:numId w:val="17"/>
        </w:numPr>
        <w:tabs>
          <w:tab w:val="left" w:pos="1541"/>
        </w:tabs>
        <w:ind w:right="118"/>
        <w:jc w:val="both"/>
      </w:pPr>
      <w:r w:rsidRPr="00D05E98">
        <w:t xml:space="preserve">Except as provided in a Product Order or pursuant to </w:t>
      </w:r>
      <w:r w:rsidR="008C353D" w:rsidRPr="00D05E98">
        <w:t xml:space="preserve">Section </w:t>
      </w:r>
      <w:r w:rsidR="008C353D" w:rsidRPr="00D05E98">
        <w:fldChar w:fldCharType="begin"/>
      </w:r>
      <w:r w:rsidR="008C353D" w:rsidRPr="00D05E98">
        <w:instrText xml:space="preserve"> REF _Ref42277981 \w \h </w:instrText>
      </w:r>
      <w:r w:rsidR="00800ECB" w:rsidRPr="00D05E98">
        <w:instrText xml:space="preserve"> \* MERGEFORMAT </w:instrText>
      </w:r>
      <w:r w:rsidR="008C353D" w:rsidRPr="00D05E98">
        <w:fldChar w:fldCharType="separate"/>
      </w:r>
      <w:r w:rsidR="00B63992">
        <w:t>11.1</w:t>
      </w:r>
      <w:r w:rsidR="008C353D" w:rsidRPr="00D05E98">
        <w:fldChar w:fldCharType="end"/>
      </w:r>
      <w:r w:rsidRPr="00D05E98">
        <w:t>, if any provision hereof is, for any reason, determined to be invalid, illegal, or unenforceable in any respect, the Parties will negotiate in good faith and agree to such amendments, modifications, or supplements of or to this Agreement or such other appropriate actions that will, to the maximum extent practicable in light of such determination, implement and give effect to the intentions of the Parties as reflected herein, and the other provisions hereof will, as so amended, modified, or supplemented, or otherwise affected by such action, remain in full force and effect.</w:t>
      </w:r>
    </w:p>
    <w:p w14:paraId="77BA50DF" w14:textId="77777777" w:rsidR="00297892" w:rsidRPr="00D05E98" w:rsidRDefault="00297892" w:rsidP="008D426D">
      <w:pPr>
        <w:pStyle w:val="ListParagraph"/>
      </w:pPr>
    </w:p>
    <w:p w14:paraId="41BD7332" w14:textId="6017BD79" w:rsidR="00446CE6" w:rsidRPr="00D05E98" w:rsidRDefault="003D2C98" w:rsidP="008D426D">
      <w:pPr>
        <w:pStyle w:val="BodyText"/>
        <w:numPr>
          <w:ilvl w:val="2"/>
          <w:numId w:val="17"/>
        </w:numPr>
        <w:tabs>
          <w:tab w:val="left" w:pos="1541"/>
        </w:tabs>
        <w:ind w:right="118"/>
        <w:jc w:val="both"/>
      </w:pPr>
      <w:r w:rsidRPr="00D05E98">
        <w:t>This Agreement may be executed in counterparts, each of which will be deemed an original</w:t>
      </w:r>
      <w:r w:rsidR="004E4660" w:rsidRPr="00D05E98">
        <w:t>,</w:t>
      </w:r>
      <w:r w:rsidRPr="00D05E98">
        <w:t xml:space="preserve"> but all of which taken together will constitute one and the same original instrument. Delivery of an executed counterpart of a signature page to the </w:t>
      </w:r>
      <w:r w:rsidR="00AE59A0" w:rsidRPr="00D05E98">
        <w:t>Agreement</w:t>
      </w:r>
      <w:r w:rsidRPr="00D05E98">
        <w:t xml:space="preserve"> by electronic means shall be effective as delivery of a manually executed counterpart of the </w:t>
      </w:r>
      <w:r w:rsidR="00AE59A0" w:rsidRPr="00D05E98">
        <w:t>Agreement</w:t>
      </w:r>
      <w:r w:rsidRPr="00D05E98">
        <w:t xml:space="preserve">. Electronic copies of executed original copies of the </w:t>
      </w:r>
      <w:r w:rsidR="00AE59A0" w:rsidRPr="00D05E98">
        <w:t>Agreement</w:t>
      </w:r>
      <w:r w:rsidRPr="00D05E98">
        <w:t xml:space="preserve"> shall be sufficient and admissible evidence of the content and existence of the </w:t>
      </w:r>
      <w:r w:rsidR="00AE59A0" w:rsidRPr="00D05E98">
        <w:t>Agreement</w:t>
      </w:r>
      <w:r w:rsidRPr="00D05E98">
        <w:t xml:space="preserve"> to the same extent as the originally executed copy or copies (if executed in counterpart).</w:t>
      </w:r>
    </w:p>
    <w:p w14:paraId="1BF92C7E" w14:textId="77777777" w:rsidR="00635AC0" w:rsidRDefault="00635AC0" w:rsidP="008D426D">
      <w:pPr>
        <w:pStyle w:val="ListParagraph"/>
      </w:pPr>
    </w:p>
    <w:p w14:paraId="2D5C065F" w14:textId="77777777" w:rsidR="003930C6" w:rsidRPr="00D05E98" w:rsidRDefault="003930C6" w:rsidP="008D426D">
      <w:pPr>
        <w:pStyle w:val="ListParagraph"/>
      </w:pPr>
    </w:p>
    <w:p w14:paraId="412CA3C2" w14:textId="77777777" w:rsidR="00635AC0" w:rsidRPr="00D05E98" w:rsidRDefault="003D2C98" w:rsidP="008D426D">
      <w:pPr>
        <w:pStyle w:val="BodyText"/>
        <w:numPr>
          <w:ilvl w:val="2"/>
          <w:numId w:val="17"/>
        </w:numPr>
        <w:tabs>
          <w:tab w:val="left" w:pos="1541"/>
        </w:tabs>
        <w:ind w:right="118"/>
        <w:jc w:val="both"/>
      </w:pPr>
      <w:r w:rsidRPr="00D05E98">
        <w:lastRenderedPageBreak/>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689315FA" w14:textId="77777777" w:rsidR="00CE181E" w:rsidRPr="00D05E98" w:rsidRDefault="00CE181E" w:rsidP="008D426D">
      <w:pPr>
        <w:pStyle w:val="ListParagraph"/>
      </w:pPr>
    </w:p>
    <w:p w14:paraId="6DBF031D" w14:textId="77777777" w:rsidR="00CE181E" w:rsidRPr="00D05E98" w:rsidRDefault="003D2C98" w:rsidP="005F10A6">
      <w:pPr>
        <w:pStyle w:val="BodyText"/>
        <w:numPr>
          <w:ilvl w:val="2"/>
          <w:numId w:val="17"/>
        </w:numPr>
        <w:tabs>
          <w:tab w:val="left" w:pos="1541"/>
        </w:tabs>
        <w:ind w:right="118"/>
        <w:jc w:val="both"/>
      </w:pPr>
      <w:r w:rsidRPr="00D05E98">
        <w:t xml:space="preserve">Exhibits are provided as samples for convenience of Parties and the actual forms and reports issued under this Agreement may reflect differences </w:t>
      </w:r>
      <w:r w:rsidR="00635AC0" w:rsidRPr="00D05E98">
        <w:t xml:space="preserve">that are non-material in nature </w:t>
      </w:r>
      <w:r w:rsidRPr="00D05E98">
        <w:t xml:space="preserve">to </w:t>
      </w:r>
      <w:r w:rsidR="00635AC0" w:rsidRPr="00D05E98">
        <w:t xml:space="preserve">facilitate the administration of </w:t>
      </w:r>
      <w:r w:rsidRPr="00D05E98">
        <w:t>this Agreement, and if necessary to correct typographical errors, cure inconsistencies in the provisions of this Agreement or clarify the intent of the provisions of this Agreement.</w:t>
      </w:r>
    </w:p>
    <w:p w14:paraId="53E773EF" w14:textId="77777777" w:rsidR="00446CE6" w:rsidRPr="00D05E98" w:rsidRDefault="003D2C98">
      <w:r w:rsidRPr="00D05E98">
        <w:br w:type="page"/>
      </w:r>
    </w:p>
    <w:p w14:paraId="4276DB04" w14:textId="77777777" w:rsidR="002F037D" w:rsidRPr="00D05E98" w:rsidRDefault="003D2C98" w:rsidP="002F037D">
      <w:pPr>
        <w:pStyle w:val="BodyText"/>
        <w:ind w:left="120" w:right="317"/>
      </w:pPr>
      <w:r w:rsidRPr="00D05E98">
        <w:lastRenderedPageBreak/>
        <w:t>IN  WITNESS  WHEREOF,  the  Parties  have  caused  this  Agreement  to  be  executed  by  their  duly authorized representatives as of the Effective Date.</w:t>
      </w:r>
    </w:p>
    <w:p w14:paraId="64BD07AF" w14:textId="77777777" w:rsidR="002F037D" w:rsidRPr="00D05E98" w:rsidRDefault="002F037D" w:rsidP="002F037D">
      <w:pPr>
        <w:rPr>
          <w:sz w:val="20"/>
        </w:rPr>
      </w:pPr>
    </w:p>
    <w:p w14:paraId="42DCBF9B" w14:textId="77777777" w:rsidR="002F037D" w:rsidRPr="00D05E98" w:rsidRDefault="002F037D" w:rsidP="002F037D">
      <w:pPr>
        <w:spacing w:before="3"/>
        <w:rPr>
          <w:sz w:val="23"/>
        </w:rPr>
      </w:pPr>
    </w:p>
    <w:p w14:paraId="29AF80E4" w14:textId="3CF9F1CC" w:rsidR="002F037D" w:rsidRPr="00D05E98" w:rsidRDefault="003D2C98" w:rsidP="002F037D">
      <w:pPr>
        <w:tabs>
          <w:tab w:val="left" w:pos="5156"/>
        </w:tabs>
        <w:spacing w:line="20" w:lineRule="atLeast"/>
        <w:ind w:left="116"/>
        <w:rPr>
          <w:rFonts w:eastAsia="Times New Roman" w:cs="Times New Roman"/>
          <w:sz w:val="2"/>
          <w:szCs w:val="2"/>
        </w:rPr>
      </w:pPr>
      <w:r w:rsidRPr="00D05E98">
        <w:rPr>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13F846B3"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sidRPr="00D05E98">
        <w:rPr>
          <w:sz w:val="2"/>
        </w:rPr>
        <w:tab/>
      </w:r>
      <w:r w:rsidRPr="00D05E98">
        <w:rPr>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1E7EEC9E"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Pr="00D05E98" w:rsidRDefault="003D2C98" w:rsidP="002F037D">
      <w:pPr>
        <w:pStyle w:val="BodyText"/>
        <w:tabs>
          <w:tab w:val="left" w:pos="5160"/>
        </w:tabs>
        <w:spacing w:line="232" w:lineRule="exact"/>
        <w:ind w:left="120"/>
        <w:jc w:val="both"/>
      </w:pPr>
      <w:r w:rsidRPr="00D05E98">
        <w:t>Party A Name</w:t>
      </w:r>
      <w:r w:rsidRPr="00D05E98">
        <w:tab/>
        <w:t>Party B Name</w:t>
      </w:r>
    </w:p>
    <w:p w14:paraId="3EABED7F" w14:textId="77777777" w:rsidR="009F766D" w:rsidRPr="00D05E98" w:rsidRDefault="003D2C98" w:rsidP="002F037D">
      <w:pPr>
        <w:pStyle w:val="BodyText"/>
        <w:tabs>
          <w:tab w:val="left" w:pos="4490"/>
          <w:tab w:val="left" w:pos="5160"/>
          <w:tab w:val="left" w:pos="9531"/>
        </w:tabs>
        <w:spacing w:before="1"/>
        <w:ind w:left="120" w:right="265"/>
        <w:jc w:val="both"/>
      </w:pPr>
      <w:r w:rsidRPr="00D05E98">
        <w:t>By:</w:t>
      </w:r>
      <w:r w:rsidRPr="00D05E98">
        <w:tab/>
      </w:r>
      <w:r w:rsidRPr="00D05E98">
        <w:tab/>
        <w:t>By:</w:t>
      </w:r>
    </w:p>
    <w:p w14:paraId="64C2F9B3" w14:textId="77777777" w:rsidR="009F766D" w:rsidRPr="00D05E98" w:rsidRDefault="003D2C98" w:rsidP="002F037D">
      <w:pPr>
        <w:pStyle w:val="BodyText"/>
        <w:tabs>
          <w:tab w:val="left" w:pos="4490"/>
          <w:tab w:val="left" w:pos="5160"/>
          <w:tab w:val="left" w:pos="9531"/>
        </w:tabs>
        <w:spacing w:before="1"/>
        <w:ind w:left="120" w:right="265"/>
        <w:jc w:val="both"/>
      </w:pPr>
      <w:r w:rsidRPr="00D05E98">
        <w:t>Name:</w:t>
      </w:r>
      <w:r w:rsidRPr="00D05E98">
        <w:tab/>
      </w:r>
      <w:r w:rsidRPr="00D05E98">
        <w:tab/>
        <w:t xml:space="preserve">Name: </w:t>
      </w:r>
    </w:p>
    <w:p w14:paraId="26F23CB1" w14:textId="77777777" w:rsidR="002F037D" w:rsidRPr="00D05E98" w:rsidRDefault="003D2C98" w:rsidP="002F037D">
      <w:pPr>
        <w:pStyle w:val="BodyText"/>
        <w:tabs>
          <w:tab w:val="left" w:pos="4490"/>
          <w:tab w:val="left" w:pos="5160"/>
          <w:tab w:val="left" w:pos="9531"/>
        </w:tabs>
        <w:spacing w:before="1"/>
        <w:ind w:left="120" w:right="265"/>
        <w:jc w:val="both"/>
      </w:pPr>
      <w:r w:rsidRPr="00D05E98">
        <w:t>Title:</w:t>
      </w:r>
      <w:r w:rsidRPr="00D05E98">
        <w:tab/>
      </w:r>
      <w:r w:rsidRPr="00D05E98">
        <w:tab/>
        <w:t xml:space="preserve">Title: </w:t>
      </w:r>
    </w:p>
    <w:p w14:paraId="360F2506" w14:textId="6C93B08C" w:rsidR="002F037D" w:rsidRPr="00D05E98" w:rsidRDefault="003D2C98">
      <w:r w:rsidRPr="00D05E98">
        <w:br w:type="page"/>
      </w:r>
    </w:p>
    <w:p w14:paraId="7E0C1F08" w14:textId="7A909C24" w:rsidR="00662975" w:rsidRPr="00D05E98" w:rsidRDefault="00101BAB" w:rsidP="00571E8F">
      <w:pPr>
        <w:pStyle w:val="Heading1"/>
        <w:numPr>
          <w:ilvl w:val="0"/>
          <w:numId w:val="0"/>
        </w:numPr>
        <w:tabs>
          <w:tab w:val="left" w:pos="2367"/>
          <w:tab w:val="center" w:pos="4845"/>
        </w:tabs>
        <w:ind w:left="101"/>
        <w:rPr>
          <w:u w:val="none"/>
        </w:rPr>
      </w:pPr>
      <w:bookmarkStart w:id="881" w:name="_Toc42217374"/>
      <w:bookmarkStart w:id="882" w:name="_Toc46510782"/>
      <w:bookmarkStart w:id="883" w:name="_Toc48756922"/>
      <w:bookmarkStart w:id="884" w:name="_Toc98519988"/>
      <w:bookmarkStart w:id="885" w:name="_Toc152585923"/>
      <w:bookmarkStart w:id="886" w:name="_Toc192556012"/>
      <w:bookmarkStart w:id="887" w:name="_Toc194352171"/>
      <w:bookmarkStart w:id="888" w:name="_Toc194414590"/>
      <w:bookmarkEnd w:id="5"/>
      <w:r>
        <w:rPr>
          <w:u w:val="none"/>
        </w:rPr>
        <w:lastRenderedPageBreak/>
        <w:tab/>
      </w:r>
      <w:r>
        <w:rPr>
          <w:u w:val="none"/>
        </w:rPr>
        <w:tab/>
      </w:r>
      <w:bookmarkStart w:id="889" w:name="_Toc230354950"/>
      <w:bookmarkStart w:id="890" w:name="_Toc227139510"/>
      <w:r w:rsidR="003D2C98" w:rsidRPr="00D05E98">
        <w:rPr>
          <w:u w:val="none"/>
        </w:rPr>
        <w:t>LIST: ACCOMPANYING EXHIBITS</w:t>
      </w:r>
      <w:bookmarkEnd w:id="881"/>
      <w:bookmarkEnd w:id="882"/>
      <w:bookmarkEnd w:id="883"/>
      <w:bookmarkEnd w:id="884"/>
      <w:bookmarkEnd w:id="885"/>
      <w:bookmarkEnd w:id="886"/>
      <w:bookmarkEnd w:id="887"/>
      <w:bookmarkEnd w:id="888"/>
      <w:bookmarkEnd w:id="889"/>
      <w:bookmarkEnd w:id="890"/>
    </w:p>
    <w:p w14:paraId="320F7D87" w14:textId="77777777" w:rsidR="00662975" w:rsidRPr="00D05E98" w:rsidRDefault="00662975" w:rsidP="00662975"/>
    <w:p w14:paraId="174F7531" w14:textId="77777777" w:rsidR="00662975" w:rsidRPr="00D05E98" w:rsidRDefault="003D2C98" w:rsidP="00662975">
      <w:pPr>
        <w:pStyle w:val="BodyText"/>
        <w:spacing w:before="240"/>
        <w:ind w:right="112" w:firstLine="719"/>
        <w:jc w:val="both"/>
        <w:rPr>
          <w:sz w:val="24"/>
          <w:szCs w:val="24"/>
        </w:rPr>
      </w:pPr>
      <w:bookmarkStart w:id="891" w:name="_Hlk41065779"/>
      <w:r w:rsidRPr="00D05E98">
        <w:rPr>
          <w:sz w:val="24"/>
          <w:szCs w:val="24"/>
        </w:rPr>
        <w:t>Exhibit A – Form of Product Order</w:t>
      </w:r>
    </w:p>
    <w:p w14:paraId="5E4FA7C6" w14:textId="77777777" w:rsidR="00662975" w:rsidRPr="00D05E98" w:rsidRDefault="003D2C98" w:rsidP="00662975">
      <w:pPr>
        <w:pStyle w:val="BodyText"/>
        <w:spacing w:before="240"/>
        <w:ind w:right="112" w:firstLine="719"/>
        <w:jc w:val="both"/>
        <w:rPr>
          <w:sz w:val="24"/>
          <w:szCs w:val="24"/>
        </w:rPr>
      </w:pPr>
      <w:r w:rsidRPr="00D05E98">
        <w:rPr>
          <w:sz w:val="24"/>
          <w:szCs w:val="24"/>
        </w:rPr>
        <w:t>Exhibit B – Contact Information for Notices</w:t>
      </w:r>
    </w:p>
    <w:p w14:paraId="5DF9C990" w14:textId="0F560C73" w:rsidR="004B35AA" w:rsidRDefault="003D2C98" w:rsidP="00662975">
      <w:pPr>
        <w:pStyle w:val="BodyText"/>
        <w:spacing w:before="240"/>
        <w:ind w:right="112" w:firstLine="719"/>
        <w:jc w:val="both"/>
        <w:rPr>
          <w:i/>
          <w:sz w:val="24"/>
          <w:szCs w:val="24"/>
        </w:rPr>
      </w:pPr>
      <w:r w:rsidRPr="00D05E98">
        <w:rPr>
          <w:sz w:val="24"/>
          <w:szCs w:val="24"/>
        </w:rPr>
        <w:t>Exhibit C – Form of Reports and Notices</w:t>
      </w:r>
    </w:p>
    <w:p w14:paraId="30E44201" w14:textId="07051330" w:rsidR="00662975" w:rsidRPr="00227C0E" w:rsidRDefault="004B35AA" w:rsidP="00662975">
      <w:pPr>
        <w:pStyle w:val="BodyText"/>
        <w:spacing w:before="240"/>
        <w:ind w:right="112" w:firstLine="719"/>
        <w:jc w:val="both"/>
        <w:rPr>
          <w:i/>
          <w:sz w:val="24"/>
          <w:szCs w:val="24"/>
        </w:rPr>
      </w:pPr>
      <w:r w:rsidRPr="00D05E98">
        <w:rPr>
          <w:sz w:val="24"/>
          <w:szCs w:val="24"/>
        </w:rPr>
        <w:tab/>
        <w:t xml:space="preserve">Exhibit </w:t>
      </w:r>
      <w:r>
        <w:rPr>
          <w:sz w:val="24"/>
          <w:szCs w:val="24"/>
        </w:rPr>
        <w:t>C</w:t>
      </w:r>
      <w:r w:rsidRPr="00D05E98">
        <w:rPr>
          <w:sz w:val="24"/>
          <w:szCs w:val="24"/>
        </w:rPr>
        <w:t xml:space="preserve">-1 – </w:t>
      </w:r>
      <w:r w:rsidRPr="004B35AA">
        <w:rPr>
          <w:sz w:val="24"/>
          <w:szCs w:val="24"/>
        </w:rPr>
        <w:t>Hourly Availability Report</w:t>
      </w:r>
    </w:p>
    <w:p w14:paraId="3FC4E97E" w14:textId="77777777" w:rsidR="00662975" w:rsidRPr="00D05E98" w:rsidRDefault="003D2C98" w:rsidP="00662975">
      <w:pPr>
        <w:pStyle w:val="BodyText"/>
        <w:spacing w:before="240"/>
        <w:ind w:right="112" w:firstLine="719"/>
        <w:jc w:val="both"/>
        <w:rPr>
          <w:sz w:val="24"/>
          <w:szCs w:val="24"/>
        </w:rPr>
      </w:pPr>
      <w:r w:rsidRPr="00D05E98">
        <w:rPr>
          <w:sz w:val="24"/>
          <w:szCs w:val="24"/>
        </w:rPr>
        <w:t>Exhibit D – Form of Invoice</w:t>
      </w:r>
    </w:p>
    <w:p w14:paraId="003E6B68" w14:textId="77777777" w:rsidR="00662975" w:rsidRPr="00D05E98" w:rsidRDefault="003D2C98" w:rsidP="00662975">
      <w:pPr>
        <w:pStyle w:val="BodyText"/>
        <w:spacing w:before="240"/>
        <w:ind w:right="112" w:firstLine="719"/>
        <w:jc w:val="both"/>
        <w:rPr>
          <w:sz w:val="24"/>
          <w:szCs w:val="24"/>
        </w:rPr>
      </w:pPr>
      <w:r w:rsidRPr="00D05E98">
        <w:rPr>
          <w:sz w:val="24"/>
          <w:szCs w:val="24"/>
        </w:rPr>
        <w:t xml:space="preserve">Exhibit </w:t>
      </w:r>
      <w:r w:rsidR="00E67D5A" w:rsidRPr="00D05E98">
        <w:rPr>
          <w:sz w:val="24"/>
          <w:szCs w:val="24"/>
        </w:rPr>
        <w:t>E</w:t>
      </w:r>
      <w:r w:rsidRPr="00D05E98">
        <w:rPr>
          <w:sz w:val="24"/>
          <w:szCs w:val="24"/>
        </w:rPr>
        <w:t xml:space="preserve"> </w:t>
      </w:r>
      <w:r w:rsidR="0041182F" w:rsidRPr="00D05E98">
        <w:rPr>
          <w:sz w:val="24"/>
          <w:szCs w:val="24"/>
        </w:rPr>
        <w:t xml:space="preserve">– </w:t>
      </w:r>
      <w:r w:rsidRPr="00D05E98">
        <w:rPr>
          <w:sz w:val="24"/>
          <w:szCs w:val="24"/>
        </w:rPr>
        <w:t>Form of Security Instruments</w:t>
      </w:r>
    </w:p>
    <w:p w14:paraId="75AB2615" w14:textId="77777777" w:rsidR="00662975" w:rsidRPr="00D05E98" w:rsidRDefault="003D2C98" w:rsidP="00662975">
      <w:pPr>
        <w:pStyle w:val="BodyText"/>
        <w:spacing w:before="240"/>
        <w:ind w:right="112" w:firstLine="719"/>
        <w:jc w:val="both"/>
        <w:rPr>
          <w:sz w:val="24"/>
          <w:szCs w:val="24"/>
        </w:rPr>
      </w:pPr>
      <w:r w:rsidRPr="00D05E98">
        <w:rPr>
          <w:sz w:val="24"/>
          <w:szCs w:val="24"/>
        </w:rPr>
        <w:tab/>
        <w:t>Exhibit E-1 – Form of Letter of Credit</w:t>
      </w:r>
    </w:p>
    <w:p w14:paraId="41E0E167" w14:textId="00DFA374" w:rsidR="00662975" w:rsidRPr="00D05E98" w:rsidRDefault="008C31CF" w:rsidP="00662975">
      <w:pPr>
        <w:pStyle w:val="BodyText"/>
        <w:spacing w:before="240"/>
        <w:ind w:left="721" w:right="112" w:firstLine="719"/>
        <w:jc w:val="both"/>
        <w:rPr>
          <w:sz w:val="24"/>
          <w:szCs w:val="24"/>
        </w:rPr>
      </w:pPr>
      <w:r w:rsidRPr="00D05E98">
        <w:rPr>
          <w:sz w:val="24"/>
          <w:szCs w:val="24"/>
        </w:rPr>
        <w:t>[</w:t>
      </w:r>
      <w:r w:rsidR="003D2C98" w:rsidRPr="00D05E98">
        <w:rPr>
          <w:sz w:val="24"/>
          <w:szCs w:val="24"/>
        </w:rPr>
        <w:t>Exhibit E-2 – Form of Guaranty (Ameren Illinois Company)</w:t>
      </w:r>
      <w:r w:rsidRPr="00D05E98">
        <w:rPr>
          <w:sz w:val="24"/>
          <w:szCs w:val="24"/>
        </w:rPr>
        <w:t>]</w:t>
      </w:r>
    </w:p>
    <w:p w14:paraId="6B33F253" w14:textId="514F7B67" w:rsidR="00662975" w:rsidRPr="00D05E98" w:rsidRDefault="003D2C98" w:rsidP="00662975">
      <w:pPr>
        <w:pStyle w:val="BodyText"/>
        <w:spacing w:before="240"/>
        <w:ind w:right="112" w:firstLine="719"/>
        <w:jc w:val="both"/>
        <w:rPr>
          <w:sz w:val="24"/>
          <w:szCs w:val="24"/>
        </w:rPr>
      </w:pPr>
      <w:r w:rsidRPr="00D05E98">
        <w:rPr>
          <w:sz w:val="24"/>
          <w:szCs w:val="24"/>
        </w:rPr>
        <w:tab/>
      </w:r>
      <w:r w:rsidR="008C31CF" w:rsidRPr="00D05E98">
        <w:rPr>
          <w:sz w:val="24"/>
          <w:szCs w:val="24"/>
        </w:rPr>
        <w:t>[</w:t>
      </w:r>
      <w:r w:rsidRPr="00D05E98">
        <w:rPr>
          <w:sz w:val="24"/>
          <w:szCs w:val="24"/>
        </w:rPr>
        <w:t>Exhibit E-</w:t>
      </w:r>
      <w:r w:rsidR="008C31CF" w:rsidRPr="00D05E98">
        <w:rPr>
          <w:sz w:val="24"/>
          <w:szCs w:val="24"/>
        </w:rPr>
        <w:t>2</w:t>
      </w:r>
      <w:r w:rsidRPr="00D05E98">
        <w:rPr>
          <w:sz w:val="24"/>
          <w:szCs w:val="24"/>
        </w:rPr>
        <w:t xml:space="preserve"> – Form of Guaranty (Commonwealth Edison Company)</w:t>
      </w:r>
      <w:r w:rsidR="008C31CF" w:rsidRPr="00D05E98">
        <w:rPr>
          <w:sz w:val="24"/>
          <w:szCs w:val="24"/>
        </w:rPr>
        <w:t>]</w:t>
      </w:r>
    </w:p>
    <w:p w14:paraId="52B04E7C" w14:textId="4B17547A" w:rsidR="005A2B4A" w:rsidRPr="00D05E98" w:rsidRDefault="003D2C98" w:rsidP="008D426D">
      <w:pPr>
        <w:pStyle w:val="BodyText"/>
        <w:spacing w:before="240"/>
        <w:ind w:left="1440" w:right="112" w:hanging="630"/>
        <w:jc w:val="both"/>
        <w:rPr>
          <w:sz w:val="24"/>
          <w:szCs w:val="24"/>
        </w:rPr>
      </w:pPr>
      <w:r w:rsidRPr="00D05E98">
        <w:rPr>
          <w:sz w:val="24"/>
          <w:szCs w:val="24"/>
        </w:rPr>
        <w:tab/>
      </w:r>
      <w:r w:rsidR="008C31CF" w:rsidRPr="00D05E98">
        <w:rPr>
          <w:sz w:val="24"/>
          <w:szCs w:val="24"/>
        </w:rPr>
        <w:t>[</w:t>
      </w:r>
      <w:r w:rsidRPr="00D05E98">
        <w:rPr>
          <w:sz w:val="24"/>
          <w:szCs w:val="24"/>
        </w:rPr>
        <w:t>Exhibit E-</w:t>
      </w:r>
      <w:r w:rsidR="008C31CF" w:rsidRPr="00D05E98">
        <w:rPr>
          <w:sz w:val="24"/>
          <w:szCs w:val="24"/>
        </w:rPr>
        <w:t>2b</w:t>
      </w:r>
      <w:r w:rsidRPr="00D05E98">
        <w:rPr>
          <w:sz w:val="24"/>
          <w:szCs w:val="24"/>
        </w:rPr>
        <w:t xml:space="preserve"> – Schedule 1: Foreign Guarantor Requirement (Commonwealth Edison Company)</w:t>
      </w:r>
      <w:r w:rsidR="008C31CF" w:rsidRPr="00D05E98">
        <w:rPr>
          <w:sz w:val="24"/>
          <w:szCs w:val="24"/>
        </w:rPr>
        <w:t>]</w:t>
      </w:r>
    </w:p>
    <w:bookmarkEnd w:id="891"/>
    <w:p w14:paraId="0E2BD7B2" w14:textId="43EAFBF2" w:rsidR="00931AF6" w:rsidRPr="00571E8F" w:rsidRDefault="00931AF6" w:rsidP="00931AF6">
      <w:pPr>
        <w:pStyle w:val="BodyText"/>
        <w:spacing w:before="240"/>
        <w:ind w:right="112" w:firstLine="719"/>
        <w:jc w:val="both"/>
        <w:rPr>
          <w:i/>
          <w:sz w:val="24"/>
        </w:rPr>
      </w:pPr>
      <w:r w:rsidRPr="00D05E98">
        <w:rPr>
          <w:sz w:val="24"/>
          <w:szCs w:val="24"/>
        </w:rPr>
        <w:t xml:space="preserve">Exhibit F – Examples </w:t>
      </w:r>
    </w:p>
    <w:p w14:paraId="38F970BA" w14:textId="78131357" w:rsidR="004B35AA" w:rsidRDefault="004B35AA" w:rsidP="004B35AA">
      <w:pPr>
        <w:pStyle w:val="BodyText"/>
        <w:spacing w:before="240"/>
        <w:ind w:right="112" w:firstLine="719"/>
        <w:jc w:val="both"/>
        <w:rPr>
          <w:rFonts w:eastAsiaTheme="minorEastAsia"/>
          <w:sz w:val="24"/>
          <w:szCs w:val="24"/>
          <w:lang w:eastAsia="ko-KR"/>
        </w:rPr>
      </w:pPr>
      <w:r w:rsidRPr="00D05E98">
        <w:rPr>
          <w:sz w:val="24"/>
          <w:szCs w:val="24"/>
        </w:rPr>
        <w:tab/>
        <w:t xml:space="preserve">Exhibit </w:t>
      </w:r>
      <w:r>
        <w:rPr>
          <w:sz w:val="24"/>
          <w:szCs w:val="24"/>
        </w:rPr>
        <w:t>F</w:t>
      </w:r>
      <w:r w:rsidRPr="00D05E98">
        <w:rPr>
          <w:sz w:val="24"/>
          <w:szCs w:val="24"/>
        </w:rPr>
        <w:t xml:space="preserve">-1 – </w:t>
      </w:r>
      <w:r w:rsidRPr="004B35AA">
        <w:rPr>
          <w:sz w:val="24"/>
          <w:szCs w:val="24"/>
        </w:rPr>
        <w:t>Example of Payment Calculatio</w:t>
      </w:r>
      <w:r>
        <w:rPr>
          <w:sz w:val="24"/>
          <w:szCs w:val="24"/>
        </w:rPr>
        <w:t>n</w:t>
      </w:r>
    </w:p>
    <w:p w14:paraId="0E659E55" w14:textId="489292DC" w:rsidR="00A223FA" w:rsidRPr="00A223FA" w:rsidRDefault="00A223FA" w:rsidP="004B35AA">
      <w:pPr>
        <w:pStyle w:val="BodyText"/>
        <w:spacing w:before="240"/>
        <w:ind w:right="112" w:firstLine="719"/>
        <w:jc w:val="both"/>
        <w:rPr>
          <w:rFonts w:eastAsiaTheme="minorEastAsia"/>
          <w:sz w:val="24"/>
          <w:szCs w:val="24"/>
          <w:lang w:eastAsia="ko-KR"/>
        </w:rPr>
      </w:pPr>
      <w:r w:rsidRPr="00D05E98">
        <w:rPr>
          <w:sz w:val="24"/>
          <w:szCs w:val="24"/>
        </w:rPr>
        <w:tab/>
        <w:t xml:space="preserve">Exhibit </w:t>
      </w:r>
      <w:r>
        <w:rPr>
          <w:sz w:val="24"/>
          <w:szCs w:val="24"/>
        </w:rPr>
        <w:t>F</w:t>
      </w:r>
      <w:r w:rsidRPr="00D05E98">
        <w:rPr>
          <w:sz w:val="24"/>
          <w:szCs w:val="24"/>
        </w:rPr>
        <w:t>-</w:t>
      </w:r>
      <w:r>
        <w:rPr>
          <w:rFonts w:eastAsiaTheme="minorEastAsia" w:hint="eastAsia"/>
          <w:sz w:val="24"/>
          <w:szCs w:val="24"/>
          <w:lang w:eastAsia="ko-KR"/>
        </w:rPr>
        <w:t>2</w:t>
      </w:r>
      <w:r w:rsidRPr="00D05E98">
        <w:rPr>
          <w:sz w:val="24"/>
          <w:szCs w:val="24"/>
        </w:rPr>
        <w:t xml:space="preserve"> – </w:t>
      </w:r>
      <w:r w:rsidRPr="00A223FA">
        <w:rPr>
          <w:rFonts w:eastAsiaTheme="minorEastAsia"/>
          <w:sz w:val="24"/>
          <w:szCs w:val="24"/>
          <w:lang w:eastAsia="ko-KR"/>
        </w:rPr>
        <w:t>Example of ISC Reference Energy Arbitrage Price Calculation</w:t>
      </w:r>
    </w:p>
    <w:p w14:paraId="7F4F5264" w14:textId="41EEAF58" w:rsidR="00DB7E47" w:rsidRDefault="00DB7E47" w:rsidP="00DB7E47">
      <w:pPr>
        <w:pStyle w:val="BodyText"/>
        <w:spacing w:before="240"/>
        <w:ind w:left="2070" w:right="112" w:hanging="1251"/>
        <w:jc w:val="both"/>
        <w:rPr>
          <w:rFonts w:eastAsiaTheme="minorEastAsia"/>
          <w:sz w:val="24"/>
          <w:szCs w:val="24"/>
          <w:lang w:eastAsia="ko-KR"/>
        </w:rPr>
      </w:pPr>
      <w:r w:rsidRPr="00D05E98">
        <w:rPr>
          <w:sz w:val="24"/>
          <w:szCs w:val="24"/>
        </w:rPr>
        <w:t xml:space="preserve">Exhibit </w:t>
      </w:r>
      <w:r w:rsidRPr="00A655D0">
        <w:rPr>
          <w:sz w:val="24"/>
          <w:szCs w:val="24"/>
        </w:rPr>
        <w:t xml:space="preserve">G </w:t>
      </w:r>
      <w:r w:rsidRPr="00D05E98">
        <w:rPr>
          <w:sz w:val="24"/>
          <w:szCs w:val="24"/>
        </w:rPr>
        <w:t xml:space="preserve">– </w:t>
      </w:r>
      <w:r w:rsidR="004523B1" w:rsidRPr="004523B1">
        <w:rPr>
          <w:sz w:val="24"/>
          <w:szCs w:val="24"/>
        </w:rPr>
        <w:t>[RESERVED]</w:t>
      </w:r>
    </w:p>
    <w:p w14:paraId="1E0CC5A1" w14:textId="77777777" w:rsidR="00AF3E17" w:rsidRPr="00AF3E17" w:rsidRDefault="00AF3E17" w:rsidP="00A655D0">
      <w:pPr>
        <w:pStyle w:val="BodyText"/>
        <w:spacing w:before="240"/>
        <w:ind w:right="112" w:firstLine="710"/>
        <w:jc w:val="both"/>
        <w:rPr>
          <w:sz w:val="24"/>
          <w:szCs w:val="24"/>
        </w:rPr>
      </w:pPr>
      <w:r w:rsidRPr="00AF3E17">
        <w:rPr>
          <w:sz w:val="24"/>
          <w:szCs w:val="24"/>
        </w:rPr>
        <w:t>Exhibit H – Form of Consent and Agreement (with Estoppel Certificate)</w:t>
      </w:r>
    </w:p>
    <w:p w14:paraId="6B06743F" w14:textId="77777777" w:rsidR="00AF3E17" w:rsidRDefault="00AF3E17" w:rsidP="00AF3E17">
      <w:pPr>
        <w:pStyle w:val="BodyText"/>
        <w:spacing w:before="240"/>
        <w:ind w:right="112" w:firstLine="620"/>
        <w:jc w:val="both"/>
        <w:rPr>
          <w:rFonts w:cs="Times New Roman"/>
          <w:sz w:val="24"/>
          <w:szCs w:val="24"/>
        </w:rPr>
      </w:pPr>
      <w:r>
        <w:rPr>
          <w:rFonts w:cs="Times New Roman"/>
          <w:sz w:val="24"/>
          <w:szCs w:val="24"/>
        </w:rPr>
        <w:tab/>
      </w:r>
      <w:r w:rsidRPr="007047B3">
        <w:rPr>
          <w:rFonts w:cs="Times New Roman"/>
          <w:sz w:val="24"/>
          <w:szCs w:val="24"/>
        </w:rPr>
        <w:t>Exhibit H-1</w:t>
      </w:r>
      <w:r>
        <w:rPr>
          <w:rFonts w:cs="Times New Roman"/>
          <w:sz w:val="24"/>
          <w:szCs w:val="24"/>
        </w:rPr>
        <w:t xml:space="preserve"> </w:t>
      </w:r>
      <w:r w:rsidRPr="00721D27">
        <w:rPr>
          <w:rFonts w:cs="Times New Roman"/>
          <w:sz w:val="24"/>
          <w:szCs w:val="24"/>
        </w:rPr>
        <w:t>–</w:t>
      </w:r>
      <w:r>
        <w:rPr>
          <w:rFonts w:cs="Times New Roman"/>
          <w:sz w:val="24"/>
          <w:szCs w:val="24"/>
        </w:rPr>
        <w:t xml:space="preserve"> </w:t>
      </w:r>
      <w:r w:rsidRPr="007047B3">
        <w:rPr>
          <w:rFonts w:cs="Times New Roman"/>
          <w:sz w:val="24"/>
          <w:szCs w:val="24"/>
        </w:rPr>
        <w:t>Payment Instructions</w:t>
      </w:r>
    </w:p>
    <w:p w14:paraId="71A68F04" w14:textId="77777777" w:rsidR="00AF3E17" w:rsidRDefault="00AF3E17" w:rsidP="00AF3E17">
      <w:pPr>
        <w:pStyle w:val="BodyText"/>
        <w:spacing w:before="240"/>
        <w:ind w:left="820" w:right="112" w:firstLine="620"/>
        <w:jc w:val="both"/>
        <w:rPr>
          <w:rFonts w:cs="Times New Roman"/>
          <w:sz w:val="24"/>
          <w:szCs w:val="24"/>
        </w:rPr>
      </w:pPr>
      <w:r w:rsidRPr="007047B3">
        <w:rPr>
          <w:rFonts w:cs="Times New Roman"/>
          <w:sz w:val="24"/>
          <w:szCs w:val="24"/>
        </w:rPr>
        <w:t>Exhibit H-2</w:t>
      </w:r>
      <w:r>
        <w:rPr>
          <w:rFonts w:cs="Times New Roman"/>
          <w:sz w:val="24"/>
          <w:szCs w:val="24"/>
        </w:rPr>
        <w:t xml:space="preserve"> </w:t>
      </w:r>
      <w:r w:rsidRPr="00721D27">
        <w:rPr>
          <w:rFonts w:cs="Times New Roman"/>
          <w:sz w:val="24"/>
          <w:szCs w:val="24"/>
        </w:rPr>
        <w:t>–</w:t>
      </w:r>
      <w:r>
        <w:rPr>
          <w:rFonts w:cs="Times New Roman"/>
          <w:sz w:val="24"/>
          <w:szCs w:val="24"/>
        </w:rPr>
        <w:t xml:space="preserve"> </w:t>
      </w:r>
      <w:r w:rsidRPr="007047B3">
        <w:rPr>
          <w:rFonts w:cs="Times New Roman"/>
          <w:sz w:val="24"/>
          <w:szCs w:val="24"/>
        </w:rPr>
        <w:t>Addresses</w:t>
      </w:r>
    </w:p>
    <w:p w14:paraId="1DC98FA8" w14:textId="77777777" w:rsidR="00AF3E17" w:rsidRPr="00721D27" w:rsidRDefault="00AF3E17" w:rsidP="00AF3E17">
      <w:pPr>
        <w:pStyle w:val="BodyText"/>
        <w:spacing w:before="240"/>
        <w:ind w:left="820" w:right="112" w:firstLine="620"/>
        <w:jc w:val="both"/>
        <w:rPr>
          <w:rFonts w:cs="Times New Roman"/>
          <w:sz w:val="24"/>
          <w:szCs w:val="24"/>
        </w:rPr>
      </w:pPr>
      <w:r w:rsidRPr="007047B3">
        <w:rPr>
          <w:rFonts w:cs="Times New Roman"/>
          <w:sz w:val="24"/>
          <w:szCs w:val="24"/>
        </w:rPr>
        <w:t>Exhibit H-3</w:t>
      </w:r>
      <w:r>
        <w:rPr>
          <w:rFonts w:cs="Times New Roman"/>
          <w:sz w:val="24"/>
          <w:szCs w:val="24"/>
        </w:rPr>
        <w:t xml:space="preserve"> </w:t>
      </w:r>
      <w:r w:rsidRPr="00721D27">
        <w:rPr>
          <w:rFonts w:cs="Times New Roman"/>
          <w:sz w:val="24"/>
          <w:szCs w:val="24"/>
        </w:rPr>
        <w:t>–</w:t>
      </w:r>
      <w:r>
        <w:rPr>
          <w:rFonts w:cs="Times New Roman"/>
          <w:sz w:val="24"/>
          <w:szCs w:val="24"/>
        </w:rPr>
        <w:t xml:space="preserve"> </w:t>
      </w:r>
      <w:r w:rsidRPr="007047B3">
        <w:rPr>
          <w:rFonts w:cs="Times New Roman"/>
          <w:sz w:val="24"/>
          <w:szCs w:val="24"/>
        </w:rPr>
        <w:t>Form of Estoppel Certificate</w:t>
      </w:r>
    </w:p>
    <w:p w14:paraId="3AE0A68F" w14:textId="77777777" w:rsidR="00AF3E17" w:rsidRDefault="00AF3E17" w:rsidP="00DB7E47">
      <w:pPr>
        <w:pStyle w:val="BodyText"/>
        <w:spacing w:before="240"/>
        <w:ind w:left="2070" w:right="112" w:hanging="1251"/>
        <w:jc w:val="both"/>
        <w:rPr>
          <w:rFonts w:eastAsiaTheme="minorEastAsia"/>
          <w:sz w:val="24"/>
          <w:szCs w:val="24"/>
          <w:lang w:eastAsia="ko-KR"/>
        </w:rPr>
      </w:pPr>
    </w:p>
    <w:p w14:paraId="30C5EB34" w14:textId="77777777" w:rsidR="00041051" w:rsidRPr="00D05E98" w:rsidRDefault="00041051">
      <w:pPr>
        <w:rPr>
          <w:sz w:val="24"/>
          <w:szCs w:val="24"/>
        </w:rPr>
      </w:pPr>
      <w:r w:rsidRPr="00D05E98">
        <w:rPr>
          <w:sz w:val="24"/>
          <w:szCs w:val="24"/>
        </w:rPr>
        <w:br w:type="page"/>
      </w:r>
    </w:p>
    <w:p w14:paraId="19759DB6" w14:textId="5C4DE091" w:rsidR="005A576B" w:rsidRPr="00D05E98" w:rsidRDefault="003D2C98" w:rsidP="00BF4D8C">
      <w:pPr>
        <w:pStyle w:val="Heading2"/>
        <w:numPr>
          <w:ilvl w:val="0"/>
          <w:numId w:val="0"/>
        </w:numPr>
        <w:ind w:left="101"/>
        <w:jc w:val="center"/>
        <w:rPr>
          <w:sz w:val="28"/>
        </w:rPr>
      </w:pPr>
      <w:bookmarkStart w:id="892" w:name="_Toc48756923"/>
      <w:bookmarkStart w:id="893" w:name="_Toc98519989"/>
      <w:bookmarkStart w:id="894" w:name="_Toc152585924"/>
      <w:bookmarkStart w:id="895" w:name="_Toc192556013"/>
      <w:bookmarkStart w:id="896" w:name="_Toc194352172"/>
      <w:bookmarkStart w:id="897" w:name="_Toc194414591"/>
      <w:bookmarkStart w:id="898" w:name="_Toc230354951"/>
      <w:bookmarkStart w:id="899" w:name="_Toc227139511"/>
      <w:bookmarkStart w:id="900" w:name="_Toc46510783"/>
      <w:r w:rsidRPr="00D05E98">
        <w:rPr>
          <w:sz w:val="28"/>
          <w:szCs w:val="28"/>
        </w:rPr>
        <w:lastRenderedPageBreak/>
        <w:t>EXHIBIT A</w:t>
      </w:r>
      <w:r w:rsidR="00976D98">
        <w:rPr>
          <w:rFonts w:eastAsiaTheme="minorEastAsia"/>
          <w:sz w:val="28"/>
          <w:szCs w:val="28"/>
          <w:lang w:eastAsia="ko-KR"/>
        </w:rPr>
        <w:br/>
      </w:r>
      <w:r w:rsidRPr="00D05E98">
        <w:rPr>
          <w:sz w:val="28"/>
          <w:szCs w:val="28"/>
        </w:rPr>
        <w:t>Form of Product Order</w:t>
      </w:r>
      <w:bookmarkEnd w:id="892"/>
      <w:bookmarkEnd w:id="893"/>
      <w:bookmarkEnd w:id="894"/>
      <w:bookmarkEnd w:id="895"/>
      <w:bookmarkEnd w:id="896"/>
      <w:bookmarkEnd w:id="897"/>
      <w:bookmarkEnd w:id="898"/>
      <w:bookmarkEnd w:id="899"/>
    </w:p>
    <w:p w14:paraId="50301C71" w14:textId="77777777" w:rsidR="003F0874" w:rsidRPr="00D05E98" w:rsidRDefault="003F0874" w:rsidP="008D426D">
      <w:pPr>
        <w:pStyle w:val="BodyText"/>
      </w:pPr>
    </w:p>
    <w:p w14:paraId="60C00646" w14:textId="77777777" w:rsidR="005A576B" w:rsidRPr="00D05E98" w:rsidRDefault="003D2C98" w:rsidP="00577CBC">
      <w:pPr>
        <w:pStyle w:val="BodyText"/>
        <w:jc w:val="center"/>
        <w:rPr>
          <w:i/>
        </w:rPr>
      </w:pPr>
      <w:r w:rsidRPr="00D05E98">
        <w:rPr>
          <w:i/>
        </w:rPr>
        <w:t>(One Product Order to be completed for the Project selected through the RFP)</w:t>
      </w:r>
    </w:p>
    <w:p w14:paraId="41BD827F" w14:textId="77777777" w:rsidR="005F7CCE" w:rsidRPr="00D05E98" w:rsidRDefault="005F7CCE" w:rsidP="00577CBC">
      <w:pPr>
        <w:pStyle w:val="BodyText"/>
        <w:jc w:val="center"/>
        <w:rPr>
          <w:i/>
        </w:rPr>
      </w:pPr>
    </w:p>
    <w:p w14:paraId="4E2145C7" w14:textId="187D3AD5" w:rsidR="0055028F" w:rsidRPr="00D05E98" w:rsidRDefault="003D2C98" w:rsidP="005F7CCE">
      <w:pPr>
        <w:pStyle w:val="BodyText"/>
      </w:pPr>
      <w:r w:rsidRPr="00D05E98">
        <w:t>Trade Date: _____________</w:t>
      </w:r>
    </w:p>
    <w:p w14:paraId="77C6FDC5" w14:textId="57124252" w:rsidR="0055028F" w:rsidRPr="00D05E98" w:rsidRDefault="00270DA3" w:rsidP="00B46E95">
      <w:pPr>
        <w:pStyle w:val="BodyText"/>
        <w:ind w:left="0"/>
      </w:pPr>
      <w:r>
        <w:rPr>
          <w:rFonts w:eastAsiaTheme="minorEastAsia" w:hint="eastAsia"/>
          <w:lang w:eastAsia="ko-KR"/>
        </w:rPr>
        <w:t xml:space="preserve">  </w:t>
      </w:r>
      <w:r w:rsidR="0055028F" w:rsidRPr="00D05E98">
        <w:t>Amended as of: _____________</w:t>
      </w:r>
    </w:p>
    <w:p w14:paraId="3653D319" w14:textId="77777777" w:rsidR="005A576B" w:rsidRPr="00D05E98" w:rsidRDefault="005A576B" w:rsidP="008D426D">
      <w:pPr>
        <w:pStyle w:val="BodyText"/>
      </w:pPr>
    </w:p>
    <w:tbl>
      <w:tblPr>
        <w:tblW w:w="5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5"/>
        <w:gridCol w:w="5495"/>
      </w:tblGrid>
      <w:tr w:rsidR="004561E2" w:rsidRPr="00D05E98" w14:paraId="5FD0832D" w14:textId="77777777" w:rsidTr="004561E2">
        <w:trPr>
          <w:trHeight w:val="95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D05E98" w:rsidRDefault="003D2C98" w:rsidP="00B50553">
            <w:pPr>
              <w:jc w:val="center"/>
              <w:rPr>
                <w:sz w:val="20"/>
              </w:rPr>
            </w:pPr>
            <w:r w:rsidRPr="00D05E98">
              <w:rPr>
                <w:sz w:val="20"/>
              </w:rPr>
              <w:lastRenderedPageBreak/>
              <w:t>Project Information</w:t>
            </w:r>
          </w:p>
        </w:tc>
        <w:tc>
          <w:tcPr>
            <w:tcW w:w="2597" w:type="pct"/>
            <w:tcBorders>
              <w:top w:val="single" w:sz="4" w:space="0" w:color="auto"/>
              <w:left w:val="single" w:sz="4" w:space="0" w:color="auto"/>
              <w:bottom w:val="single" w:sz="4" w:space="0" w:color="auto"/>
              <w:right w:val="single" w:sz="4" w:space="0" w:color="auto"/>
            </w:tcBorders>
            <w:vAlign w:val="center"/>
          </w:tcPr>
          <w:p w14:paraId="616C39D2" w14:textId="4774A979" w:rsidR="006B1539" w:rsidRPr="00D05E98" w:rsidRDefault="006B1539" w:rsidP="006B1539">
            <w:pPr>
              <w:ind w:left="590"/>
              <w:rPr>
                <w:rFonts w:cs="Times New Roman"/>
                <w:sz w:val="20"/>
                <w:szCs w:val="20"/>
                <w:u w:val="single"/>
              </w:rPr>
            </w:pPr>
            <w:r w:rsidRPr="00D05E98">
              <w:rPr>
                <w:rFonts w:cs="Times New Roman"/>
                <w:sz w:val="20"/>
                <w:szCs w:val="20"/>
                <w:u w:val="single"/>
              </w:rPr>
              <w:t xml:space="preserve">Energy Storage </w:t>
            </w:r>
            <w:r w:rsidR="00BF1619" w:rsidRPr="00D05E98">
              <w:rPr>
                <w:rFonts w:cs="Times New Roman"/>
                <w:sz w:val="20"/>
                <w:szCs w:val="20"/>
                <w:u w:val="single"/>
              </w:rPr>
              <w:t>System</w:t>
            </w:r>
          </w:p>
          <w:p w14:paraId="0FF30D20" w14:textId="77777777" w:rsidR="006B1539" w:rsidRPr="00D05E98" w:rsidRDefault="006B1539" w:rsidP="006B1539">
            <w:pPr>
              <w:ind w:left="590"/>
              <w:rPr>
                <w:sz w:val="20"/>
                <w:szCs w:val="20"/>
              </w:rPr>
            </w:pPr>
          </w:p>
          <w:p w14:paraId="7A4B4450" w14:textId="77777777" w:rsidR="006B1539" w:rsidRPr="00D05E98" w:rsidRDefault="006B1539" w:rsidP="006B1539">
            <w:pPr>
              <w:ind w:left="590"/>
              <w:rPr>
                <w:sz w:val="20"/>
                <w:szCs w:val="20"/>
              </w:rPr>
            </w:pPr>
            <w:r w:rsidRPr="00D05E98">
              <w:rPr>
                <w:sz w:val="20"/>
                <w:szCs w:val="20"/>
              </w:rPr>
              <w:t>Project name: ____________________</w:t>
            </w:r>
          </w:p>
          <w:p w14:paraId="34889A0A" w14:textId="77777777" w:rsidR="006B1539" w:rsidRPr="00D05E98" w:rsidRDefault="006B1539" w:rsidP="006B1539">
            <w:pPr>
              <w:ind w:left="590"/>
              <w:rPr>
                <w:sz w:val="20"/>
                <w:szCs w:val="20"/>
              </w:rPr>
            </w:pPr>
          </w:p>
          <w:p w14:paraId="29C19641" w14:textId="77777777" w:rsidR="007A7FD6" w:rsidRPr="00D05E98" w:rsidRDefault="006B1539" w:rsidP="006B1539">
            <w:pPr>
              <w:ind w:left="590"/>
              <w:rPr>
                <w:sz w:val="20"/>
                <w:szCs w:val="20"/>
              </w:rPr>
            </w:pPr>
            <w:r w:rsidRPr="00D05E98">
              <w:rPr>
                <w:sz w:val="20"/>
                <w:szCs w:val="20"/>
              </w:rPr>
              <w:t xml:space="preserve">Description of Project: </w:t>
            </w:r>
          </w:p>
          <w:p w14:paraId="2D5A571A" w14:textId="77777777" w:rsidR="007A7FD6" w:rsidRPr="00D05E98" w:rsidRDefault="007A7FD6" w:rsidP="006B1539">
            <w:pPr>
              <w:ind w:left="590"/>
              <w:rPr>
                <w:sz w:val="20"/>
                <w:szCs w:val="20"/>
              </w:rPr>
            </w:pPr>
          </w:p>
          <w:p w14:paraId="0C819508" w14:textId="32ACF617" w:rsidR="006B1539" w:rsidRPr="00D05E98" w:rsidRDefault="007A7FD6" w:rsidP="006B1539">
            <w:pPr>
              <w:ind w:left="590"/>
              <w:rPr>
                <w:sz w:val="20"/>
                <w:szCs w:val="20"/>
              </w:rPr>
            </w:pPr>
            <w:r w:rsidRPr="00D05E98">
              <w:rPr>
                <w:sz w:val="20"/>
                <w:szCs w:val="20"/>
              </w:rPr>
              <w:t xml:space="preserve">Duration: </w:t>
            </w:r>
            <w:r w:rsidR="0004277A" w:rsidRPr="004C23B8">
              <w:rPr>
                <w:sz w:val="20"/>
                <w:szCs w:val="20"/>
                <w:u w:val="single"/>
              </w:rPr>
              <w:t>4 hours of continuous discharge at Contract Capacity per hour</w:t>
            </w:r>
            <w:r w:rsidR="0004277A" w:rsidRPr="00D05E98">
              <w:rPr>
                <w:rFonts w:hint="eastAsia"/>
                <w:sz w:val="20"/>
                <w:szCs w:val="20"/>
                <w:u w:val="single"/>
              </w:rPr>
              <w:t xml:space="preserve"> </w:t>
            </w:r>
          </w:p>
          <w:p w14:paraId="623F1CF6" w14:textId="77777777" w:rsidR="006B1539" w:rsidRPr="00D05E98" w:rsidRDefault="006B1539" w:rsidP="006B1539">
            <w:pPr>
              <w:ind w:left="590"/>
              <w:rPr>
                <w:sz w:val="20"/>
                <w:szCs w:val="20"/>
              </w:rPr>
            </w:pPr>
          </w:p>
          <w:p w14:paraId="315210FC" w14:textId="50B74BEA" w:rsidR="007069C0" w:rsidRPr="00D05E98" w:rsidRDefault="007069C0" w:rsidP="006B1539">
            <w:pPr>
              <w:ind w:left="590"/>
              <w:rPr>
                <w:sz w:val="20"/>
                <w:szCs w:val="20"/>
              </w:rPr>
            </w:pPr>
            <w:r w:rsidRPr="00D05E98">
              <w:rPr>
                <w:sz w:val="20"/>
                <w:szCs w:val="20"/>
              </w:rPr>
              <w:t>RTE: ______________</w:t>
            </w:r>
          </w:p>
          <w:p w14:paraId="0601E356" w14:textId="77777777" w:rsidR="007069C0" w:rsidRPr="00D05E98" w:rsidRDefault="007069C0" w:rsidP="006B1539">
            <w:pPr>
              <w:ind w:left="590"/>
              <w:rPr>
                <w:sz w:val="20"/>
                <w:szCs w:val="20"/>
              </w:rPr>
            </w:pPr>
          </w:p>
          <w:p w14:paraId="2A46E707" w14:textId="57AA9A0A" w:rsidR="006B1539" w:rsidRPr="00D05E98" w:rsidRDefault="006B1539" w:rsidP="006B1539">
            <w:pPr>
              <w:ind w:left="590"/>
              <w:rPr>
                <w:sz w:val="20"/>
                <w:szCs w:val="20"/>
              </w:rPr>
            </w:pPr>
            <w:r w:rsidRPr="00D05E98">
              <w:rPr>
                <w:sz w:val="20"/>
                <w:szCs w:val="20"/>
              </w:rPr>
              <w:t xml:space="preserve">Technology: </w:t>
            </w:r>
            <w:r w:rsidR="00385740" w:rsidRPr="00D05E98">
              <w:rPr>
                <w:sz w:val="20"/>
                <w:szCs w:val="20"/>
              </w:rPr>
              <w:t>______________</w:t>
            </w:r>
          </w:p>
          <w:p w14:paraId="7D19D354" w14:textId="77777777" w:rsidR="006B1539" w:rsidRPr="00D05E98" w:rsidRDefault="006B1539" w:rsidP="006B1539">
            <w:pPr>
              <w:ind w:left="612"/>
              <w:rPr>
                <w:sz w:val="20"/>
                <w:szCs w:val="20"/>
              </w:rPr>
            </w:pPr>
          </w:p>
          <w:p w14:paraId="0262D050" w14:textId="77777777" w:rsidR="0044667A" w:rsidRDefault="0044667A" w:rsidP="005C35C3">
            <w:pPr>
              <w:ind w:left="584"/>
              <w:rPr>
                <w:sz w:val="20"/>
                <w:szCs w:val="20"/>
                <w:highlight w:val="yellow"/>
              </w:rPr>
            </w:pPr>
          </w:p>
          <w:p w14:paraId="5EE14035" w14:textId="6EADEC31" w:rsidR="00941029" w:rsidRDefault="00941029" w:rsidP="005C35C3">
            <w:pPr>
              <w:ind w:left="584"/>
              <w:rPr>
                <w:sz w:val="20"/>
                <w:szCs w:val="20"/>
              </w:rPr>
            </w:pPr>
            <w:r>
              <w:rPr>
                <w:sz w:val="20"/>
                <w:szCs w:val="20"/>
              </w:rPr>
              <w:t>State of Project Location: [</w:t>
            </w:r>
            <w:r w:rsidR="00C22867">
              <w:rPr>
                <w:sz w:val="20"/>
                <w:szCs w:val="20"/>
              </w:rPr>
              <w:t>Illinois</w:t>
            </w:r>
            <w:r w:rsidR="00A24EDE">
              <w:rPr>
                <w:sz w:val="20"/>
                <w:szCs w:val="20"/>
              </w:rPr>
              <w:t xml:space="preserve"> </w:t>
            </w:r>
            <w:r>
              <w:rPr>
                <w:sz w:val="20"/>
                <w:szCs w:val="20"/>
              </w:rPr>
              <w:t>/ Adjacent State:_______]</w:t>
            </w:r>
          </w:p>
          <w:p w14:paraId="00108CDC" w14:textId="77777777" w:rsidR="00941029" w:rsidRDefault="00941029" w:rsidP="005C35C3">
            <w:pPr>
              <w:ind w:left="584"/>
              <w:rPr>
                <w:sz w:val="20"/>
                <w:szCs w:val="20"/>
              </w:rPr>
            </w:pPr>
          </w:p>
          <w:p w14:paraId="3CED8424" w14:textId="037D7C27" w:rsidR="00FA5F6E" w:rsidRPr="00D05E98" w:rsidRDefault="0044667A" w:rsidP="005C35C3">
            <w:pPr>
              <w:ind w:left="584"/>
              <w:rPr>
                <w:sz w:val="20"/>
                <w:szCs w:val="20"/>
              </w:rPr>
            </w:pPr>
            <w:r w:rsidRPr="00585B94">
              <w:rPr>
                <w:sz w:val="20"/>
                <w:szCs w:val="20"/>
              </w:rPr>
              <w:t>RTO queue</w:t>
            </w:r>
            <w:r w:rsidR="00FA5F6E" w:rsidRPr="0044667A">
              <w:rPr>
                <w:sz w:val="20"/>
                <w:szCs w:val="20"/>
              </w:rPr>
              <w:t xml:space="preserve"> ID</w:t>
            </w:r>
            <w:r w:rsidRPr="00D05E98">
              <w:rPr>
                <w:sz w:val="20"/>
                <w:szCs w:val="20"/>
              </w:rPr>
              <w:t>: ______________</w:t>
            </w:r>
          </w:p>
          <w:p w14:paraId="52BAB577" w14:textId="77777777" w:rsidR="005A576B" w:rsidRPr="00D05E98" w:rsidRDefault="005A576B" w:rsidP="00B50553">
            <w:pPr>
              <w:rPr>
                <w:sz w:val="20"/>
                <w:szCs w:val="20"/>
              </w:rPr>
            </w:pPr>
          </w:p>
        </w:tc>
      </w:tr>
      <w:tr w:rsidR="004561E2" w:rsidRPr="00D05E98" w14:paraId="7D7C1934" w14:textId="77777777" w:rsidTr="004561E2">
        <w:trPr>
          <w:trHeight w:val="593"/>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095B8B44" w14:textId="14DABDE4" w:rsidR="00681EF8" w:rsidRPr="00D05E98" w:rsidRDefault="00681EF8" w:rsidP="00B50553">
            <w:pPr>
              <w:jc w:val="center"/>
              <w:rPr>
                <w:sz w:val="20"/>
              </w:rPr>
            </w:pPr>
            <w:r w:rsidRPr="00D05E98">
              <w:rPr>
                <w:sz w:val="20"/>
              </w:rPr>
              <w:t>ELCC</w:t>
            </w:r>
          </w:p>
        </w:tc>
        <w:tc>
          <w:tcPr>
            <w:tcW w:w="2597" w:type="pct"/>
            <w:tcBorders>
              <w:top w:val="single" w:sz="4" w:space="0" w:color="auto"/>
              <w:left w:val="single" w:sz="4" w:space="0" w:color="auto"/>
              <w:bottom w:val="single" w:sz="4" w:space="0" w:color="auto"/>
              <w:right w:val="single" w:sz="4" w:space="0" w:color="auto"/>
            </w:tcBorders>
            <w:vAlign w:val="center"/>
          </w:tcPr>
          <w:p w14:paraId="17FA6EDF" w14:textId="29155670" w:rsidR="00681EF8" w:rsidRPr="00D05E98" w:rsidRDefault="005C35C3" w:rsidP="006B1539">
            <w:pPr>
              <w:ind w:left="590"/>
              <w:rPr>
                <w:rFonts w:cs="Times New Roman"/>
                <w:sz w:val="20"/>
                <w:szCs w:val="20"/>
              </w:rPr>
            </w:pPr>
            <w:r w:rsidRPr="00D05E98">
              <w:rPr>
                <w:rFonts w:cs="Times New Roman"/>
                <w:sz w:val="20"/>
                <w:szCs w:val="20"/>
              </w:rPr>
              <w:t>___%</w:t>
            </w:r>
          </w:p>
        </w:tc>
      </w:tr>
      <w:tr w:rsidR="00A34E48" w:rsidRPr="00D05E98" w14:paraId="5520DD27" w14:textId="77777777" w:rsidTr="004561E2">
        <w:trPr>
          <w:trHeight w:val="593"/>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E2B7AA5" w14:textId="000685EC" w:rsidR="00A34E48" w:rsidRPr="00D05E98" w:rsidRDefault="00A34E48" w:rsidP="00B50553">
            <w:pPr>
              <w:jc w:val="center"/>
              <w:rPr>
                <w:sz w:val="20"/>
              </w:rPr>
            </w:pPr>
            <w:r w:rsidRPr="00D05E98">
              <w:t>Earliest Commercial Operation Date</w:t>
            </w:r>
          </w:p>
        </w:tc>
        <w:tc>
          <w:tcPr>
            <w:tcW w:w="2597" w:type="pct"/>
            <w:tcBorders>
              <w:top w:val="single" w:sz="4" w:space="0" w:color="auto"/>
              <w:left w:val="single" w:sz="4" w:space="0" w:color="auto"/>
              <w:bottom w:val="single" w:sz="4" w:space="0" w:color="auto"/>
              <w:right w:val="single" w:sz="4" w:space="0" w:color="auto"/>
            </w:tcBorders>
            <w:vAlign w:val="center"/>
          </w:tcPr>
          <w:p w14:paraId="050CBFA5" w14:textId="12E79D20" w:rsidR="00A34E48" w:rsidRPr="00D05E98" w:rsidRDefault="006D521D" w:rsidP="006B1539">
            <w:pPr>
              <w:ind w:left="590"/>
              <w:rPr>
                <w:rFonts w:cs="Times New Roman"/>
                <w:sz w:val="20"/>
                <w:szCs w:val="20"/>
              </w:rPr>
            </w:pPr>
            <w:r>
              <w:rPr>
                <w:rFonts w:cs="Times New Roman"/>
                <w:sz w:val="20"/>
                <w:szCs w:val="20"/>
              </w:rPr>
              <w:t>June 1, 2026</w:t>
            </w:r>
          </w:p>
        </w:tc>
      </w:tr>
      <w:tr w:rsidR="004561E2" w:rsidRPr="00D05E98" w14:paraId="54C20854" w14:textId="77777777" w:rsidTr="004561E2">
        <w:trPr>
          <w:trHeight w:val="770"/>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6E89726D" w14:textId="30699AE9" w:rsidR="00270DA3" w:rsidRDefault="00270DA3" w:rsidP="00073225">
            <w:pPr>
              <w:jc w:val="center"/>
              <w:rPr>
                <w:sz w:val="20"/>
              </w:rPr>
            </w:pPr>
          </w:p>
          <w:p w14:paraId="5913DB73" w14:textId="77777777" w:rsidR="00B92AF6" w:rsidRDefault="00270DA3" w:rsidP="00073225">
            <w:pPr>
              <w:jc w:val="center"/>
              <w:rPr>
                <w:sz w:val="20"/>
                <w:lang w:eastAsia="ko-KR"/>
              </w:rPr>
            </w:pPr>
            <w:r>
              <w:rPr>
                <w:rFonts w:hint="eastAsia"/>
                <w:sz w:val="20"/>
                <w:lang w:eastAsia="ko-KR"/>
              </w:rPr>
              <w:t>Commercial Operation Date</w:t>
            </w:r>
            <w:r w:rsidR="00B92AF6">
              <w:rPr>
                <w:sz w:val="20"/>
                <w:lang w:eastAsia="ko-KR"/>
              </w:rPr>
              <w:t xml:space="preserve"> </w:t>
            </w:r>
          </w:p>
          <w:p w14:paraId="56471F3A" w14:textId="38A62630" w:rsidR="00073225" w:rsidRPr="00571E8F" w:rsidRDefault="00B92AF6" w:rsidP="00073225">
            <w:pPr>
              <w:jc w:val="center"/>
              <w:rPr>
                <w:sz w:val="20"/>
              </w:rPr>
            </w:pPr>
            <w:r>
              <w:rPr>
                <w:sz w:val="20"/>
                <w:lang w:eastAsia="ko-KR"/>
              </w:rPr>
              <w:t>and Acceptable Vintage Period</w:t>
            </w:r>
          </w:p>
          <w:p w14:paraId="47AB2643" w14:textId="50E8645A" w:rsidR="00C81E08" w:rsidRPr="00D05E98" w:rsidRDefault="00C81E08" w:rsidP="00073225">
            <w:pPr>
              <w:jc w:val="center"/>
              <w:rPr>
                <w:rFonts w:cs="Times New Roman"/>
                <w:sz w:val="20"/>
                <w:szCs w:val="20"/>
              </w:rPr>
            </w:pPr>
          </w:p>
        </w:tc>
        <w:tc>
          <w:tcPr>
            <w:tcW w:w="2597" w:type="pct"/>
            <w:tcBorders>
              <w:top w:val="single" w:sz="4" w:space="0" w:color="auto"/>
              <w:left w:val="single" w:sz="4" w:space="0" w:color="auto"/>
              <w:bottom w:val="single" w:sz="4" w:space="0" w:color="auto"/>
              <w:right w:val="single" w:sz="4" w:space="0" w:color="auto"/>
            </w:tcBorders>
            <w:vAlign w:val="center"/>
          </w:tcPr>
          <w:p w14:paraId="65A3A451" w14:textId="77777777" w:rsidR="00B92AF6" w:rsidRDefault="00B92AF6" w:rsidP="00B46E95">
            <w:pPr>
              <w:ind w:left="614"/>
              <w:rPr>
                <w:sz w:val="20"/>
                <w:szCs w:val="20"/>
              </w:rPr>
            </w:pPr>
          </w:p>
          <w:p w14:paraId="0E18DB7C" w14:textId="7B8CDA67" w:rsidR="00270DA3" w:rsidRDefault="00B92AF6" w:rsidP="00B46E95">
            <w:pPr>
              <w:ind w:left="614"/>
              <w:rPr>
                <w:sz w:val="20"/>
                <w:szCs w:val="20"/>
              </w:rPr>
            </w:pPr>
            <w:r>
              <w:rPr>
                <w:sz w:val="20"/>
                <w:szCs w:val="20"/>
              </w:rPr>
              <w:t xml:space="preserve">COD: </w:t>
            </w:r>
            <w:r w:rsidR="00270DA3" w:rsidRPr="00D05E98">
              <w:rPr>
                <w:sz w:val="20"/>
                <w:szCs w:val="20"/>
              </w:rPr>
              <w:t>____________________________</w:t>
            </w:r>
          </w:p>
          <w:p w14:paraId="2E4125AD" w14:textId="2A656DD5" w:rsidR="00B92AF6" w:rsidRDefault="00B92AF6" w:rsidP="00B92AF6">
            <w:pPr>
              <w:ind w:left="614"/>
              <w:rPr>
                <w:sz w:val="20"/>
                <w:szCs w:val="20"/>
              </w:rPr>
            </w:pPr>
            <w:r>
              <w:rPr>
                <w:sz w:val="20"/>
                <w:szCs w:val="20"/>
              </w:rPr>
              <w:t>Earliest Vintage Month: ___</w:t>
            </w:r>
            <w:r w:rsidR="00DD1D37">
              <w:rPr>
                <w:sz w:val="20"/>
                <w:szCs w:val="20"/>
              </w:rPr>
              <w:t xml:space="preserve"> (as elected by Seller)</w:t>
            </w:r>
          </w:p>
          <w:p w14:paraId="1B81382B" w14:textId="77777777" w:rsidR="00C81E08" w:rsidRDefault="00B92AF6" w:rsidP="00B92AF6">
            <w:pPr>
              <w:ind w:left="614"/>
              <w:rPr>
                <w:sz w:val="20"/>
                <w:szCs w:val="20"/>
              </w:rPr>
            </w:pPr>
            <w:r>
              <w:rPr>
                <w:sz w:val="20"/>
                <w:szCs w:val="20"/>
              </w:rPr>
              <w:t>Latest Vintage Month: ___</w:t>
            </w:r>
          </w:p>
          <w:p w14:paraId="746462BA" w14:textId="77777777" w:rsidR="00B92AF6" w:rsidRDefault="00B92AF6" w:rsidP="00B92AF6">
            <w:pPr>
              <w:ind w:left="614"/>
              <w:rPr>
                <w:sz w:val="20"/>
                <w:szCs w:val="20"/>
              </w:rPr>
            </w:pPr>
            <w:r>
              <w:rPr>
                <w:sz w:val="20"/>
                <w:szCs w:val="20"/>
              </w:rPr>
              <w:t>Acceptable Vintage Period: ___</w:t>
            </w:r>
          </w:p>
          <w:p w14:paraId="0BE7C01E" w14:textId="480FA450" w:rsidR="00B92AF6" w:rsidRPr="00D05E98" w:rsidRDefault="00B92AF6" w:rsidP="00B92AF6">
            <w:pPr>
              <w:ind w:left="614"/>
              <w:rPr>
                <w:sz w:val="20"/>
                <w:szCs w:val="20"/>
              </w:rPr>
            </w:pPr>
          </w:p>
        </w:tc>
      </w:tr>
      <w:tr w:rsidR="004561E2" w:rsidRPr="00D05E98" w14:paraId="1E90897A" w14:textId="77777777" w:rsidTr="004561E2">
        <w:trPr>
          <w:trHeight w:val="770"/>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26043052" w14:textId="2B116AEE" w:rsidR="00A249FE" w:rsidRPr="00D05E98" w:rsidRDefault="00073225" w:rsidP="00073225">
            <w:pPr>
              <w:spacing w:before="120" w:after="120"/>
              <w:jc w:val="center"/>
              <w:rPr>
                <w:sz w:val="20"/>
              </w:rPr>
            </w:pPr>
            <w:r w:rsidRPr="00D05E98">
              <w:rPr>
                <w:sz w:val="20"/>
              </w:rPr>
              <w:t>Cont</w:t>
            </w:r>
            <w:r w:rsidR="00453AEB">
              <w:rPr>
                <w:sz w:val="20"/>
              </w:rPr>
              <w:t>r</w:t>
            </w:r>
            <w:r w:rsidRPr="00D05E98">
              <w:rPr>
                <w:sz w:val="20"/>
              </w:rPr>
              <w:t>act Capacity</w:t>
            </w:r>
            <w:r w:rsidR="00A249FE" w:rsidRPr="00D05E98">
              <w:rPr>
                <w:sz w:val="20"/>
              </w:rPr>
              <w:t xml:space="preserve"> </w:t>
            </w:r>
          </w:p>
          <w:p w14:paraId="3D9BAAF6" w14:textId="3D25BDA1" w:rsidR="00073225" w:rsidRPr="00D05E98" w:rsidRDefault="00A249FE" w:rsidP="00073225">
            <w:pPr>
              <w:spacing w:before="120" w:after="120"/>
              <w:jc w:val="center"/>
              <w:rPr>
                <w:sz w:val="20"/>
                <w:szCs w:val="20"/>
              </w:rPr>
            </w:pPr>
            <w:r w:rsidRPr="00D05E98">
              <w:rPr>
                <w:sz w:val="20"/>
                <w:szCs w:val="20"/>
              </w:rPr>
              <w:t xml:space="preserve">(MW, as recognized by </w:t>
            </w:r>
            <w:r w:rsidR="00C03AB4" w:rsidRPr="00D05E98">
              <w:t>RTO</w:t>
            </w:r>
            <w:r w:rsidRPr="00D05E98">
              <w:rPr>
                <w:sz w:val="20"/>
                <w:szCs w:val="20"/>
              </w:rPr>
              <w:t>).</w:t>
            </w:r>
          </w:p>
          <w:p w14:paraId="174E3B79" w14:textId="17FA747D" w:rsidR="00A249FE" w:rsidRPr="00D05E98" w:rsidRDefault="00A249FE" w:rsidP="00A249FE">
            <w:pPr>
              <w:spacing w:before="120" w:after="120"/>
              <w:jc w:val="both"/>
              <w:rPr>
                <w:sz w:val="20"/>
              </w:rPr>
            </w:pPr>
            <w:r w:rsidRPr="00D05E98">
              <w:rPr>
                <w:sz w:val="20"/>
                <w:szCs w:val="20"/>
              </w:rPr>
              <w:t>For avoidance of doubt, the Contract Capacity shall equal the power capacity of the Project. In other words, building a Project with a larger power capacity than the Contract Capacity and selling the residual capacity under a different arrangement is not permitted.</w:t>
            </w:r>
          </w:p>
        </w:tc>
        <w:tc>
          <w:tcPr>
            <w:tcW w:w="2597" w:type="pct"/>
            <w:tcBorders>
              <w:top w:val="single" w:sz="4" w:space="0" w:color="auto"/>
              <w:left w:val="single" w:sz="4" w:space="0" w:color="auto"/>
              <w:bottom w:val="single" w:sz="4" w:space="0" w:color="auto"/>
              <w:right w:val="single" w:sz="4" w:space="0" w:color="auto"/>
            </w:tcBorders>
            <w:vAlign w:val="center"/>
          </w:tcPr>
          <w:p w14:paraId="30C6EAA9" w14:textId="77777777" w:rsidR="00A249FE" w:rsidRPr="00D05E98" w:rsidRDefault="00A249FE" w:rsidP="00A249FE">
            <w:pPr>
              <w:ind w:left="590"/>
              <w:rPr>
                <w:sz w:val="20"/>
                <w:szCs w:val="20"/>
              </w:rPr>
            </w:pPr>
            <w:r w:rsidRPr="00D05E98">
              <w:rPr>
                <w:sz w:val="20"/>
                <w:szCs w:val="20"/>
              </w:rPr>
              <w:t>Proposed Contract Capacity: _____</w:t>
            </w:r>
            <w:r w:rsidRPr="00D05E98">
              <w:rPr>
                <w:rFonts w:hint="eastAsia"/>
                <w:sz w:val="20"/>
                <w:szCs w:val="20"/>
              </w:rPr>
              <w:t xml:space="preserve"> MW </w:t>
            </w:r>
          </w:p>
          <w:p w14:paraId="60BCDB42" w14:textId="07C771E4" w:rsidR="00A249FE" w:rsidRPr="00D05E98" w:rsidRDefault="00A249FE" w:rsidP="00B46E95">
            <w:pPr>
              <w:spacing w:before="120" w:after="120"/>
              <w:ind w:left="612"/>
              <w:rPr>
                <w:sz w:val="20"/>
                <w:szCs w:val="20"/>
              </w:rPr>
            </w:pPr>
            <w:r w:rsidRPr="00D05E98">
              <w:rPr>
                <w:sz w:val="20"/>
                <w:szCs w:val="20"/>
              </w:rPr>
              <w:t>Initial Contract Capacity: _____</w:t>
            </w:r>
            <w:r w:rsidRPr="00D05E98">
              <w:rPr>
                <w:rFonts w:hint="eastAsia"/>
                <w:sz w:val="20"/>
                <w:szCs w:val="20"/>
              </w:rPr>
              <w:t xml:space="preserve"> MW</w:t>
            </w:r>
            <w:r w:rsidRPr="00D05E98">
              <w:rPr>
                <w:sz w:val="20"/>
                <w:szCs w:val="20"/>
              </w:rPr>
              <w:t xml:space="preserve"> </w:t>
            </w:r>
          </w:p>
          <w:p w14:paraId="1A9AB363" w14:textId="77777777" w:rsidR="00A249FE" w:rsidRPr="00D05E98" w:rsidRDefault="00A249FE" w:rsidP="00B46E95">
            <w:pPr>
              <w:spacing w:before="120" w:after="120"/>
              <w:ind w:left="612"/>
              <w:rPr>
                <w:sz w:val="20"/>
                <w:szCs w:val="20"/>
              </w:rPr>
            </w:pPr>
            <w:r w:rsidRPr="00D05E98">
              <w:rPr>
                <w:sz w:val="20"/>
                <w:szCs w:val="20"/>
              </w:rPr>
              <w:t>Contract Capacity: _____</w:t>
            </w:r>
            <w:r w:rsidRPr="00D05E98">
              <w:rPr>
                <w:rFonts w:hint="eastAsia"/>
                <w:sz w:val="20"/>
                <w:szCs w:val="20"/>
              </w:rPr>
              <w:t xml:space="preserve"> MW</w:t>
            </w:r>
            <w:r w:rsidRPr="00D05E98">
              <w:rPr>
                <w:sz w:val="20"/>
                <w:szCs w:val="20"/>
              </w:rPr>
              <w:t xml:space="preserve"> </w:t>
            </w:r>
          </w:p>
          <w:p w14:paraId="2F4C561E" w14:textId="08DC56E4" w:rsidR="00073225" w:rsidRPr="00D05E98" w:rsidRDefault="00073225" w:rsidP="00B46E95">
            <w:pPr>
              <w:spacing w:before="120" w:after="120"/>
              <w:ind w:left="612"/>
              <w:rPr>
                <w:sz w:val="20"/>
                <w:szCs w:val="20"/>
              </w:rPr>
            </w:pPr>
          </w:p>
        </w:tc>
      </w:tr>
      <w:tr w:rsidR="004561E2" w:rsidRPr="00D05E98" w14:paraId="171EE885" w14:textId="77777777" w:rsidTr="004561E2">
        <w:trPr>
          <w:trHeight w:val="770"/>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3B98B0E" w14:textId="0CB2A8EA" w:rsidR="00073225" w:rsidRPr="00D05E98" w:rsidRDefault="00073225" w:rsidP="00073225">
            <w:pPr>
              <w:spacing w:before="120" w:after="120"/>
              <w:jc w:val="center"/>
              <w:rPr>
                <w:sz w:val="20"/>
              </w:rPr>
            </w:pPr>
            <w:r w:rsidRPr="00D05E98">
              <w:rPr>
                <w:sz w:val="20"/>
              </w:rPr>
              <w:t>Strike Price ($ per MWh)</w:t>
            </w:r>
          </w:p>
        </w:tc>
        <w:tc>
          <w:tcPr>
            <w:tcW w:w="2597" w:type="pct"/>
            <w:tcBorders>
              <w:top w:val="single" w:sz="4" w:space="0" w:color="auto"/>
              <w:left w:val="single" w:sz="4" w:space="0" w:color="auto"/>
              <w:bottom w:val="single" w:sz="4" w:space="0" w:color="auto"/>
              <w:right w:val="single" w:sz="4" w:space="0" w:color="auto"/>
            </w:tcBorders>
            <w:vAlign w:val="center"/>
          </w:tcPr>
          <w:p w14:paraId="10188123" w14:textId="66A35F31" w:rsidR="00073225" w:rsidRPr="00D05E98" w:rsidRDefault="00073225" w:rsidP="00B46E95">
            <w:pPr>
              <w:spacing w:before="120" w:after="120"/>
              <w:ind w:left="614"/>
              <w:rPr>
                <w:sz w:val="20"/>
                <w:szCs w:val="20"/>
              </w:rPr>
            </w:pPr>
            <w:r w:rsidRPr="00D05E98">
              <w:rPr>
                <w:sz w:val="20"/>
                <w:szCs w:val="20"/>
              </w:rPr>
              <w:t>$ _____ per MWh</w:t>
            </w:r>
          </w:p>
        </w:tc>
      </w:tr>
      <w:tr w:rsidR="004561E2" w:rsidRPr="00D05E98" w14:paraId="42AE1D71" w14:textId="77777777" w:rsidTr="004561E2">
        <w:trPr>
          <w:trHeight w:val="989"/>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A53F5A5" w14:textId="2F1C6C0C" w:rsidR="00073225" w:rsidRPr="00D05E98" w:rsidRDefault="00977DCB" w:rsidP="00073225">
            <w:pPr>
              <w:spacing w:before="120" w:after="120"/>
              <w:jc w:val="center"/>
              <w:rPr>
                <w:sz w:val="20"/>
              </w:rPr>
            </w:pPr>
            <w:r>
              <w:rPr>
                <w:sz w:val="20"/>
              </w:rPr>
              <w:t xml:space="preserve">RTO/ </w:t>
            </w:r>
            <w:r w:rsidR="00A22839" w:rsidRPr="00D05E98">
              <w:rPr>
                <w:sz w:val="20"/>
              </w:rPr>
              <w:t xml:space="preserve">ISC </w:t>
            </w:r>
            <w:r w:rsidR="00D36392" w:rsidRPr="00D05E98">
              <w:rPr>
                <w:sz w:val="20"/>
              </w:rPr>
              <w:t>Delivery Point</w:t>
            </w:r>
            <w:r w:rsidR="00984148">
              <w:rPr>
                <w:sz w:val="20"/>
              </w:rPr>
              <w:t xml:space="preserve"> / ISC Resource Zone</w:t>
            </w:r>
          </w:p>
        </w:tc>
        <w:tc>
          <w:tcPr>
            <w:tcW w:w="2597" w:type="pct"/>
            <w:tcBorders>
              <w:top w:val="single" w:sz="4" w:space="0" w:color="auto"/>
              <w:left w:val="single" w:sz="4" w:space="0" w:color="auto"/>
              <w:bottom w:val="single" w:sz="4" w:space="0" w:color="auto"/>
              <w:right w:val="single" w:sz="4" w:space="0" w:color="auto"/>
            </w:tcBorders>
            <w:vAlign w:val="center"/>
          </w:tcPr>
          <w:p w14:paraId="57D32735" w14:textId="095DA615" w:rsidR="00073225" w:rsidRPr="00D05E98" w:rsidRDefault="00073225" w:rsidP="00073225">
            <w:pPr>
              <w:ind w:left="590"/>
              <w:rPr>
                <w:sz w:val="20"/>
                <w:szCs w:val="20"/>
                <w:lang w:eastAsia="ko-KR"/>
              </w:rPr>
            </w:pPr>
            <w:r w:rsidRPr="00D05E98">
              <w:rPr>
                <w:sz w:val="20"/>
                <w:szCs w:val="20"/>
              </w:rPr>
              <w:t>[</w:t>
            </w:r>
            <w:r w:rsidR="00977DCB">
              <w:rPr>
                <w:sz w:val="20"/>
                <w:szCs w:val="20"/>
              </w:rPr>
              <w:t xml:space="preserve">MISO / </w:t>
            </w:r>
            <w:r w:rsidR="002B550F" w:rsidRPr="00D05E98">
              <w:rPr>
                <w:sz w:val="20"/>
                <w:szCs w:val="20"/>
              </w:rPr>
              <w:t>MISO CP Node AMIL.BGS6</w:t>
            </w:r>
            <w:r w:rsidR="00984148">
              <w:rPr>
                <w:sz w:val="20"/>
                <w:szCs w:val="20"/>
              </w:rPr>
              <w:t xml:space="preserve"> / MISO LRZ 4</w:t>
            </w:r>
            <w:r w:rsidR="005A6A0E">
              <w:rPr>
                <w:rFonts w:hint="eastAsia"/>
                <w:sz w:val="20"/>
                <w:szCs w:val="20"/>
                <w:lang w:eastAsia="ko-KR"/>
              </w:rPr>
              <w:t xml:space="preserve"> </w:t>
            </w:r>
            <w:r w:rsidR="005A6A0E" w:rsidRPr="005A6A0E">
              <w:rPr>
                <w:rFonts w:hint="eastAsia"/>
                <w:b/>
                <w:bCs/>
                <w:i/>
                <w:iCs/>
                <w:sz w:val="20"/>
                <w:szCs w:val="20"/>
                <w:lang w:eastAsia="ko-KR"/>
              </w:rPr>
              <w:t>OR</w:t>
            </w:r>
          </w:p>
          <w:p w14:paraId="6203B11A" w14:textId="44A56F94" w:rsidR="00073225" w:rsidRPr="00D05E98" w:rsidRDefault="00977DCB" w:rsidP="00B46E95">
            <w:pPr>
              <w:spacing w:before="120" w:after="120"/>
              <w:ind w:left="590"/>
              <w:rPr>
                <w:sz w:val="20"/>
                <w:szCs w:val="20"/>
                <w:lang w:eastAsia="ko-KR"/>
              </w:rPr>
            </w:pPr>
            <w:r>
              <w:rPr>
                <w:sz w:val="20"/>
                <w:szCs w:val="20"/>
              </w:rPr>
              <w:t xml:space="preserve">PJM/ </w:t>
            </w:r>
            <w:r w:rsidR="002B550F" w:rsidRPr="00D05E98">
              <w:rPr>
                <w:sz w:val="20"/>
                <w:szCs w:val="20"/>
              </w:rPr>
              <w:t>ComEd Residual Aggregate, Pnode ID 116472935 (COMED_RESID_AGG)</w:t>
            </w:r>
            <w:r w:rsidR="00984148">
              <w:rPr>
                <w:sz w:val="20"/>
                <w:szCs w:val="20"/>
              </w:rPr>
              <w:t xml:space="preserve"> / ComEd LDA</w:t>
            </w:r>
            <w:r w:rsidR="005A6A0E">
              <w:rPr>
                <w:rFonts w:hint="eastAsia"/>
                <w:sz w:val="20"/>
                <w:szCs w:val="20"/>
                <w:lang w:eastAsia="ko-KR"/>
              </w:rPr>
              <w:t>]</w:t>
            </w:r>
          </w:p>
        </w:tc>
      </w:tr>
      <w:tr w:rsidR="004561E2" w:rsidRPr="00D05E98" w14:paraId="4D6B7FD0" w14:textId="77777777" w:rsidTr="004561E2">
        <w:trPr>
          <w:trHeight w:val="73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60663FBE" w14:textId="5889E85F" w:rsidR="004652B2" w:rsidRPr="00D05E98" w:rsidRDefault="004652B2" w:rsidP="004652B2">
            <w:pPr>
              <w:spacing w:before="120" w:after="120"/>
              <w:jc w:val="center"/>
              <w:rPr>
                <w:sz w:val="20"/>
              </w:rPr>
            </w:pPr>
            <w:r w:rsidRPr="0090205F">
              <w:rPr>
                <w:sz w:val="20"/>
              </w:rPr>
              <w:t>Project Labor Agreement</w:t>
            </w:r>
            <w:r w:rsidR="00DD1D37">
              <w:rPr>
                <w:sz w:val="20"/>
              </w:rPr>
              <w:t xml:space="preserve"> requirement</w:t>
            </w:r>
            <w:r w:rsidRPr="0090205F">
              <w:rPr>
                <w:sz w:val="20"/>
              </w:rPr>
              <w:t xml:space="preserve">s </w:t>
            </w:r>
          </w:p>
        </w:tc>
        <w:tc>
          <w:tcPr>
            <w:tcW w:w="2597" w:type="pct"/>
            <w:tcBorders>
              <w:top w:val="single" w:sz="4" w:space="0" w:color="auto"/>
              <w:left w:val="single" w:sz="4" w:space="0" w:color="auto"/>
              <w:bottom w:val="single" w:sz="4" w:space="0" w:color="auto"/>
              <w:right w:val="single" w:sz="4" w:space="0" w:color="auto"/>
            </w:tcBorders>
            <w:vAlign w:val="center"/>
          </w:tcPr>
          <w:p w14:paraId="4DA85256" w14:textId="5200095A" w:rsidR="004652B2" w:rsidRPr="00D05E98" w:rsidRDefault="004652B2" w:rsidP="00984148">
            <w:pPr>
              <w:ind w:left="590"/>
              <w:rPr>
                <w:sz w:val="20"/>
                <w:szCs w:val="20"/>
              </w:rPr>
            </w:pPr>
            <w:r w:rsidRPr="0090205F">
              <w:rPr>
                <w:spacing w:val="-2"/>
                <w:sz w:val="20"/>
                <w:szCs w:val="20"/>
              </w:rPr>
              <w:t>[</w:t>
            </w:r>
            <w:r w:rsidR="00984148">
              <w:rPr>
                <w:spacing w:val="-2"/>
                <w:sz w:val="20"/>
                <w:szCs w:val="20"/>
              </w:rPr>
              <w:t>x</w:t>
            </w:r>
            <w:r w:rsidRPr="0090205F">
              <w:rPr>
                <w:spacing w:val="-2"/>
                <w:sz w:val="20"/>
                <w:szCs w:val="20"/>
              </w:rPr>
              <w:t xml:space="preserve">] </w:t>
            </w:r>
            <w:r w:rsidRPr="0090205F">
              <w:rPr>
                <w:sz w:val="20"/>
                <w:szCs w:val="20"/>
              </w:rPr>
              <w:t>Yes, requirements apply to Project</w:t>
            </w:r>
          </w:p>
        </w:tc>
      </w:tr>
      <w:tr w:rsidR="00270DA3" w:rsidRPr="00D05E98" w14:paraId="3E7FC214" w14:textId="77777777" w:rsidTr="004561E2">
        <w:trPr>
          <w:trHeight w:val="73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186856B" w14:textId="040A808B" w:rsidR="00270DA3" w:rsidRPr="0090205F" w:rsidRDefault="00270DA3" w:rsidP="004652B2">
            <w:pPr>
              <w:spacing w:before="120" w:after="120"/>
              <w:jc w:val="center"/>
              <w:rPr>
                <w:sz w:val="20"/>
                <w:lang w:eastAsia="ko-KR"/>
              </w:rPr>
            </w:pPr>
            <w:r>
              <w:rPr>
                <w:rFonts w:hint="eastAsia"/>
                <w:sz w:val="20"/>
                <w:lang w:eastAsia="ko-KR"/>
              </w:rPr>
              <w:t>Minimum Equity Standard</w:t>
            </w:r>
          </w:p>
        </w:tc>
        <w:tc>
          <w:tcPr>
            <w:tcW w:w="2597" w:type="pct"/>
            <w:tcBorders>
              <w:top w:val="single" w:sz="4" w:space="0" w:color="auto"/>
              <w:left w:val="single" w:sz="4" w:space="0" w:color="auto"/>
              <w:bottom w:val="single" w:sz="4" w:space="0" w:color="auto"/>
              <w:right w:val="single" w:sz="4" w:space="0" w:color="auto"/>
            </w:tcBorders>
            <w:vAlign w:val="center"/>
          </w:tcPr>
          <w:p w14:paraId="40B9F98A" w14:textId="77777777" w:rsidR="00270DA3" w:rsidRDefault="00270DA3" w:rsidP="00984148">
            <w:pPr>
              <w:ind w:left="590"/>
              <w:rPr>
                <w:spacing w:val="-2"/>
                <w:sz w:val="20"/>
                <w:szCs w:val="20"/>
                <w:lang w:eastAsia="ko-KR"/>
              </w:rPr>
            </w:pPr>
            <w:r>
              <w:rPr>
                <w:rFonts w:hint="eastAsia"/>
                <w:spacing w:val="-2"/>
                <w:sz w:val="20"/>
                <w:szCs w:val="20"/>
                <w:lang w:eastAsia="ko-KR"/>
              </w:rPr>
              <w:t>[</w:t>
            </w:r>
            <w:r w:rsidR="00984148">
              <w:rPr>
                <w:spacing w:val="-2"/>
                <w:sz w:val="20"/>
                <w:szCs w:val="20"/>
                <w:lang w:eastAsia="ko-KR"/>
              </w:rPr>
              <w:t>x</w:t>
            </w:r>
            <w:r>
              <w:rPr>
                <w:rFonts w:hint="eastAsia"/>
                <w:spacing w:val="-2"/>
                <w:sz w:val="20"/>
                <w:szCs w:val="20"/>
                <w:lang w:eastAsia="ko-KR"/>
              </w:rPr>
              <w:t>] Yes, requirements apply to Project</w:t>
            </w:r>
          </w:p>
          <w:p w14:paraId="60B94458" w14:textId="045F22AE" w:rsidR="00984148" w:rsidRPr="0090205F" w:rsidRDefault="00984148" w:rsidP="00984148">
            <w:pPr>
              <w:ind w:left="590"/>
              <w:rPr>
                <w:spacing w:val="-2"/>
                <w:sz w:val="20"/>
                <w:szCs w:val="20"/>
                <w:lang w:eastAsia="ko-KR"/>
              </w:rPr>
            </w:pPr>
            <w:r>
              <w:rPr>
                <w:spacing w:val="-2"/>
                <w:sz w:val="20"/>
                <w:szCs w:val="20"/>
                <w:lang w:eastAsia="ko-KR"/>
              </w:rPr>
              <w:t xml:space="preserve">MES percentage = </w:t>
            </w:r>
            <w:r w:rsidR="00DD1D37">
              <w:rPr>
                <w:spacing w:val="-2"/>
                <w:sz w:val="20"/>
                <w:szCs w:val="20"/>
                <w:u w:val="single"/>
                <w:lang w:eastAsia="ko-KR"/>
              </w:rPr>
              <w:t>10</w:t>
            </w:r>
            <w:r>
              <w:rPr>
                <w:spacing w:val="-2"/>
                <w:sz w:val="20"/>
                <w:szCs w:val="20"/>
                <w:u w:val="single"/>
                <w:lang w:eastAsia="ko-KR"/>
              </w:rPr>
              <w:t xml:space="preserve"> </w:t>
            </w:r>
            <w:r>
              <w:rPr>
                <w:spacing w:val="-2"/>
                <w:sz w:val="20"/>
                <w:szCs w:val="20"/>
                <w:lang w:eastAsia="ko-KR"/>
              </w:rPr>
              <w:t>%</w:t>
            </w:r>
          </w:p>
        </w:tc>
      </w:tr>
      <w:tr w:rsidR="00DD1D37" w:rsidRPr="00D05E98" w14:paraId="3F010653" w14:textId="77777777" w:rsidTr="004561E2">
        <w:trPr>
          <w:trHeight w:val="73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81A6836" w14:textId="18AA1CF7" w:rsidR="00DD1D37" w:rsidRDefault="00DD1D37" w:rsidP="004652B2">
            <w:pPr>
              <w:spacing w:before="120" w:after="120"/>
              <w:jc w:val="center"/>
              <w:rPr>
                <w:sz w:val="20"/>
                <w:lang w:eastAsia="ko-KR"/>
              </w:rPr>
            </w:pPr>
            <w:r>
              <w:rPr>
                <w:sz w:val="20"/>
                <w:lang w:eastAsia="ko-KR"/>
              </w:rPr>
              <w:t>Labor Peace Agreement requirements</w:t>
            </w:r>
          </w:p>
        </w:tc>
        <w:tc>
          <w:tcPr>
            <w:tcW w:w="2597" w:type="pct"/>
            <w:tcBorders>
              <w:top w:val="single" w:sz="4" w:space="0" w:color="auto"/>
              <w:left w:val="single" w:sz="4" w:space="0" w:color="auto"/>
              <w:bottom w:val="single" w:sz="4" w:space="0" w:color="auto"/>
              <w:right w:val="single" w:sz="4" w:space="0" w:color="auto"/>
            </w:tcBorders>
            <w:vAlign w:val="center"/>
          </w:tcPr>
          <w:p w14:paraId="381CAC0B" w14:textId="4D36B7A0" w:rsidR="00DD1D37" w:rsidRDefault="00DD1D37" w:rsidP="00984148">
            <w:pPr>
              <w:ind w:left="590"/>
              <w:rPr>
                <w:spacing w:val="-2"/>
                <w:sz w:val="20"/>
                <w:szCs w:val="20"/>
                <w:lang w:eastAsia="ko-KR"/>
              </w:rPr>
            </w:pPr>
            <w:r w:rsidRPr="0090205F">
              <w:rPr>
                <w:spacing w:val="-2"/>
                <w:sz w:val="20"/>
                <w:szCs w:val="20"/>
              </w:rPr>
              <w:t>[</w:t>
            </w:r>
            <w:r>
              <w:rPr>
                <w:spacing w:val="-2"/>
                <w:sz w:val="20"/>
                <w:szCs w:val="20"/>
              </w:rPr>
              <w:t>x</w:t>
            </w:r>
            <w:r w:rsidRPr="0090205F">
              <w:rPr>
                <w:spacing w:val="-2"/>
                <w:sz w:val="20"/>
                <w:szCs w:val="20"/>
              </w:rPr>
              <w:t xml:space="preserve">] </w:t>
            </w:r>
            <w:r w:rsidRPr="0090205F">
              <w:rPr>
                <w:sz w:val="20"/>
                <w:szCs w:val="20"/>
              </w:rPr>
              <w:t>Yes, requirements apply to Project</w:t>
            </w:r>
          </w:p>
        </w:tc>
      </w:tr>
      <w:tr w:rsidR="00DD1D37" w:rsidRPr="00D05E98" w14:paraId="40DBBC7C" w14:textId="77777777" w:rsidTr="004561E2">
        <w:trPr>
          <w:trHeight w:val="73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07CBADD9" w14:textId="6AAD1986" w:rsidR="00DD1D37" w:rsidRDefault="00DD1D37" w:rsidP="004652B2">
            <w:pPr>
              <w:spacing w:before="120" w:after="120"/>
              <w:jc w:val="center"/>
              <w:rPr>
                <w:sz w:val="20"/>
                <w:lang w:eastAsia="ko-KR"/>
              </w:rPr>
            </w:pPr>
            <w:r>
              <w:rPr>
                <w:sz w:val="20"/>
                <w:lang w:eastAsia="ko-KR"/>
              </w:rPr>
              <w:lastRenderedPageBreak/>
              <w:t>Prevailing Wage Act requirements</w:t>
            </w:r>
          </w:p>
        </w:tc>
        <w:tc>
          <w:tcPr>
            <w:tcW w:w="2597" w:type="pct"/>
            <w:tcBorders>
              <w:top w:val="single" w:sz="4" w:space="0" w:color="auto"/>
              <w:left w:val="single" w:sz="4" w:space="0" w:color="auto"/>
              <w:bottom w:val="single" w:sz="4" w:space="0" w:color="auto"/>
              <w:right w:val="single" w:sz="4" w:space="0" w:color="auto"/>
            </w:tcBorders>
            <w:vAlign w:val="center"/>
          </w:tcPr>
          <w:p w14:paraId="2BD90D30" w14:textId="6048FC85" w:rsidR="00DD1D37" w:rsidRDefault="00DD1D37" w:rsidP="00984148">
            <w:pPr>
              <w:ind w:left="590"/>
              <w:rPr>
                <w:spacing w:val="-2"/>
                <w:sz w:val="20"/>
                <w:szCs w:val="20"/>
                <w:lang w:eastAsia="ko-KR"/>
              </w:rPr>
            </w:pPr>
            <w:r w:rsidRPr="0090205F">
              <w:rPr>
                <w:spacing w:val="-2"/>
                <w:sz w:val="20"/>
                <w:szCs w:val="20"/>
              </w:rPr>
              <w:t>[</w:t>
            </w:r>
            <w:r>
              <w:rPr>
                <w:spacing w:val="-2"/>
                <w:sz w:val="20"/>
                <w:szCs w:val="20"/>
              </w:rPr>
              <w:t>x</w:t>
            </w:r>
            <w:r w:rsidRPr="0090205F">
              <w:rPr>
                <w:spacing w:val="-2"/>
                <w:sz w:val="20"/>
                <w:szCs w:val="20"/>
              </w:rPr>
              <w:t xml:space="preserve">] </w:t>
            </w:r>
            <w:r w:rsidRPr="0090205F">
              <w:rPr>
                <w:sz w:val="20"/>
                <w:szCs w:val="20"/>
              </w:rPr>
              <w:t>Yes, requirements apply to Project</w:t>
            </w:r>
          </w:p>
        </w:tc>
      </w:tr>
    </w:tbl>
    <w:p w14:paraId="15B97683" w14:textId="77777777" w:rsidR="00984148" w:rsidRDefault="00984148" w:rsidP="00AA53F9">
      <w:pPr>
        <w:pStyle w:val="BodyText"/>
        <w:tabs>
          <w:tab w:val="left" w:pos="5160"/>
        </w:tabs>
        <w:spacing w:line="232" w:lineRule="exact"/>
        <w:ind w:left="720"/>
        <w:jc w:val="both"/>
        <w:rPr>
          <w:u w:val="single"/>
        </w:rPr>
      </w:pPr>
    </w:p>
    <w:p w14:paraId="025BD235" w14:textId="150257DD" w:rsidR="00984148" w:rsidRDefault="00984148" w:rsidP="00AA53F9">
      <w:pPr>
        <w:pStyle w:val="BodyText"/>
        <w:tabs>
          <w:tab w:val="left" w:pos="5160"/>
        </w:tabs>
        <w:spacing w:line="232" w:lineRule="exact"/>
        <w:ind w:left="720"/>
        <w:jc w:val="both"/>
        <w:rPr>
          <w:u w:val="single"/>
        </w:rPr>
      </w:pPr>
      <w:r>
        <w:rPr>
          <w:u w:val="single"/>
        </w:rPr>
        <w:t>Notes:</w:t>
      </w:r>
    </w:p>
    <w:p w14:paraId="48F0178C" w14:textId="77777777" w:rsidR="00984148" w:rsidRDefault="00984148" w:rsidP="00AA53F9">
      <w:pPr>
        <w:pStyle w:val="BodyText"/>
        <w:tabs>
          <w:tab w:val="left" w:pos="5160"/>
        </w:tabs>
        <w:spacing w:line="232" w:lineRule="exact"/>
        <w:ind w:left="720"/>
        <w:jc w:val="both"/>
        <w:rPr>
          <w:u w:val="single"/>
        </w:rPr>
      </w:pPr>
    </w:p>
    <w:tbl>
      <w:tblPr>
        <w:tblW w:w="4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tblGrid>
      <w:tr w:rsidR="00984148" w:rsidRPr="00D05E98" w14:paraId="3490F681" w14:textId="77777777" w:rsidTr="00984148">
        <w:trPr>
          <w:trHeight w:val="731"/>
          <w:tblHeader/>
          <w:jc w:val="center"/>
        </w:trPr>
        <w:tc>
          <w:tcPr>
            <w:tcW w:w="5000" w:type="pct"/>
            <w:tcBorders>
              <w:top w:val="single" w:sz="4" w:space="0" w:color="auto"/>
              <w:left w:val="single" w:sz="4" w:space="0" w:color="auto"/>
              <w:bottom w:val="single" w:sz="4" w:space="0" w:color="auto"/>
              <w:right w:val="single" w:sz="4" w:space="0" w:color="auto"/>
            </w:tcBorders>
            <w:vAlign w:val="center"/>
          </w:tcPr>
          <w:p w14:paraId="096A5429" w14:textId="09703380" w:rsidR="00984148" w:rsidRPr="0090205F" w:rsidRDefault="00984148" w:rsidP="009D675F">
            <w:pPr>
              <w:spacing w:before="120" w:after="120"/>
              <w:jc w:val="center"/>
              <w:rPr>
                <w:sz w:val="20"/>
                <w:lang w:eastAsia="ko-KR"/>
              </w:rPr>
            </w:pPr>
          </w:p>
        </w:tc>
      </w:tr>
    </w:tbl>
    <w:p w14:paraId="2270F4F4" w14:textId="77777777" w:rsidR="00984148" w:rsidRDefault="00984148" w:rsidP="00AA53F9">
      <w:pPr>
        <w:pStyle w:val="BodyText"/>
        <w:tabs>
          <w:tab w:val="left" w:pos="5160"/>
        </w:tabs>
        <w:spacing w:line="232" w:lineRule="exact"/>
        <w:ind w:left="720"/>
        <w:jc w:val="both"/>
        <w:rPr>
          <w:u w:val="single"/>
        </w:rPr>
      </w:pPr>
    </w:p>
    <w:p w14:paraId="130A00B4" w14:textId="77777777" w:rsidR="00984148" w:rsidRDefault="00984148" w:rsidP="00AA53F9">
      <w:pPr>
        <w:pStyle w:val="BodyText"/>
        <w:tabs>
          <w:tab w:val="left" w:pos="5160"/>
        </w:tabs>
        <w:spacing w:line="232" w:lineRule="exact"/>
        <w:ind w:left="720"/>
        <w:jc w:val="both"/>
        <w:rPr>
          <w:u w:val="single"/>
        </w:rPr>
      </w:pPr>
    </w:p>
    <w:p w14:paraId="012D58CC" w14:textId="77777777" w:rsidR="00984148" w:rsidRDefault="00984148" w:rsidP="00AA53F9">
      <w:pPr>
        <w:pStyle w:val="BodyText"/>
        <w:tabs>
          <w:tab w:val="left" w:pos="5160"/>
        </w:tabs>
        <w:spacing w:line="232" w:lineRule="exact"/>
        <w:ind w:left="720"/>
        <w:jc w:val="both"/>
        <w:rPr>
          <w:u w:val="single"/>
        </w:rPr>
      </w:pPr>
    </w:p>
    <w:p w14:paraId="4DA16062" w14:textId="445EBAB4" w:rsidR="002B68D4" w:rsidRPr="00D05E98" w:rsidRDefault="003D2C98" w:rsidP="00AA53F9">
      <w:pPr>
        <w:pStyle w:val="BodyText"/>
        <w:tabs>
          <w:tab w:val="left" w:pos="5160"/>
        </w:tabs>
        <w:spacing w:line="232" w:lineRule="exact"/>
        <w:ind w:left="720"/>
        <w:jc w:val="both"/>
      </w:pPr>
      <w:r w:rsidRPr="00D05E98">
        <w:rPr>
          <w:u w:val="single"/>
        </w:rPr>
        <w:t>Party A</w:t>
      </w:r>
      <w:r w:rsidR="00C81E08" w:rsidRPr="00D05E98">
        <w:rPr>
          <w:u w:val="single"/>
        </w:rPr>
        <w:t xml:space="preserve"> or Seller</w:t>
      </w:r>
      <w:r w:rsidRPr="00D05E98">
        <w:tab/>
      </w:r>
      <w:r w:rsidRPr="00D05E98">
        <w:rPr>
          <w:u w:val="single"/>
        </w:rPr>
        <w:t xml:space="preserve">Party B </w:t>
      </w:r>
      <w:r w:rsidR="00C81E08" w:rsidRPr="00D05E98">
        <w:rPr>
          <w:u w:val="single"/>
        </w:rPr>
        <w:t>or Buyer</w:t>
      </w:r>
    </w:p>
    <w:p w14:paraId="673C239A" w14:textId="77777777" w:rsidR="00C81E08" w:rsidRPr="00D05E98" w:rsidRDefault="00C81E08" w:rsidP="00AA53F9">
      <w:pPr>
        <w:pStyle w:val="BodyText"/>
        <w:tabs>
          <w:tab w:val="left" w:pos="4490"/>
          <w:tab w:val="left" w:pos="5160"/>
          <w:tab w:val="left" w:pos="9531"/>
        </w:tabs>
        <w:spacing w:before="1"/>
        <w:ind w:left="720" w:right="265"/>
        <w:jc w:val="both"/>
      </w:pPr>
    </w:p>
    <w:p w14:paraId="42FB77FA" w14:textId="33E4AFE1" w:rsidR="002B68D4" w:rsidRPr="00D05E98" w:rsidRDefault="003D2C98" w:rsidP="008F3480">
      <w:pPr>
        <w:pStyle w:val="BodyText"/>
        <w:tabs>
          <w:tab w:val="left" w:pos="4490"/>
          <w:tab w:val="left" w:pos="5160"/>
          <w:tab w:val="left" w:pos="9531"/>
        </w:tabs>
        <w:spacing w:before="1"/>
        <w:ind w:left="720" w:right="265"/>
      </w:pPr>
      <w:r w:rsidRPr="00D05E98">
        <w:t>By:</w:t>
      </w:r>
      <w:r w:rsidRPr="00D05E98">
        <w:tab/>
      </w:r>
      <w:r w:rsidRPr="00D05E98">
        <w:tab/>
        <w:t>By:</w:t>
      </w:r>
    </w:p>
    <w:p w14:paraId="44368CA2" w14:textId="77777777" w:rsidR="002B68D4" w:rsidRPr="00D05E98" w:rsidRDefault="003D2C98" w:rsidP="008F3480">
      <w:pPr>
        <w:pStyle w:val="BodyText"/>
        <w:tabs>
          <w:tab w:val="left" w:pos="4490"/>
          <w:tab w:val="left" w:pos="5160"/>
          <w:tab w:val="left" w:pos="9531"/>
        </w:tabs>
        <w:spacing w:before="1"/>
        <w:ind w:left="720" w:right="265"/>
      </w:pPr>
      <w:r w:rsidRPr="00D05E98">
        <w:t>Name:</w:t>
      </w:r>
      <w:r w:rsidRPr="00D05E98">
        <w:tab/>
      </w:r>
      <w:r w:rsidRPr="00D05E98">
        <w:tab/>
        <w:t xml:space="preserve">Name: </w:t>
      </w:r>
    </w:p>
    <w:p w14:paraId="2EF1D6F3" w14:textId="7E99360C" w:rsidR="008F3480" w:rsidRDefault="003D2C98" w:rsidP="008F3480">
      <w:pPr>
        <w:pStyle w:val="BodyText"/>
        <w:tabs>
          <w:tab w:val="left" w:pos="4490"/>
          <w:tab w:val="left" w:pos="5160"/>
          <w:tab w:val="left" w:pos="9531"/>
        </w:tabs>
        <w:spacing w:before="1"/>
        <w:ind w:left="720" w:right="265"/>
        <w:rPr>
          <w:rFonts w:eastAsiaTheme="minorEastAsia"/>
          <w:lang w:eastAsia="ko-KR"/>
        </w:rPr>
      </w:pPr>
      <w:bookmarkStart w:id="901" w:name="_Toc194352173"/>
      <w:r w:rsidRPr="008F3480">
        <w:t>Title:</w:t>
      </w:r>
      <w:r w:rsidRPr="008F3480">
        <w:tab/>
      </w:r>
      <w:r w:rsidRPr="008F3480">
        <w:tab/>
        <w:t>Title:</w:t>
      </w:r>
      <w:bookmarkEnd w:id="901"/>
      <w:r w:rsidRPr="00D05E98">
        <w:t xml:space="preserve"> </w:t>
      </w:r>
      <w:bookmarkStart w:id="902" w:name="_Toc48756924"/>
      <w:bookmarkStart w:id="903" w:name="_Toc98519990"/>
      <w:bookmarkStart w:id="904" w:name="_Toc152585925"/>
      <w:bookmarkStart w:id="905" w:name="_Toc192556014"/>
      <w:bookmarkStart w:id="906" w:name="_Toc194352174"/>
      <w:r w:rsidR="00414617" w:rsidRPr="0090205F">
        <w:rPr>
          <w:spacing w:val="-1"/>
          <w:sz w:val="28"/>
          <w:szCs w:val="28"/>
        </w:rPr>
        <w:br w:type="page"/>
      </w:r>
    </w:p>
    <w:p w14:paraId="7207962D" w14:textId="384F8B9A" w:rsidR="00662975" w:rsidRPr="00D05E98" w:rsidRDefault="003D2C98" w:rsidP="008F3480">
      <w:pPr>
        <w:pStyle w:val="Heading2"/>
        <w:numPr>
          <w:ilvl w:val="0"/>
          <w:numId w:val="0"/>
        </w:numPr>
        <w:ind w:left="101"/>
        <w:jc w:val="center"/>
      </w:pPr>
      <w:bookmarkStart w:id="907" w:name="_Toc194414592"/>
      <w:bookmarkStart w:id="908" w:name="_Toc230354952"/>
      <w:bookmarkStart w:id="909" w:name="_Toc227139512"/>
      <w:r w:rsidRPr="00D05E98">
        <w:rPr>
          <w:sz w:val="28"/>
          <w:szCs w:val="28"/>
        </w:rPr>
        <w:lastRenderedPageBreak/>
        <w:t>EXHIBIT B</w:t>
      </w:r>
      <w:r w:rsidRPr="00D05E98">
        <w:rPr>
          <w:sz w:val="28"/>
          <w:szCs w:val="28"/>
        </w:rPr>
        <w:br/>
        <w:t>Contact Information for Notices</w:t>
      </w:r>
      <w:bookmarkEnd w:id="900"/>
      <w:bookmarkEnd w:id="902"/>
      <w:bookmarkEnd w:id="903"/>
      <w:bookmarkEnd w:id="904"/>
      <w:bookmarkEnd w:id="905"/>
      <w:bookmarkEnd w:id="906"/>
      <w:bookmarkEnd w:id="907"/>
      <w:bookmarkEnd w:id="908"/>
      <w:bookmarkEnd w:id="909"/>
    </w:p>
    <w:p w14:paraId="28191DE8" w14:textId="77777777" w:rsidR="00662975" w:rsidRPr="00D05E98" w:rsidRDefault="00662975" w:rsidP="00662975">
      <w:pPr>
        <w:pStyle w:val="BodyText"/>
      </w:pPr>
    </w:p>
    <w:p w14:paraId="229F6CE5" w14:textId="448B0BC3" w:rsidR="0097320B" w:rsidRPr="0090205F" w:rsidRDefault="0097320B" w:rsidP="004652B2">
      <w:pPr>
        <w:pStyle w:val="BodyText"/>
        <w:rPr>
          <w:b/>
          <w:sz w:val="20"/>
          <w:szCs w:val="20"/>
        </w:rPr>
      </w:pPr>
      <w:bookmarkStart w:id="910" w:name="_Toc46495343"/>
    </w:p>
    <w:tbl>
      <w:tblPr>
        <w:tblStyle w:val="NERATable"/>
        <w:tblW w:w="9526" w:type="dxa"/>
        <w:tblInd w:w="100" w:type="dxa"/>
        <w:tblBorders>
          <w:bottom w:val="none" w:sz="0" w:space="0" w:color="auto"/>
          <w:insideH w:val="none" w:sz="0" w:space="0" w:color="auto"/>
        </w:tblBorders>
        <w:tblLook w:val="04A0" w:firstRow="1" w:lastRow="0" w:firstColumn="1" w:lastColumn="0" w:noHBand="0" w:noVBand="1"/>
      </w:tblPr>
      <w:tblGrid>
        <w:gridCol w:w="6830"/>
        <w:gridCol w:w="2696"/>
      </w:tblGrid>
      <w:tr w:rsidR="006E5451" w:rsidRPr="006E5451" w14:paraId="13206A39" w14:textId="77777777" w:rsidTr="006E545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B573887" w14:textId="151CAF68" w:rsidR="0097320B" w:rsidRPr="006E5451" w:rsidRDefault="0097320B" w:rsidP="0097320B">
            <w:pPr>
              <w:pStyle w:val="BodyText"/>
              <w:ind w:left="0"/>
              <w:rPr>
                <w:rFonts w:ascii="Times New Roman" w:hAnsi="Times New Roman" w:cs="Times New Roman"/>
                <w:b w:val="0"/>
              </w:rPr>
            </w:pPr>
            <w:r w:rsidRPr="006E5451">
              <w:rPr>
                <w:rFonts w:ascii="Times New Roman" w:hAnsi="Times New Roman" w:cs="Times New Roman"/>
              </w:rPr>
              <w:t>All notices (excluding Project Labor Agreements) to the IPA shall be sent to:</w:t>
            </w:r>
          </w:p>
        </w:tc>
        <w:tc>
          <w:tcPr>
            <w:tcW w:w="269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C206DC8" w14:textId="28823DD1" w:rsidR="0097320B" w:rsidRPr="006E5451" w:rsidRDefault="0097320B" w:rsidP="0097320B">
            <w:pPr>
              <w:pStyle w:val="BodyText"/>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E5451">
              <w:rPr>
                <w:rFonts w:ascii="Times New Roman" w:hAnsi="Times New Roman" w:cs="Times New Roman"/>
                <w:b w:val="0"/>
                <w:bCs w:val="0"/>
              </w:rPr>
              <w:t>IPA.Data@illinois.gov</w:t>
            </w:r>
          </w:p>
        </w:tc>
      </w:tr>
      <w:tr w:rsidR="00B31A1A" w:rsidRPr="006E5451" w14:paraId="505B5C37" w14:textId="77777777" w:rsidTr="007D6AF7">
        <w:trPr>
          <w:trHeight w:val="406"/>
        </w:trPr>
        <w:tc>
          <w:tcPr>
            <w:cnfStyle w:val="001000000000" w:firstRow="0" w:lastRow="0" w:firstColumn="1" w:lastColumn="0" w:oddVBand="0" w:evenVBand="0" w:oddHBand="0" w:evenHBand="0" w:firstRowFirstColumn="0" w:firstRowLastColumn="0" w:lastRowFirstColumn="0" w:lastRowLastColumn="0"/>
            <w:tcW w:w="6830" w:type="dxa"/>
            <w:vAlign w:val="center"/>
          </w:tcPr>
          <w:p w14:paraId="5D97DB01" w14:textId="048952E4" w:rsidR="0097320B" w:rsidRPr="006E5451" w:rsidRDefault="0097320B" w:rsidP="0097320B">
            <w:pPr>
              <w:pStyle w:val="BodyText"/>
              <w:ind w:left="0"/>
              <w:rPr>
                <w:rFonts w:ascii="Times New Roman" w:hAnsi="Times New Roman" w:cs="Times New Roman"/>
                <w:b/>
              </w:rPr>
            </w:pPr>
            <w:r w:rsidRPr="006E5451">
              <w:rPr>
                <w:rFonts w:ascii="Times New Roman" w:hAnsi="Times New Roman" w:cs="Times New Roman"/>
                <w:b/>
              </w:rPr>
              <w:t>Project Labor Agreements</w:t>
            </w:r>
            <w:r w:rsidRPr="006E5451">
              <w:rPr>
                <w:rFonts w:ascii="Times New Roman" w:hAnsi="Times New Roman" w:cs="Times New Roman"/>
              </w:rPr>
              <w:t xml:space="preserve"> </w:t>
            </w:r>
            <w:r w:rsidRPr="006E5451">
              <w:rPr>
                <w:rFonts w:ascii="Times New Roman" w:hAnsi="Times New Roman" w:cs="Times New Roman"/>
                <w:b/>
              </w:rPr>
              <w:t>and amendments thereto shall be sent to:</w:t>
            </w:r>
          </w:p>
        </w:tc>
        <w:tc>
          <w:tcPr>
            <w:tcW w:w="2696" w:type="dxa"/>
            <w:vAlign w:val="center"/>
          </w:tcPr>
          <w:p w14:paraId="25B9AE73" w14:textId="3BBAE7DC" w:rsidR="0097320B" w:rsidRPr="006E5451" w:rsidRDefault="0097320B" w:rsidP="0097320B">
            <w:pPr>
              <w:pStyle w:val="BodyText"/>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5451">
              <w:rPr>
                <w:rFonts w:ascii="Times New Roman" w:hAnsi="Times New Roman" w:cs="Times New Roman"/>
              </w:rPr>
              <w:t xml:space="preserve">IPA.PLA@illinois.gov </w:t>
            </w:r>
          </w:p>
        </w:tc>
      </w:tr>
    </w:tbl>
    <w:p w14:paraId="7A85C525" w14:textId="3EE99900" w:rsidR="004652B2" w:rsidRPr="00CB3AA8" w:rsidRDefault="004652B2" w:rsidP="004652B2">
      <w:pPr>
        <w:pStyle w:val="BodyText"/>
        <w:rPr>
          <w:b/>
          <w:sz w:val="20"/>
        </w:rPr>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rsidRPr="00D05E98" w14:paraId="5BE7598B" w14:textId="77777777" w:rsidTr="0081240F">
        <w:trPr>
          <w:trHeight w:hRule="exact" w:val="505"/>
        </w:trPr>
        <w:tc>
          <w:tcPr>
            <w:tcW w:w="3618" w:type="dxa"/>
            <w:hideMark/>
          </w:tcPr>
          <w:bookmarkEnd w:id="910"/>
          <w:p w14:paraId="71D14334" w14:textId="77777777" w:rsidR="00662975" w:rsidRPr="00D05E98" w:rsidRDefault="003D2C98" w:rsidP="00B50553">
            <w:pPr>
              <w:pStyle w:val="TableParagraph"/>
              <w:ind w:left="230"/>
              <w:rPr>
                <w:sz w:val="20"/>
              </w:rPr>
            </w:pPr>
            <w:r w:rsidRPr="00D05E98">
              <w:rPr>
                <w:sz w:val="20"/>
              </w:rPr>
              <w:t>Party A: _______________________</w:t>
            </w:r>
          </w:p>
        </w:tc>
        <w:tc>
          <w:tcPr>
            <w:tcW w:w="5907" w:type="dxa"/>
            <w:gridSpan w:val="2"/>
            <w:hideMark/>
          </w:tcPr>
          <w:p w14:paraId="040C034D" w14:textId="77777777" w:rsidR="00662975" w:rsidRPr="00D05E98" w:rsidRDefault="003D2C98" w:rsidP="00B50553">
            <w:pPr>
              <w:pStyle w:val="TableParagraph"/>
              <w:spacing w:before="33"/>
              <w:ind w:left="1403" w:right="228"/>
              <w:rPr>
                <w:sz w:val="20"/>
              </w:rPr>
            </w:pPr>
            <w:r w:rsidRPr="00D05E98">
              <w:rPr>
                <w:sz w:val="20"/>
              </w:rPr>
              <w:t>Party B: _______________________________</w:t>
            </w:r>
          </w:p>
        </w:tc>
      </w:tr>
      <w:tr w:rsidR="00D36B5E" w:rsidRPr="00D05E98" w14:paraId="3ABA07A3" w14:textId="77777777" w:rsidTr="0081240F">
        <w:trPr>
          <w:trHeight w:hRule="exact" w:val="230"/>
        </w:trPr>
        <w:tc>
          <w:tcPr>
            <w:tcW w:w="3618" w:type="dxa"/>
            <w:hideMark/>
          </w:tcPr>
          <w:p w14:paraId="556308A7" w14:textId="77777777" w:rsidR="00662975" w:rsidRPr="00D05E98" w:rsidRDefault="003D2C98" w:rsidP="00B50553">
            <w:pPr>
              <w:pStyle w:val="TableParagraph"/>
              <w:spacing w:line="219" w:lineRule="exact"/>
              <w:ind w:left="230"/>
              <w:rPr>
                <w:b/>
                <w:sz w:val="20"/>
              </w:rPr>
            </w:pPr>
            <w:r w:rsidRPr="00D05E98">
              <w:rPr>
                <w:b/>
                <w:sz w:val="20"/>
              </w:rPr>
              <w:t>All Notices:</w:t>
            </w:r>
          </w:p>
        </w:tc>
        <w:tc>
          <w:tcPr>
            <w:tcW w:w="5907" w:type="dxa"/>
            <w:gridSpan w:val="2"/>
            <w:hideMark/>
          </w:tcPr>
          <w:p w14:paraId="534FE2BB" w14:textId="77777777" w:rsidR="00662975" w:rsidRPr="00D05E98" w:rsidRDefault="003D2C98" w:rsidP="00B50553">
            <w:pPr>
              <w:pStyle w:val="TableParagraph"/>
              <w:spacing w:line="219" w:lineRule="exact"/>
              <w:ind w:left="1403"/>
              <w:rPr>
                <w:b/>
                <w:sz w:val="20"/>
              </w:rPr>
            </w:pPr>
            <w:r w:rsidRPr="00D05E98">
              <w:rPr>
                <w:b/>
                <w:sz w:val="20"/>
              </w:rPr>
              <w:t>All Notices:</w:t>
            </w:r>
          </w:p>
        </w:tc>
      </w:tr>
      <w:tr w:rsidR="00D36B5E" w:rsidRPr="00D05E98" w14:paraId="4F49C1FA" w14:textId="77777777" w:rsidTr="0081240F">
        <w:trPr>
          <w:trHeight w:hRule="exact" w:val="229"/>
        </w:trPr>
        <w:tc>
          <w:tcPr>
            <w:tcW w:w="3618" w:type="dxa"/>
            <w:hideMark/>
          </w:tcPr>
          <w:p w14:paraId="0DC3BAAE" w14:textId="77777777" w:rsidR="00662975" w:rsidRPr="00D05E98" w:rsidRDefault="003D2C98" w:rsidP="00B50553">
            <w:pPr>
              <w:pStyle w:val="TableParagraph"/>
              <w:spacing w:line="219" w:lineRule="exact"/>
              <w:ind w:left="230"/>
              <w:rPr>
                <w:sz w:val="20"/>
              </w:rPr>
            </w:pPr>
            <w:r w:rsidRPr="00D05E98">
              <w:rPr>
                <w:sz w:val="20"/>
              </w:rPr>
              <w:t>Street:</w:t>
            </w:r>
          </w:p>
        </w:tc>
        <w:tc>
          <w:tcPr>
            <w:tcW w:w="5907" w:type="dxa"/>
            <w:gridSpan w:val="2"/>
            <w:hideMark/>
          </w:tcPr>
          <w:p w14:paraId="28DD5D1C" w14:textId="77777777" w:rsidR="00662975" w:rsidRPr="00D05E98" w:rsidRDefault="003D2C98" w:rsidP="00B50553">
            <w:pPr>
              <w:pStyle w:val="TableParagraph"/>
              <w:spacing w:line="219" w:lineRule="exact"/>
              <w:ind w:left="1403"/>
              <w:rPr>
                <w:sz w:val="20"/>
              </w:rPr>
            </w:pPr>
            <w:r w:rsidRPr="00D05E98">
              <w:rPr>
                <w:sz w:val="20"/>
              </w:rPr>
              <w:t xml:space="preserve">Street: </w:t>
            </w:r>
          </w:p>
        </w:tc>
      </w:tr>
      <w:tr w:rsidR="00D36B5E" w:rsidRPr="00D05E98" w14:paraId="00CA2929" w14:textId="77777777" w:rsidTr="0081240F">
        <w:trPr>
          <w:trHeight w:hRule="exact" w:val="229"/>
        </w:trPr>
        <w:tc>
          <w:tcPr>
            <w:tcW w:w="3618" w:type="dxa"/>
            <w:hideMark/>
          </w:tcPr>
          <w:p w14:paraId="5BA3869C" w14:textId="77777777" w:rsidR="00662975" w:rsidRPr="00D05E98" w:rsidRDefault="003D2C98" w:rsidP="00B50553">
            <w:pPr>
              <w:pStyle w:val="TableParagraph"/>
              <w:spacing w:line="218" w:lineRule="exact"/>
              <w:ind w:left="230"/>
              <w:rPr>
                <w:sz w:val="20"/>
              </w:rPr>
            </w:pPr>
            <w:r w:rsidRPr="00D05E98">
              <w:rPr>
                <w:sz w:val="20"/>
              </w:rPr>
              <w:t>City:</w:t>
            </w:r>
          </w:p>
        </w:tc>
        <w:tc>
          <w:tcPr>
            <w:tcW w:w="5907" w:type="dxa"/>
            <w:gridSpan w:val="2"/>
            <w:hideMark/>
          </w:tcPr>
          <w:p w14:paraId="2B6FF301" w14:textId="77777777" w:rsidR="00662975" w:rsidRPr="00D05E98" w:rsidRDefault="003D2C98" w:rsidP="00B50553">
            <w:pPr>
              <w:pStyle w:val="TableParagraph"/>
              <w:spacing w:line="218" w:lineRule="exact"/>
              <w:ind w:left="1403"/>
              <w:rPr>
                <w:sz w:val="20"/>
              </w:rPr>
            </w:pPr>
            <w:r w:rsidRPr="00D05E98">
              <w:rPr>
                <w:sz w:val="20"/>
              </w:rPr>
              <w:t xml:space="preserve">City: </w:t>
            </w:r>
          </w:p>
        </w:tc>
      </w:tr>
      <w:tr w:rsidR="00D36B5E" w:rsidRPr="00D05E98" w14:paraId="5713A9C5" w14:textId="77777777" w:rsidTr="0081240F">
        <w:trPr>
          <w:trHeight w:hRule="exact" w:val="217"/>
        </w:trPr>
        <w:tc>
          <w:tcPr>
            <w:tcW w:w="3618" w:type="dxa"/>
            <w:hideMark/>
          </w:tcPr>
          <w:p w14:paraId="6699BB6C" w14:textId="77777777" w:rsidR="00662975" w:rsidRPr="00D05E98" w:rsidRDefault="003D2C98" w:rsidP="00B50553">
            <w:pPr>
              <w:pStyle w:val="TableParagraph"/>
              <w:ind w:left="230"/>
              <w:rPr>
                <w:sz w:val="20"/>
              </w:rPr>
            </w:pPr>
            <w:r w:rsidRPr="00D05E98">
              <w:rPr>
                <w:sz w:val="20"/>
              </w:rPr>
              <w:t>State and ZIP:</w:t>
            </w:r>
          </w:p>
        </w:tc>
        <w:tc>
          <w:tcPr>
            <w:tcW w:w="5907" w:type="dxa"/>
            <w:gridSpan w:val="2"/>
            <w:hideMark/>
          </w:tcPr>
          <w:p w14:paraId="32B7FA8C" w14:textId="77777777" w:rsidR="00662975" w:rsidRPr="00D05E98" w:rsidRDefault="003D2C98" w:rsidP="00B50553">
            <w:pPr>
              <w:pStyle w:val="TableParagraph"/>
              <w:ind w:left="1845" w:right="1501" w:hanging="442"/>
              <w:rPr>
                <w:sz w:val="20"/>
              </w:rPr>
            </w:pPr>
            <w:r w:rsidRPr="00D05E98">
              <w:rPr>
                <w:sz w:val="20"/>
              </w:rPr>
              <w:t xml:space="preserve">State and ZIP: </w:t>
            </w:r>
          </w:p>
        </w:tc>
      </w:tr>
      <w:tr w:rsidR="00D36B5E" w:rsidRPr="00D05E98" w14:paraId="348D2D69" w14:textId="77777777" w:rsidTr="0081240F">
        <w:trPr>
          <w:trHeight w:hRule="exact" w:val="262"/>
        </w:trPr>
        <w:tc>
          <w:tcPr>
            <w:tcW w:w="3618" w:type="dxa"/>
            <w:hideMark/>
          </w:tcPr>
          <w:p w14:paraId="2864CD66" w14:textId="77777777" w:rsidR="00662975" w:rsidRPr="00D05E98" w:rsidRDefault="003D2C98" w:rsidP="00B50553">
            <w:pPr>
              <w:pStyle w:val="TableParagraph"/>
              <w:ind w:left="230"/>
              <w:rPr>
                <w:sz w:val="20"/>
              </w:rPr>
            </w:pPr>
            <w:r w:rsidRPr="00D05E98">
              <w:rPr>
                <w:sz w:val="20"/>
              </w:rPr>
              <w:t>Attn:</w:t>
            </w:r>
          </w:p>
        </w:tc>
        <w:tc>
          <w:tcPr>
            <w:tcW w:w="5907" w:type="dxa"/>
            <w:gridSpan w:val="2"/>
            <w:hideMark/>
          </w:tcPr>
          <w:p w14:paraId="3E288BEF" w14:textId="77777777" w:rsidR="00662975" w:rsidRPr="00D05E98" w:rsidRDefault="003D2C98" w:rsidP="00B50553">
            <w:pPr>
              <w:pStyle w:val="TableParagraph"/>
              <w:ind w:left="1845" w:right="1501" w:hanging="442"/>
              <w:rPr>
                <w:sz w:val="20"/>
              </w:rPr>
            </w:pPr>
            <w:r w:rsidRPr="00D05E98">
              <w:rPr>
                <w:sz w:val="20"/>
              </w:rPr>
              <w:t xml:space="preserve">Attn: </w:t>
            </w:r>
          </w:p>
        </w:tc>
      </w:tr>
      <w:tr w:rsidR="00D36B5E" w:rsidRPr="00D05E98" w14:paraId="19818610" w14:textId="77777777" w:rsidTr="0081240F">
        <w:trPr>
          <w:trHeight w:hRule="exact" w:val="230"/>
        </w:trPr>
        <w:tc>
          <w:tcPr>
            <w:tcW w:w="3618" w:type="dxa"/>
            <w:hideMark/>
          </w:tcPr>
          <w:p w14:paraId="2713E9F7" w14:textId="77777777" w:rsidR="00662975" w:rsidRPr="00D05E98" w:rsidRDefault="003D2C98" w:rsidP="00B50553">
            <w:pPr>
              <w:pStyle w:val="TableParagraph"/>
              <w:spacing w:line="219" w:lineRule="exact"/>
              <w:ind w:left="230"/>
              <w:rPr>
                <w:sz w:val="20"/>
              </w:rPr>
            </w:pPr>
            <w:r w:rsidRPr="00D05E98">
              <w:rPr>
                <w:sz w:val="20"/>
              </w:rPr>
              <w:t>Phone:</w:t>
            </w:r>
          </w:p>
        </w:tc>
        <w:tc>
          <w:tcPr>
            <w:tcW w:w="5907" w:type="dxa"/>
            <w:gridSpan w:val="2"/>
            <w:hideMark/>
          </w:tcPr>
          <w:p w14:paraId="420373E2" w14:textId="77777777" w:rsidR="00662975" w:rsidRPr="00D05E98" w:rsidRDefault="003D2C98" w:rsidP="00B50553">
            <w:pPr>
              <w:pStyle w:val="TableParagraph"/>
              <w:spacing w:line="219" w:lineRule="exact"/>
              <w:ind w:left="1403"/>
              <w:rPr>
                <w:sz w:val="20"/>
              </w:rPr>
            </w:pPr>
            <w:r w:rsidRPr="00D05E98">
              <w:rPr>
                <w:sz w:val="20"/>
              </w:rPr>
              <w:t xml:space="preserve">Phone: </w:t>
            </w:r>
          </w:p>
        </w:tc>
      </w:tr>
      <w:tr w:rsidR="00D36B5E" w:rsidRPr="00D05E98" w14:paraId="26D5C192" w14:textId="77777777" w:rsidTr="0081240F">
        <w:trPr>
          <w:trHeight w:hRule="exact" w:val="230"/>
        </w:trPr>
        <w:tc>
          <w:tcPr>
            <w:tcW w:w="3618" w:type="dxa"/>
            <w:hideMark/>
          </w:tcPr>
          <w:p w14:paraId="1900C8F0" w14:textId="77777777" w:rsidR="00662975" w:rsidRPr="00D05E98" w:rsidRDefault="003D2C98" w:rsidP="00B50553">
            <w:pPr>
              <w:pStyle w:val="TableParagraph"/>
              <w:spacing w:line="219" w:lineRule="exact"/>
              <w:ind w:left="230"/>
              <w:rPr>
                <w:sz w:val="20"/>
              </w:rPr>
            </w:pPr>
            <w:r w:rsidRPr="00D05E98">
              <w:rPr>
                <w:sz w:val="20"/>
              </w:rPr>
              <w:t>Email:</w:t>
            </w:r>
          </w:p>
        </w:tc>
        <w:tc>
          <w:tcPr>
            <w:tcW w:w="5907" w:type="dxa"/>
            <w:gridSpan w:val="2"/>
            <w:hideMark/>
          </w:tcPr>
          <w:p w14:paraId="4E2970B5" w14:textId="77777777" w:rsidR="00662975" w:rsidRPr="00D05E98" w:rsidRDefault="003D2C98" w:rsidP="00B50553">
            <w:pPr>
              <w:pStyle w:val="TableParagraph"/>
              <w:spacing w:line="219" w:lineRule="exact"/>
              <w:ind w:left="1403"/>
              <w:rPr>
                <w:sz w:val="20"/>
              </w:rPr>
            </w:pPr>
            <w:r w:rsidRPr="00D05E98">
              <w:rPr>
                <w:sz w:val="20"/>
              </w:rPr>
              <w:t xml:space="preserve">Email: </w:t>
            </w:r>
          </w:p>
        </w:tc>
      </w:tr>
      <w:tr w:rsidR="00D36B5E" w:rsidRPr="00D05E98" w14:paraId="0C848C88" w14:textId="77777777" w:rsidTr="0081240F">
        <w:trPr>
          <w:trHeight w:hRule="exact" w:val="359"/>
        </w:trPr>
        <w:tc>
          <w:tcPr>
            <w:tcW w:w="3618" w:type="dxa"/>
            <w:hideMark/>
          </w:tcPr>
          <w:p w14:paraId="716FD481" w14:textId="77777777" w:rsidR="00662975" w:rsidRPr="00D05E98" w:rsidRDefault="003D2C98" w:rsidP="00B50553">
            <w:pPr>
              <w:pStyle w:val="TableParagraph"/>
              <w:spacing w:line="218" w:lineRule="exact"/>
              <w:ind w:left="230"/>
              <w:rPr>
                <w:sz w:val="20"/>
              </w:rPr>
            </w:pPr>
            <w:r w:rsidRPr="00D05E98">
              <w:rPr>
                <w:sz w:val="20"/>
              </w:rPr>
              <w:t>Federal Tax ID Number:</w:t>
            </w:r>
          </w:p>
        </w:tc>
        <w:tc>
          <w:tcPr>
            <w:tcW w:w="5907" w:type="dxa"/>
            <w:gridSpan w:val="2"/>
            <w:hideMark/>
          </w:tcPr>
          <w:p w14:paraId="6A384A3A" w14:textId="77777777" w:rsidR="00662975" w:rsidRPr="00D05E98" w:rsidRDefault="003D2C98" w:rsidP="00B50553">
            <w:pPr>
              <w:pStyle w:val="TableParagraph"/>
              <w:spacing w:line="218" w:lineRule="exact"/>
              <w:ind w:left="1403"/>
              <w:rPr>
                <w:sz w:val="20"/>
              </w:rPr>
            </w:pPr>
            <w:r w:rsidRPr="00D05E98">
              <w:rPr>
                <w:sz w:val="20"/>
              </w:rPr>
              <w:t xml:space="preserve">Federal Tax ID Number: </w:t>
            </w:r>
          </w:p>
        </w:tc>
      </w:tr>
      <w:tr w:rsidR="00D36B5E" w:rsidRPr="00D05E98" w14:paraId="29B099B8" w14:textId="77777777" w:rsidTr="0081240F">
        <w:trPr>
          <w:trHeight w:hRule="exact" w:val="356"/>
        </w:trPr>
        <w:tc>
          <w:tcPr>
            <w:tcW w:w="3618" w:type="dxa"/>
            <w:hideMark/>
          </w:tcPr>
          <w:p w14:paraId="541001BD" w14:textId="77777777" w:rsidR="00662975" w:rsidRPr="00D05E98" w:rsidRDefault="003D2C98" w:rsidP="00B50553">
            <w:pPr>
              <w:pStyle w:val="TableParagraph"/>
              <w:spacing w:before="110"/>
              <w:ind w:left="230"/>
              <w:rPr>
                <w:sz w:val="20"/>
              </w:rPr>
            </w:pPr>
            <w:r w:rsidRPr="00D05E98">
              <w:rPr>
                <w:b/>
                <w:sz w:val="20"/>
              </w:rPr>
              <w:t>Invoices:</w:t>
            </w:r>
          </w:p>
        </w:tc>
        <w:tc>
          <w:tcPr>
            <w:tcW w:w="5907" w:type="dxa"/>
            <w:gridSpan w:val="2"/>
            <w:hideMark/>
          </w:tcPr>
          <w:p w14:paraId="051FA2AE" w14:textId="77777777" w:rsidR="00662975" w:rsidRPr="00D05E98" w:rsidRDefault="003D2C98" w:rsidP="00B50553">
            <w:pPr>
              <w:pStyle w:val="TableParagraph"/>
              <w:spacing w:before="110"/>
              <w:ind w:left="1403"/>
              <w:rPr>
                <w:sz w:val="20"/>
              </w:rPr>
            </w:pPr>
            <w:r w:rsidRPr="00D05E98">
              <w:rPr>
                <w:b/>
                <w:sz w:val="20"/>
              </w:rPr>
              <w:t>Invoices:</w:t>
            </w:r>
          </w:p>
        </w:tc>
      </w:tr>
      <w:tr w:rsidR="00D36B5E" w:rsidRPr="00D05E98" w14:paraId="2280BC2F" w14:textId="77777777" w:rsidTr="0081240F">
        <w:trPr>
          <w:trHeight w:hRule="exact" w:val="227"/>
        </w:trPr>
        <w:tc>
          <w:tcPr>
            <w:tcW w:w="3618" w:type="dxa"/>
            <w:hideMark/>
          </w:tcPr>
          <w:p w14:paraId="7705FDA2" w14:textId="77777777" w:rsidR="00662975" w:rsidRPr="00D05E98" w:rsidRDefault="003D2C98" w:rsidP="00B50553">
            <w:pPr>
              <w:pStyle w:val="TableParagraph"/>
              <w:spacing w:line="216" w:lineRule="exact"/>
              <w:ind w:left="230"/>
              <w:rPr>
                <w:sz w:val="20"/>
              </w:rPr>
            </w:pPr>
            <w:r w:rsidRPr="00D05E98">
              <w:rPr>
                <w:sz w:val="20"/>
              </w:rPr>
              <w:t>Attn:</w:t>
            </w:r>
          </w:p>
        </w:tc>
        <w:tc>
          <w:tcPr>
            <w:tcW w:w="5907" w:type="dxa"/>
            <w:gridSpan w:val="2"/>
            <w:hideMark/>
          </w:tcPr>
          <w:p w14:paraId="3BE02F3B" w14:textId="77777777" w:rsidR="00662975" w:rsidRPr="00D05E98" w:rsidRDefault="003D2C98" w:rsidP="00B50553">
            <w:pPr>
              <w:pStyle w:val="TableParagraph"/>
              <w:spacing w:line="216" w:lineRule="exact"/>
              <w:ind w:left="1403"/>
              <w:rPr>
                <w:sz w:val="20"/>
              </w:rPr>
            </w:pPr>
            <w:r w:rsidRPr="00D05E98">
              <w:rPr>
                <w:sz w:val="20"/>
              </w:rPr>
              <w:t xml:space="preserve">Attn: </w:t>
            </w:r>
          </w:p>
        </w:tc>
      </w:tr>
      <w:tr w:rsidR="00D36B5E" w:rsidRPr="00D05E98" w14:paraId="4587EB12" w14:textId="77777777" w:rsidTr="0081240F">
        <w:trPr>
          <w:trHeight w:hRule="exact" w:val="230"/>
        </w:trPr>
        <w:tc>
          <w:tcPr>
            <w:tcW w:w="3618" w:type="dxa"/>
            <w:hideMark/>
          </w:tcPr>
          <w:p w14:paraId="3FC01112" w14:textId="77777777" w:rsidR="00662975" w:rsidRPr="00D05E98" w:rsidRDefault="003D2C98" w:rsidP="00B50553">
            <w:pPr>
              <w:pStyle w:val="TableParagraph"/>
              <w:spacing w:line="219" w:lineRule="exact"/>
              <w:ind w:left="230"/>
              <w:rPr>
                <w:sz w:val="20"/>
              </w:rPr>
            </w:pPr>
            <w:r w:rsidRPr="00D05E98">
              <w:rPr>
                <w:sz w:val="20"/>
              </w:rPr>
              <w:t>Phone:</w:t>
            </w:r>
          </w:p>
        </w:tc>
        <w:tc>
          <w:tcPr>
            <w:tcW w:w="5907" w:type="dxa"/>
            <w:gridSpan w:val="2"/>
            <w:hideMark/>
          </w:tcPr>
          <w:p w14:paraId="465BA9A5" w14:textId="77777777" w:rsidR="00662975" w:rsidRPr="00D05E98" w:rsidRDefault="003D2C98" w:rsidP="00B50553">
            <w:pPr>
              <w:pStyle w:val="TableParagraph"/>
              <w:spacing w:line="219" w:lineRule="exact"/>
              <w:ind w:left="1403"/>
              <w:rPr>
                <w:sz w:val="20"/>
              </w:rPr>
            </w:pPr>
            <w:r w:rsidRPr="00D05E98">
              <w:rPr>
                <w:sz w:val="20"/>
              </w:rPr>
              <w:t xml:space="preserve">Phone: </w:t>
            </w:r>
          </w:p>
        </w:tc>
      </w:tr>
      <w:tr w:rsidR="00D36B5E" w:rsidRPr="00D05E98" w14:paraId="7D7C0266" w14:textId="77777777" w:rsidTr="0081240F">
        <w:trPr>
          <w:trHeight w:hRule="exact" w:val="346"/>
        </w:trPr>
        <w:tc>
          <w:tcPr>
            <w:tcW w:w="3618" w:type="dxa"/>
            <w:hideMark/>
          </w:tcPr>
          <w:p w14:paraId="0A51DA00" w14:textId="77777777" w:rsidR="00662975" w:rsidRPr="00D05E98" w:rsidRDefault="003D2C98" w:rsidP="00B50553">
            <w:pPr>
              <w:pStyle w:val="TableParagraph"/>
              <w:spacing w:line="219" w:lineRule="exact"/>
              <w:ind w:left="230"/>
              <w:rPr>
                <w:sz w:val="20"/>
              </w:rPr>
            </w:pPr>
            <w:r w:rsidRPr="00D05E98">
              <w:rPr>
                <w:sz w:val="20"/>
              </w:rPr>
              <w:t>Email:</w:t>
            </w:r>
          </w:p>
        </w:tc>
        <w:tc>
          <w:tcPr>
            <w:tcW w:w="5907" w:type="dxa"/>
            <w:gridSpan w:val="2"/>
            <w:hideMark/>
          </w:tcPr>
          <w:p w14:paraId="0124D7EB" w14:textId="77777777" w:rsidR="00662975" w:rsidRPr="00D05E98" w:rsidRDefault="003D2C98" w:rsidP="00B50553">
            <w:pPr>
              <w:pStyle w:val="TableParagraph"/>
              <w:spacing w:line="219" w:lineRule="exact"/>
              <w:ind w:left="1403"/>
              <w:rPr>
                <w:sz w:val="20"/>
              </w:rPr>
            </w:pPr>
            <w:r w:rsidRPr="00D05E98">
              <w:rPr>
                <w:sz w:val="20"/>
              </w:rPr>
              <w:t xml:space="preserve">Email: </w:t>
            </w:r>
          </w:p>
        </w:tc>
      </w:tr>
      <w:tr w:rsidR="00D36B5E" w:rsidRPr="00D05E98" w14:paraId="160A2399" w14:textId="77777777" w:rsidTr="0081240F">
        <w:trPr>
          <w:trHeight w:hRule="exact" w:val="345"/>
        </w:trPr>
        <w:tc>
          <w:tcPr>
            <w:tcW w:w="3618" w:type="dxa"/>
            <w:hideMark/>
          </w:tcPr>
          <w:p w14:paraId="1974ED75" w14:textId="77777777" w:rsidR="00662975" w:rsidRPr="00D05E98" w:rsidRDefault="003D2C98" w:rsidP="00B50553">
            <w:pPr>
              <w:pStyle w:val="TableParagraph"/>
              <w:spacing w:before="104"/>
              <w:ind w:left="230"/>
              <w:rPr>
                <w:sz w:val="20"/>
              </w:rPr>
            </w:pPr>
            <w:r w:rsidRPr="00D05E98">
              <w:rPr>
                <w:sz w:val="20"/>
              </w:rPr>
              <w:t>With a copy to:</w:t>
            </w:r>
          </w:p>
        </w:tc>
        <w:tc>
          <w:tcPr>
            <w:tcW w:w="5907" w:type="dxa"/>
            <w:gridSpan w:val="2"/>
            <w:hideMark/>
          </w:tcPr>
          <w:p w14:paraId="35C65DD2" w14:textId="77777777" w:rsidR="00662975" w:rsidRPr="00D05E98" w:rsidRDefault="003D2C98" w:rsidP="00B50553">
            <w:pPr>
              <w:pStyle w:val="TableParagraph"/>
              <w:spacing w:before="104"/>
              <w:ind w:left="1403"/>
              <w:rPr>
                <w:sz w:val="20"/>
              </w:rPr>
            </w:pPr>
            <w:r w:rsidRPr="00D05E98">
              <w:rPr>
                <w:sz w:val="20"/>
              </w:rPr>
              <w:t>With a copy to:</w:t>
            </w:r>
          </w:p>
        </w:tc>
      </w:tr>
      <w:tr w:rsidR="00D36B5E" w:rsidRPr="00D05E98" w14:paraId="0673F229" w14:textId="77777777" w:rsidTr="0081240F">
        <w:trPr>
          <w:trHeight w:hRule="exact" w:val="229"/>
        </w:trPr>
        <w:tc>
          <w:tcPr>
            <w:tcW w:w="3618" w:type="dxa"/>
            <w:hideMark/>
          </w:tcPr>
          <w:p w14:paraId="1E04640C" w14:textId="77777777" w:rsidR="00662975" w:rsidRPr="00D05E98" w:rsidRDefault="003D2C98" w:rsidP="00B50553">
            <w:pPr>
              <w:pStyle w:val="TableParagraph"/>
              <w:spacing w:line="218" w:lineRule="exact"/>
              <w:ind w:left="230"/>
              <w:rPr>
                <w:sz w:val="20"/>
              </w:rPr>
            </w:pPr>
            <w:r w:rsidRPr="00D05E98">
              <w:rPr>
                <w:sz w:val="20"/>
              </w:rPr>
              <w:t>Attn:</w:t>
            </w:r>
          </w:p>
        </w:tc>
        <w:tc>
          <w:tcPr>
            <w:tcW w:w="5907" w:type="dxa"/>
            <w:gridSpan w:val="2"/>
            <w:hideMark/>
          </w:tcPr>
          <w:p w14:paraId="297EF46E" w14:textId="77777777" w:rsidR="00662975" w:rsidRPr="00D05E98" w:rsidRDefault="003D2C98" w:rsidP="00B50553">
            <w:pPr>
              <w:pStyle w:val="TableParagraph"/>
              <w:spacing w:line="218" w:lineRule="exact"/>
              <w:ind w:left="1403"/>
              <w:rPr>
                <w:sz w:val="20"/>
              </w:rPr>
            </w:pPr>
            <w:r w:rsidRPr="00D05E98">
              <w:rPr>
                <w:sz w:val="20"/>
              </w:rPr>
              <w:t xml:space="preserve">Attn: </w:t>
            </w:r>
          </w:p>
        </w:tc>
      </w:tr>
      <w:tr w:rsidR="00D36B5E" w:rsidRPr="00D05E98" w14:paraId="41284FEC" w14:textId="77777777" w:rsidTr="00983853">
        <w:trPr>
          <w:trHeight w:hRule="exact" w:val="66"/>
        </w:trPr>
        <w:tc>
          <w:tcPr>
            <w:tcW w:w="3618" w:type="dxa"/>
            <w:hideMark/>
          </w:tcPr>
          <w:p w14:paraId="291DCC56" w14:textId="77777777" w:rsidR="00662975" w:rsidRPr="00D05E98" w:rsidRDefault="003D2C98" w:rsidP="00B50553">
            <w:pPr>
              <w:pStyle w:val="TableParagraph"/>
              <w:spacing w:line="219" w:lineRule="exact"/>
              <w:ind w:left="230"/>
              <w:rPr>
                <w:sz w:val="20"/>
              </w:rPr>
            </w:pPr>
            <w:r w:rsidRPr="00D05E98">
              <w:rPr>
                <w:sz w:val="20"/>
              </w:rPr>
              <w:t>Phone:</w:t>
            </w:r>
          </w:p>
        </w:tc>
        <w:tc>
          <w:tcPr>
            <w:tcW w:w="5907" w:type="dxa"/>
            <w:gridSpan w:val="2"/>
            <w:hideMark/>
          </w:tcPr>
          <w:p w14:paraId="7734D6FB" w14:textId="77777777" w:rsidR="00662975" w:rsidRPr="00D05E98" w:rsidRDefault="003D2C98" w:rsidP="00B50553">
            <w:pPr>
              <w:pStyle w:val="TableParagraph"/>
              <w:spacing w:line="219" w:lineRule="exact"/>
              <w:ind w:left="1403"/>
              <w:rPr>
                <w:sz w:val="20"/>
              </w:rPr>
            </w:pPr>
            <w:r w:rsidRPr="00D05E98">
              <w:rPr>
                <w:sz w:val="20"/>
              </w:rPr>
              <w:t xml:space="preserve">Phone: </w:t>
            </w:r>
          </w:p>
        </w:tc>
      </w:tr>
      <w:tr w:rsidR="00D36B5E" w:rsidRPr="00D05E98" w14:paraId="7DE6414A" w14:textId="77777777" w:rsidTr="0081240F">
        <w:trPr>
          <w:trHeight w:hRule="exact" w:val="348"/>
        </w:trPr>
        <w:tc>
          <w:tcPr>
            <w:tcW w:w="3618" w:type="dxa"/>
            <w:hideMark/>
          </w:tcPr>
          <w:p w14:paraId="428EEA93" w14:textId="77777777" w:rsidR="00662975" w:rsidRPr="00D05E98" w:rsidRDefault="003D2C98" w:rsidP="00B50553">
            <w:pPr>
              <w:pStyle w:val="TableParagraph"/>
              <w:spacing w:line="219" w:lineRule="exact"/>
              <w:ind w:left="230"/>
              <w:rPr>
                <w:sz w:val="20"/>
              </w:rPr>
            </w:pPr>
            <w:r w:rsidRPr="00D05E98">
              <w:rPr>
                <w:sz w:val="20"/>
              </w:rPr>
              <w:t>Email:</w:t>
            </w:r>
          </w:p>
        </w:tc>
        <w:tc>
          <w:tcPr>
            <w:tcW w:w="5907" w:type="dxa"/>
            <w:gridSpan w:val="2"/>
            <w:hideMark/>
          </w:tcPr>
          <w:p w14:paraId="7FC9DB12" w14:textId="77777777" w:rsidR="00662975" w:rsidRPr="00D05E98" w:rsidRDefault="003D2C98" w:rsidP="00B50553">
            <w:pPr>
              <w:pStyle w:val="TableParagraph"/>
              <w:spacing w:line="219" w:lineRule="exact"/>
              <w:ind w:left="1403"/>
              <w:rPr>
                <w:sz w:val="20"/>
              </w:rPr>
            </w:pPr>
            <w:r w:rsidRPr="00D05E98">
              <w:rPr>
                <w:sz w:val="20"/>
              </w:rPr>
              <w:t xml:space="preserve">Email: </w:t>
            </w:r>
          </w:p>
        </w:tc>
      </w:tr>
      <w:tr w:rsidR="00D36B5E" w:rsidRPr="00D05E98" w14:paraId="21225CDC" w14:textId="77777777" w:rsidTr="0081240F">
        <w:trPr>
          <w:trHeight w:hRule="exact" w:val="344"/>
        </w:trPr>
        <w:tc>
          <w:tcPr>
            <w:tcW w:w="3618" w:type="dxa"/>
            <w:hideMark/>
          </w:tcPr>
          <w:p w14:paraId="0563A88D" w14:textId="77777777" w:rsidR="00662975" w:rsidRPr="00D05E98" w:rsidRDefault="003D2C98" w:rsidP="00B50553">
            <w:pPr>
              <w:pStyle w:val="TableParagraph"/>
              <w:spacing w:before="106"/>
              <w:ind w:left="230"/>
              <w:rPr>
                <w:sz w:val="20"/>
              </w:rPr>
            </w:pPr>
            <w:r w:rsidRPr="00D05E98">
              <w:rPr>
                <w:b/>
                <w:sz w:val="20"/>
              </w:rPr>
              <w:t>Payments:</w:t>
            </w:r>
          </w:p>
        </w:tc>
        <w:tc>
          <w:tcPr>
            <w:tcW w:w="5907" w:type="dxa"/>
            <w:gridSpan w:val="2"/>
            <w:hideMark/>
          </w:tcPr>
          <w:p w14:paraId="5B45D5A7" w14:textId="77777777" w:rsidR="00662975" w:rsidRPr="00D05E98" w:rsidRDefault="003D2C98" w:rsidP="00B50553">
            <w:pPr>
              <w:pStyle w:val="TableParagraph"/>
              <w:spacing w:before="106"/>
              <w:ind w:left="1403"/>
              <w:rPr>
                <w:sz w:val="20"/>
              </w:rPr>
            </w:pPr>
            <w:r w:rsidRPr="00D05E98">
              <w:rPr>
                <w:b/>
                <w:sz w:val="20"/>
              </w:rPr>
              <w:t>Payments:</w:t>
            </w:r>
          </w:p>
        </w:tc>
      </w:tr>
      <w:tr w:rsidR="00D36B5E" w:rsidRPr="00D05E98" w14:paraId="08FA6D27" w14:textId="77777777" w:rsidTr="0081240F">
        <w:trPr>
          <w:trHeight w:hRule="exact" w:val="227"/>
        </w:trPr>
        <w:tc>
          <w:tcPr>
            <w:tcW w:w="3618" w:type="dxa"/>
            <w:hideMark/>
          </w:tcPr>
          <w:p w14:paraId="3E511AB2" w14:textId="77777777" w:rsidR="00662975" w:rsidRPr="00D05E98" w:rsidRDefault="003D2C98" w:rsidP="00B50553">
            <w:pPr>
              <w:pStyle w:val="TableParagraph"/>
              <w:spacing w:line="216" w:lineRule="exact"/>
              <w:ind w:left="230"/>
              <w:rPr>
                <w:sz w:val="20"/>
              </w:rPr>
            </w:pPr>
            <w:r w:rsidRPr="00D05E98">
              <w:rPr>
                <w:sz w:val="20"/>
              </w:rPr>
              <w:t>Attn:</w:t>
            </w:r>
          </w:p>
        </w:tc>
        <w:tc>
          <w:tcPr>
            <w:tcW w:w="5907" w:type="dxa"/>
            <w:gridSpan w:val="2"/>
            <w:hideMark/>
          </w:tcPr>
          <w:p w14:paraId="4879F009" w14:textId="77777777" w:rsidR="00662975" w:rsidRPr="00D05E98" w:rsidRDefault="003D2C98" w:rsidP="00B50553">
            <w:pPr>
              <w:pStyle w:val="TableParagraph"/>
              <w:spacing w:line="216" w:lineRule="exact"/>
              <w:ind w:left="1403"/>
              <w:rPr>
                <w:sz w:val="20"/>
              </w:rPr>
            </w:pPr>
            <w:r w:rsidRPr="00D05E98">
              <w:rPr>
                <w:sz w:val="20"/>
              </w:rPr>
              <w:t xml:space="preserve">Attn: </w:t>
            </w:r>
          </w:p>
        </w:tc>
      </w:tr>
      <w:tr w:rsidR="00D36B5E" w:rsidRPr="00D05E98" w14:paraId="5A850651" w14:textId="77777777" w:rsidTr="0081240F">
        <w:trPr>
          <w:trHeight w:hRule="exact" w:val="230"/>
        </w:trPr>
        <w:tc>
          <w:tcPr>
            <w:tcW w:w="3618" w:type="dxa"/>
            <w:hideMark/>
          </w:tcPr>
          <w:p w14:paraId="0A3A2985" w14:textId="77777777" w:rsidR="00662975" w:rsidRPr="00D05E98" w:rsidRDefault="003D2C98" w:rsidP="00B50553">
            <w:pPr>
              <w:pStyle w:val="TableParagraph"/>
              <w:spacing w:line="219" w:lineRule="exact"/>
              <w:ind w:left="230"/>
              <w:rPr>
                <w:sz w:val="20"/>
              </w:rPr>
            </w:pPr>
            <w:r w:rsidRPr="00D05E98">
              <w:rPr>
                <w:sz w:val="20"/>
              </w:rPr>
              <w:t>Phone:</w:t>
            </w:r>
          </w:p>
        </w:tc>
        <w:tc>
          <w:tcPr>
            <w:tcW w:w="5907" w:type="dxa"/>
            <w:gridSpan w:val="2"/>
            <w:hideMark/>
          </w:tcPr>
          <w:p w14:paraId="74577734" w14:textId="77777777" w:rsidR="00662975" w:rsidRPr="00D05E98" w:rsidRDefault="003D2C98" w:rsidP="00B50553">
            <w:pPr>
              <w:pStyle w:val="TableParagraph"/>
              <w:spacing w:line="219" w:lineRule="exact"/>
              <w:ind w:left="1403"/>
              <w:rPr>
                <w:sz w:val="20"/>
              </w:rPr>
            </w:pPr>
            <w:r w:rsidRPr="00D05E98">
              <w:rPr>
                <w:sz w:val="20"/>
              </w:rPr>
              <w:t xml:space="preserve">Phone: </w:t>
            </w:r>
          </w:p>
        </w:tc>
      </w:tr>
      <w:tr w:rsidR="00D36B5E" w:rsidRPr="00D05E98" w14:paraId="13C2DE76" w14:textId="77777777" w:rsidTr="0081240F">
        <w:trPr>
          <w:trHeight w:hRule="exact" w:val="432"/>
        </w:trPr>
        <w:tc>
          <w:tcPr>
            <w:tcW w:w="3618" w:type="dxa"/>
            <w:hideMark/>
          </w:tcPr>
          <w:p w14:paraId="3C503827" w14:textId="77777777" w:rsidR="00662975" w:rsidRPr="00D05E98" w:rsidRDefault="003D2C98" w:rsidP="00B50553">
            <w:pPr>
              <w:pStyle w:val="TableParagraph"/>
              <w:spacing w:line="219" w:lineRule="exact"/>
              <w:ind w:left="230"/>
              <w:rPr>
                <w:sz w:val="20"/>
              </w:rPr>
            </w:pPr>
            <w:r w:rsidRPr="00D05E98">
              <w:rPr>
                <w:sz w:val="20"/>
              </w:rPr>
              <w:t>Email:</w:t>
            </w:r>
          </w:p>
        </w:tc>
        <w:tc>
          <w:tcPr>
            <w:tcW w:w="5907" w:type="dxa"/>
            <w:gridSpan w:val="2"/>
            <w:hideMark/>
          </w:tcPr>
          <w:p w14:paraId="6C870B21" w14:textId="77777777" w:rsidR="00662975" w:rsidRPr="00D05E98" w:rsidRDefault="003D2C98" w:rsidP="00B50553">
            <w:pPr>
              <w:pStyle w:val="TableParagraph"/>
              <w:spacing w:line="219" w:lineRule="exact"/>
              <w:ind w:left="1403"/>
              <w:rPr>
                <w:sz w:val="20"/>
              </w:rPr>
            </w:pPr>
            <w:r w:rsidRPr="00D05E98">
              <w:rPr>
                <w:sz w:val="20"/>
              </w:rPr>
              <w:t xml:space="preserve">Email: </w:t>
            </w:r>
          </w:p>
        </w:tc>
      </w:tr>
      <w:tr w:rsidR="00D36B5E" w:rsidRPr="00D05E98" w14:paraId="528D50C1" w14:textId="77777777" w:rsidTr="0081240F">
        <w:trPr>
          <w:trHeight w:hRule="exact" w:val="273"/>
        </w:trPr>
        <w:tc>
          <w:tcPr>
            <w:tcW w:w="4236" w:type="dxa"/>
            <w:gridSpan w:val="2"/>
            <w:hideMark/>
          </w:tcPr>
          <w:p w14:paraId="35DD16E1" w14:textId="77777777" w:rsidR="00662975" w:rsidRPr="00D05E98" w:rsidRDefault="003D2C98" w:rsidP="00B50553">
            <w:pPr>
              <w:pStyle w:val="TableParagraph"/>
              <w:spacing w:before="33"/>
              <w:ind w:left="230"/>
              <w:rPr>
                <w:sz w:val="20"/>
              </w:rPr>
            </w:pPr>
            <w:r w:rsidRPr="00D05E98">
              <w:rPr>
                <w:b/>
                <w:sz w:val="20"/>
              </w:rPr>
              <w:t>Wire Transfer:</w:t>
            </w:r>
          </w:p>
        </w:tc>
        <w:tc>
          <w:tcPr>
            <w:tcW w:w="5289" w:type="dxa"/>
            <w:hideMark/>
          </w:tcPr>
          <w:p w14:paraId="7DC3908C" w14:textId="77777777" w:rsidR="00662975" w:rsidRPr="00D05E98" w:rsidRDefault="003D2C98" w:rsidP="00B50553">
            <w:pPr>
              <w:pStyle w:val="TableParagraph"/>
              <w:spacing w:before="33"/>
              <w:ind w:left="785"/>
              <w:rPr>
                <w:sz w:val="20"/>
              </w:rPr>
            </w:pPr>
            <w:r w:rsidRPr="00D05E98">
              <w:rPr>
                <w:b/>
                <w:sz w:val="20"/>
              </w:rPr>
              <w:t>Wire Transfer:</w:t>
            </w:r>
          </w:p>
        </w:tc>
      </w:tr>
      <w:tr w:rsidR="00D36B5E" w:rsidRPr="00D05E98" w14:paraId="5CB26C36" w14:textId="77777777" w:rsidTr="0081240F">
        <w:trPr>
          <w:trHeight w:hRule="exact" w:val="228"/>
        </w:trPr>
        <w:tc>
          <w:tcPr>
            <w:tcW w:w="4236" w:type="dxa"/>
            <w:gridSpan w:val="2"/>
            <w:hideMark/>
          </w:tcPr>
          <w:p w14:paraId="125FECBC" w14:textId="77777777" w:rsidR="00662975" w:rsidRPr="00D05E98" w:rsidRDefault="003D2C98" w:rsidP="00B50553">
            <w:pPr>
              <w:pStyle w:val="TableParagraph"/>
              <w:spacing w:line="217" w:lineRule="exact"/>
              <w:ind w:left="230"/>
              <w:rPr>
                <w:sz w:val="20"/>
              </w:rPr>
            </w:pPr>
            <w:r w:rsidRPr="00D05E98">
              <w:rPr>
                <w:sz w:val="20"/>
              </w:rPr>
              <w:t>BNK:</w:t>
            </w:r>
          </w:p>
        </w:tc>
        <w:tc>
          <w:tcPr>
            <w:tcW w:w="5289" w:type="dxa"/>
            <w:hideMark/>
          </w:tcPr>
          <w:p w14:paraId="05099C00" w14:textId="77777777" w:rsidR="00662975" w:rsidRPr="00D05E98" w:rsidRDefault="003D2C98" w:rsidP="00B50553">
            <w:pPr>
              <w:pStyle w:val="TableParagraph"/>
              <w:spacing w:line="217" w:lineRule="exact"/>
              <w:ind w:left="785"/>
              <w:rPr>
                <w:sz w:val="20"/>
              </w:rPr>
            </w:pPr>
            <w:r w:rsidRPr="00D05E98">
              <w:rPr>
                <w:sz w:val="20"/>
              </w:rPr>
              <w:t>BNK:</w:t>
            </w:r>
          </w:p>
        </w:tc>
      </w:tr>
      <w:tr w:rsidR="00D36B5E" w:rsidRPr="00D05E98" w14:paraId="1A7BAB75" w14:textId="77777777" w:rsidTr="0081240F">
        <w:trPr>
          <w:trHeight w:hRule="exact" w:val="229"/>
        </w:trPr>
        <w:tc>
          <w:tcPr>
            <w:tcW w:w="4236" w:type="dxa"/>
            <w:gridSpan w:val="2"/>
            <w:hideMark/>
          </w:tcPr>
          <w:p w14:paraId="43EE4702" w14:textId="77777777" w:rsidR="00662975" w:rsidRPr="00D05E98" w:rsidRDefault="003D2C98" w:rsidP="00B50553">
            <w:pPr>
              <w:pStyle w:val="TableParagraph"/>
              <w:spacing w:line="219" w:lineRule="exact"/>
              <w:ind w:left="230"/>
              <w:rPr>
                <w:sz w:val="20"/>
              </w:rPr>
            </w:pPr>
            <w:r w:rsidRPr="00D05E98">
              <w:rPr>
                <w:sz w:val="20"/>
              </w:rPr>
              <w:t>ABA:</w:t>
            </w:r>
          </w:p>
        </w:tc>
        <w:tc>
          <w:tcPr>
            <w:tcW w:w="5289" w:type="dxa"/>
            <w:hideMark/>
          </w:tcPr>
          <w:p w14:paraId="2726E714" w14:textId="77777777" w:rsidR="00662975" w:rsidRPr="00D05E98" w:rsidRDefault="003D2C98" w:rsidP="00B50553">
            <w:pPr>
              <w:pStyle w:val="TableParagraph"/>
              <w:spacing w:line="219" w:lineRule="exact"/>
              <w:ind w:left="785"/>
              <w:rPr>
                <w:sz w:val="20"/>
              </w:rPr>
            </w:pPr>
            <w:r w:rsidRPr="00D05E98">
              <w:rPr>
                <w:sz w:val="20"/>
              </w:rPr>
              <w:t>ABA:</w:t>
            </w:r>
          </w:p>
        </w:tc>
      </w:tr>
      <w:tr w:rsidR="00D36B5E" w:rsidRPr="00D05E98" w14:paraId="34FB156B" w14:textId="77777777" w:rsidTr="0081240F">
        <w:trPr>
          <w:trHeight w:hRule="exact" w:val="540"/>
        </w:trPr>
        <w:tc>
          <w:tcPr>
            <w:tcW w:w="4236" w:type="dxa"/>
            <w:gridSpan w:val="2"/>
            <w:hideMark/>
          </w:tcPr>
          <w:p w14:paraId="156D5C08" w14:textId="77777777" w:rsidR="00662975" w:rsidRPr="00D05E98" w:rsidRDefault="003D2C98" w:rsidP="00B50553">
            <w:pPr>
              <w:pStyle w:val="TableParagraph"/>
              <w:spacing w:line="218" w:lineRule="exact"/>
              <w:ind w:left="230"/>
              <w:rPr>
                <w:sz w:val="20"/>
              </w:rPr>
            </w:pPr>
            <w:r w:rsidRPr="00D05E98">
              <w:rPr>
                <w:sz w:val="20"/>
              </w:rPr>
              <w:t>ACCT:</w:t>
            </w:r>
          </w:p>
        </w:tc>
        <w:tc>
          <w:tcPr>
            <w:tcW w:w="5289" w:type="dxa"/>
            <w:hideMark/>
          </w:tcPr>
          <w:p w14:paraId="1F705F0C" w14:textId="77777777" w:rsidR="00662975" w:rsidRPr="00D05E98" w:rsidRDefault="003D2C98" w:rsidP="00B50553">
            <w:pPr>
              <w:pStyle w:val="TableParagraph"/>
              <w:spacing w:line="218" w:lineRule="exact"/>
              <w:ind w:left="785"/>
              <w:rPr>
                <w:sz w:val="20"/>
              </w:rPr>
            </w:pPr>
            <w:r w:rsidRPr="00D05E98">
              <w:rPr>
                <w:sz w:val="20"/>
              </w:rPr>
              <w:t>ACCT:</w:t>
            </w:r>
          </w:p>
        </w:tc>
      </w:tr>
      <w:tr w:rsidR="00D36B5E" w:rsidRPr="00D05E98" w14:paraId="099B2C12" w14:textId="77777777" w:rsidTr="0081240F">
        <w:trPr>
          <w:trHeight w:hRule="exact" w:val="346"/>
        </w:trPr>
        <w:tc>
          <w:tcPr>
            <w:tcW w:w="4236" w:type="dxa"/>
            <w:gridSpan w:val="2"/>
            <w:hideMark/>
          </w:tcPr>
          <w:p w14:paraId="1F717D58" w14:textId="77777777" w:rsidR="00662975" w:rsidRPr="00D05E98" w:rsidRDefault="003D2C98" w:rsidP="00B50553">
            <w:pPr>
              <w:pStyle w:val="TableParagraph"/>
              <w:spacing w:before="106"/>
              <w:ind w:left="230"/>
              <w:rPr>
                <w:sz w:val="20"/>
              </w:rPr>
            </w:pPr>
            <w:r w:rsidRPr="00D05E98">
              <w:rPr>
                <w:b/>
                <w:sz w:val="20"/>
              </w:rPr>
              <w:t>ACH Transfer:</w:t>
            </w:r>
          </w:p>
        </w:tc>
        <w:tc>
          <w:tcPr>
            <w:tcW w:w="5289" w:type="dxa"/>
            <w:hideMark/>
          </w:tcPr>
          <w:p w14:paraId="5FE259C8" w14:textId="77777777" w:rsidR="00662975" w:rsidRPr="00D05E98" w:rsidRDefault="003D2C98" w:rsidP="00B50553">
            <w:pPr>
              <w:pStyle w:val="TableParagraph"/>
              <w:spacing w:before="106"/>
              <w:ind w:left="785"/>
              <w:rPr>
                <w:sz w:val="20"/>
              </w:rPr>
            </w:pPr>
            <w:r w:rsidRPr="00D05E98">
              <w:rPr>
                <w:b/>
                <w:sz w:val="20"/>
              </w:rPr>
              <w:t>ACH Transfer:</w:t>
            </w:r>
          </w:p>
        </w:tc>
      </w:tr>
      <w:tr w:rsidR="00D36B5E" w:rsidRPr="00D05E98" w14:paraId="07EC5574" w14:textId="77777777" w:rsidTr="0081240F">
        <w:trPr>
          <w:trHeight w:hRule="exact" w:val="228"/>
        </w:trPr>
        <w:tc>
          <w:tcPr>
            <w:tcW w:w="4236" w:type="dxa"/>
            <w:gridSpan w:val="2"/>
            <w:hideMark/>
          </w:tcPr>
          <w:p w14:paraId="20F65CEC" w14:textId="77777777" w:rsidR="00662975" w:rsidRPr="00D05E98" w:rsidRDefault="003D2C98" w:rsidP="00B50553">
            <w:pPr>
              <w:pStyle w:val="TableParagraph"/>
              <w:spacing w:line="217" w:lineRule="exact"/>
              <w:ind w:left="230"/>
              <w:rPr>
                <w:sz w:val="20"/>
              </w:rPr>
            </w:pPr>
            <w:r w:rsidRPr="00D05E98">
              <w:rPr>
                <w:sz w:val="20"/>
              </w:rPr>
              <w:t>BNK:</w:t>
            </w:r>
          </w:p>
        </w:tc>
        <w:tc>
          <w:tcPr>
            <w:tcW w:w="5289" w:type="dxa"/>
            <w:hideMark/>
          </w:tcPr>
          <w:p w14:paraId="26578DEC" w14:textId="77777777" w:rsidR="00662975" w:rsidRPr="00D05E98" w:rsidRDefault="003D2C98" w:rsidP="00B50553">
            <w:pPr>
              <w:pStyle w:val="TableParagraph"/>
              <w:spacing w:line="217" w:lineRule="exact"/>
              <w:ind w:left="785"/>
              <w:rPr>
                <w:sz w:val="20"/>
              </w:rPr>
            </w:pPr>
            <w:r w:rsidRPr="00D05E98">
              <w:rPr>
                <w:sz w:val="20"/>
              </w:rPr>
              <w:t>BNK:</w:t>
            </w:r>
          </w:p>
        </w:tc>
      </w:tr>
      <w:tr w:rsidR="00D36B5E" w:rsidRPr="00D05E98" w14:paraId="38FDDD12" w14:textId="77777777" w:rsidTr="0081240F">
        <w:trPr>
          <w:trHeight w:hRule="exact" w:val="230"/>
        </w:trPr>
        <w:tc>
          <w:tcPr>
            <w:tcW w:w="4236" w:type="dxa"/>
            <w:gridSpan w:val="2"/>
            <w:hideMark/>
          </w:tcPr>
          <w:p w14:paraId="1096F7E5" w14:textId="77777777" w:rsidR="00662975" w:rsidRPr="00D05E98" w:rsidRDefault="003D2C98" w:rsidP="00B50553">
            <w:pPr>
              <w:pStyle w:val="TableParagraph"/>
              <w:spacing w:line="219" w:lineRule="exact"/>
              <w:ind w:left="230"/>
              <w:rPr>
                <w:sz w:val="20"/>
              </w:rPr>
            </w:pPr>
            <w:r w:rsidRPr="00D05E98">
              <w:rPr>
                <w:sz w:val="20"/>
              </w:rPr>
              <w:t>ABA:</w:t>
            </w:r>
          </w:p>
        </w:tc>
        <w:tc>
          <w:tcPr>
            <w:tcW w:w="5289" w:type="dxa"/>
            <w:hideMark/>
          </w:tcPr>
          <w:p w14:paraId="0AB0BAE0" w14:textId="77777777" w:rsidR="00662975" w:rsidRPr="00D05E98" w:rsidRDefault="003D2C98" w:rsidP="00B50553">
            <w:pPr>
              <w:pStyle w:val="TableParagraph"/>
              <w:spacing w:line="219" w:lineRule="exact"/>
              <w:ind w:left="785"/>
              <w:rPr>
                <w:sz w:val="20"/>
              </w:rPr>
            </w:pPr>
            <w:r w:rsidRPr="00D05E98">
              <w:rPr>
                <w:sz w:val="20"/>
              </w:rPr>
              <w:t>ABA:</w:t>
            </w:r>
          </w:p>
        </w:tc>
      </w:tr>
      <w:tr w:rsidR="00D36B5E" w:rsidRPr="00D05E98" w14:paraId="2268BEB1" w14:textId="77777777" w:rsidTr="0081240F">
        <w:trPr>
          <w:trHeight w:hRule="exact" w:val="347"/>
        </w:trPr>
        <w:tc>
          <w:tcPr>
            <w:tcW w:w="4236" w:type="dxa"/>
            <w:gridSpan w:val="2"/>
            <w:hideMark/>
          </w:tcPr>
          <w:p w14:paraId="7E16D021" w14:textId="77777777" w:rsidR="00662975" w:rsidRPr="00D05E98" w:rsidRDefault="003D2C98" w:rsidP="00B50553">
            <w:pPr>
              <w:pStyle w:val="TableParagraph"/>
              <w:spacing w:line="219" w:lineRule="exact"/>
              <w:ind w:left="230"/>
              <w:rPr>
                <w:sz w:val="20"/>
              </w:rPr>
            </w:pPr>
            <w:r w:rsidRPr="00D05E98">
              <w:rPr>
                <w:sz w:val="20"/>
              </w:rPr>
              <w:t>ACCT:</w:t>
            </w:r>
          </w:p>
        </w:tc>
        <w:tc>
          <w:tcPr>
            <w:tcW w:w="5289" w:type="dxa"/>
            <w:hideMark/>
          </w:tcPr>
          <w:p w14:paraId="4C3B84F6" w14:textId="77777777" w:rsidR="00662975" w:rsidRPr="00D05E98" w:rsidRDefault="003D2C98" w:rsidP="00B50553">
            <w:pPr>
              <w:pStyle w:val="TableParagraph"/>
              <w:spacing w:line="219" w:lineRule="exact"/>
              <w:ind w:left="785"/>
              <w:rPr>
                <w:sz w:val="20"/>
              </w:rPr>
            </w:pPr>
            <w:r w:rsidRPr="00D05E98">
              <w:rPr>
                <w:sz w:val="20"/>
              </w:rPr>
              <w:t>ACCT:</w:t>
            </w:r>
          </w:p>
        </w:tc>
      </w:tr>
      <w:tr w:rsidR="00D36B5E" w:rsidRPr="00D05E98" w14:paraId="3A2A705B" w14:textId="77777777" w:rsidTr="0081240F">
        <w:trPr>
          <w:trHeight w:hRule="exact" w:val="344"/>
        </w:trPr>
        <w:tc>
          <w:tcPr>
            <w:tcW w:w="4236" w:type="dxa"/>
            <w:gridSpan w:val="2"/>
            <w:hideMark/>
          </w:tcPr>
          <w:p w14:paraId="2768404E" w14:textId="77777777" w:rsidR="00662975" w:rsidRPr="00D05E98" w:rsidRDefault="003D2C98" w:rsidP="00B50553">
            <w:pPr>
              <w:pStyle w:val="TableParagraph"/>
              <w:spacing w:before="105"/>
              <w:ind w:left="230"/>
              <w:rPr>
                <w:sz w:val="20"/>
              </w:rPr>
            </w:pPr>
            <w:r w:rsidRPr="00D05E98">
              <w:rPr>
                <w:b/>
                <w:sz w:val="20"/>
              </w:rPr>
              <w:t>Credit and Collections:</w:t>
            </w:r>
          </w:p>
        </w:tc>
        <w:tc>
          <w:tcPr>
            <w:tcW w:w="5289" w:type="dxa"/>
            <w:hideMark/>
          </w:tcPr>
          <w:p w14:paraId="6577A60F" w14:textId="77777777" w:rsidR="00662975" w:rsidRPr="00D05E98" w:rsidRDefault="003D2C98" w:rsidP="00B50553">
            <w:pPr>
              <w:pStyle w:val="TableParagraph"/>
              <w:spacing w:before="105"/>
              <w:ind w:left="785"/>
              <w:rPr>
                <w:sz w:val="20"/>
              </w:rPr>
            </w:pPr>
            <w:r w:rsidRPr="00D05E98">
              <w:rPr>
                <w:b/>
                <w:sz w:val="20"/>
              </w:rPr>
              <w:t>Credit and Collections:</w:t>
            </w:r>
          </w:p>
        </w:tc>
      </w:tr>
      <w:tr w:rsidR="00D36B5E" w:rsidRPr="00D05E98" w14:paraId="42C2F895" w14:textId="77777777" w:rsidTr="0081240F">
        <w:trPr>
          <w:trHeight w:hRule="exact" w:val="228"/>
        </w:trPr>
        <w:tc>
          <w:tcPr>
            <w:tcW w:w="4236" w:type="dxa"/>
            <w:gridSpan w:val="2"/>
            <w:hideMark/>
          </w:tcPr>
          <w:p w14:paraId="092523E9" w14:textId="77777777" w:rsidR="00662975" w:rsidRPr="00D05E98" w:rsidRDefault="003D2C98" w:rsidP="00B50553">
            <w:pPr>
              <w:pStyle w:val="TableParagraph"/>
              <w:spacing w:line="217" w:lineRule="exact"/>
              <w:ind w:left="230"/>
              <w:rPr>
                <w:sz w:val="20"/>
              </w:rPr>
            </w:pPr>
            <w:r w:rsidRPr="00D05E98">
              <w:rPr>
                <w:sz w:val="20"/>
              </w:rPr>
              <w:t>Attn:</w:t>
            </w:r>
          </w:p>
        </w:tc>
        <w:tc>
          <w:tcPr>
            <w:tcW w:w="5289" w:type="dxa"/>
            <w:hideMark/>
          </w:tcPr>
          <w:p w14:paraId="70DF54BE" w14:textId="77777777" w:rsidR="00662975" w:rsidRPr="00D05E98" w:rsidRDefault="003D2C98" w:rsidP="00B50553">
            <w:pPr>
              <w:pStyle w:val="TableParagraph"/>
              <w:spacing w:line="217" w:lineRule="exact"/>
              <w:ind w:left="785"/>
              <w:rPr>
                <w:sz w:val="20"/>
              </w:rPr>
            </w:pPr>
            <w:r w:rsidRPr="00D05E98">
              <w:rPr>
                <w:sz w:val="20"/>
              </w:rPr>
              <w:t xml:space="preserve">Attn: </w:t>
            </w:r>
          </w:p>
        </w:tc>
      </w:tr>
      <w:tr w:rsidR="00D36B5E" w:rsidRPr="00D05E98" w14:paraId="0A6A7B0E" w14:textId="77777777" w:rsidTr="0081240F">
        <w:trPr>
          <w:trHeight w:hRule="exact" w:val="230"/>
        </w:trPr>
        <w:tc>
          <w:tcPr>
            <w:tcW w:w="4236" w:type="dxa"/>
            <w:gridSpan w:val="2"/>
            <w:hideMark/>
          </w:tcPr>
          <w:p w14:paraId="4CC733D6" w14:textId="77777777" w:rsidR="00662975" w:rsidRPr="00D05E98" w:rsidRDefault="003D2C98" w:rsidP="00B50553">
            <w:pPr>
              <w:pStyle w:val="TableParagraph"/>
              <w:spacing w:line="219" w:lineRule="exact"/>
              <w:ind w:left="230"/>
              <w:rPr>
                <w:sz w:val="20"/>
              </w:rPr>
            </w:pPr>
            <w:r w:rsidRPr="00D05E98">
              <w:rPr>
                <w:sz w:val="20"/>
              </w:rPr>
              <w:t>Phone:</w:t>
            </w:r>
          </w:p>
        </w:tc>
        <w:tc>
          <w:tcPr>
            <w:tcW w:w="5289" w:type="dxa"/>
            <w:hideMark/>
          </w:tcPr>
          <w:p w14:paraId="111C6C11" w14:textId="77777777" w:rsidR="00662975" w:rsidRPr="00D05E98" w:rsidRDefault="003D2C98" w:rsidP="00B50553">
            <w:pPr>
              <w:pStyle w:val="TableParagraph"/>
              <w:spacing w:line="219" w:lineRule="exact"/>
              <w:ind w:left="785"/>
              <w:rPr>
                <w:sz w:val="20"/>
              </w:rPr>
            </w:pPr>
            <w:r w:rsidRPr="00D05E98">
              <w:rPr>
                <w:sz w:val="20"/>
              </w:rPr>
              <w:t xml:space="preserve">Phone: </w:t>
            </w:r>
          </w:p>
        </w:tc>
      </w:tr>
      <w:tr w:rsidR="00D36B5E" w:rsidRPr="00D05E98" w14:paraId="5F1E9C3D" w14:textId="77777777" w:rsidTr="0081240F">
        <w:trPr>
          <w:trHeight w:hRule="exact" w:val="345"/>
        </w:trPr>
        <w:tc>
          <w:tcPr>
            <w:tcW w:w="4236" w:type="dxa"/>
            <w:gridSpan w:val="2"/>
            <w:hideMark/>
          </w:tcPr>
          <w:p w14:paraId="31FF8860" w14:textId="77777777" w:rsidR="00662975" w:rsidRPr="00D05E98" w:rsidRDefault="003D2C98" w:rsidP="00B50553">
            <w:pPr>
              <w:pStyle w:val="TableParagraph"/>
              <w:spacing w:line="219" w:lineRule="exact"/>
              <w:ind w:left="230"/>
              <w:rPr>
                <w:sz w:val="20"/>
              </w:rPr>
            </w:pPr>
            <w:r w:rsidRPr="00D05E98">
              <w:rPr>
                <w:sz w:val="20"/>
              </w:rPr>
              <w:t>Email:</w:t>
            </w:r>
          </w:p>
        </w:tc>
        <w:tc>
          <w:tcPr>
            <w:tcW w:w="5289" w:type="dxa"/>
            <w:hideMark/>
          </w:tcPr>
          <w:p w14:paraId="331F9EDF" w14:textId="77777777" w:rsidR="00662975" w:rsidRPr="00D05E98" w:rsidRDefault="003D2C98" w:rsidP="00B50553">
            <w:pPr>
              <w:pStyle w:val="TableParagraph"/>
              <w:spacing w:line="219" w:lineRule="exact"/>
              <w:ind w:left="785"/>
              <w:rPr>
                <w:sz w:val="20"/>
              </w:rPr>
            </w:pPr>
            <w:r w:rsidRPr="00D05E98">
              <w:rPr>
                <w:sz w:val="20"/>
              </w:rPr>
              <w:t xml:space="preserve">Email: </w:t>
            </w:r>
          </w:p>
        </w:tc>
      </w:tr>
      <w:tr w:rsidR="00D36B5E" w:rsidRPr="00D05E98" w14:paraId="2DCDCA52" w14:textId="77777777" w:rsidTr="0081240F">
        <w:trPr>
          <w:trHeight w:hRule="exact" w:val="690"/>
        </w:trPr>
        <w:tc>
          <w:tcPr>
            <w:tcW w:w="4236" w:type="dxa"/>
            <w:gridSpan w:val="2"/>
            <w:hideMark/>
          </w:tcPr>
          <w:p w14:paraId="345CB816" w14:textId="77777777" w:rsidR="00662975" w:rsidRPr="00D05E98" w:rsidRDefault="003D2C98" w:rsidP="00B50553">
            <w:pPr>
              <w:pStyle w:val="TableParagraph"/>
              <w:spacing w:before="103"/>
              <w:ind w:left="230" w:right="783"/>
              <w:rPr>
                <w:sz w:val="20"/>
              </w:rPr>
            </w:pPr>
            <w:r w:rsidRPr="00D05E98">
              <w:rPr>
                <w:sz w:val="20"/>
              </w:rPr>
              <w:t>With additional Notices of an Event of Default or Potential Event of Default to:</w:t>
            </w:r>
          </w:p>
        </w:tc>
        <w:tc>
          <w:tcPr>
            <w:tcW w:w="5289" w:type="dxa"/>
            <w:hideMark/>
          </w:tcPr>
          <w:p w14:paraId="640EFB5B" w14:textId="77777777" w:rsidR="00662975" w:rsidRPr="00D05E98" w:rsidRDefault="003D2C98" w:rsidP="00B50553">
            <w:pPr>
              <w:pStyle w:val="TableParagraph"/>
              <w:spacing w:before="103"/>
              <w:ind w:left="785" w:right="1279"/>
              <w:rPr>
                <w:sz w:val="20"/>
              </w:rPr>
            </w:pPr>
            <w:r w:rsidRPr="00D05E98">
              <w:rPr>
                <w:sz w:val="20"/>
              </w:rPr>
              <w:t>With additional Notices of an Event of Default or Potential Event of Default to:</w:t>
            </w:r>
          </w:p>
        </w:tc>
      </w:tr>
      <w:tr w:rsidR="00D36B5E" w:rsidRPr="00D05E98" w14:paraId="1B16796B" w14:textId="77777777" w:rsidTr="0081240F">
        <w:trPr>
          <w:trHeight w:hRule="exact" w:val="346"/>
        </w:trPr>
        <w:tc>
          <w:tcPr>
            <w:tcW w:w="4236" w:type="dxa"/>
            <w:gridSpan w:val="2"/>
            <w:hideMark/>
          </w:tcPr>
          <w:p w14:paraId="4AD773B8" w14:textId="77777777" w:rsidR="00662975" w:rsidRPr="00D05E98" w:rsidRDefault="003D2C98" w:rsidP="00B50553">
            <w:pPr>
              <w:pStyle w:val="TableParagraph"/>
              <w:spacing w:before="104"/>
              <w:ind w:left="230"/>
              <w:rPr>
                <w:sz w:val="20"/>
              </w:rPr>
            </w:pPr>
            <w:r w:rsidRPr="00D05E98">
              <w:rPr>
                <w:sz w:val="20"/>
              </w:rPr>
              <w:t>Attn:</w:t>
            </w:r>
          </w:p>
        </w:tc>
        <w:tc>
          <w:tcPr>
            <w:tcW w:w="5289" w:type="dxa"/>
            <w:hideMark/>
          </w:tcPr>
          <w:p w14:paraId="467F4212" w14:textId="77777777" w:rsidR="00662975" w:rsidRPr="00D05E98" w:rsidRDefault="003D2C98" w:rsidP="00B50553">
            <w:pPr>
              <w:pStyle w:val="TableParagraph"/>
              <w:spacing w:before="104"/>
              <w:ind w:left="785"/>
              <w:rPr>
                <w:sz w:val="20"/>
              </w:rPr>
            </w:pPr>
            <w:r w:rsidRPr="00D05E98">
              <w:rPr>
                <w:sz w:val="20"/>
              </w:rPr>
              <w:t xml:space="preserve">Attn: </w:t>
            </w:r>
          </w:p>
        </w:tc>
      </w:tr>
      <w:tr w:rsidR="00D36B5E" w:rsidRPr="00D05E98" w14:paraId="09FA706B" w14:textId="77777777" w:rsidTr="0081240F">
        <w:trPr>
          <w:trHeight w:hRule="exact" w:val="229"/>
        </w:trPr>
        <w:tc>
          <w:tcPr>
            <w:tcW w:w="4236" w:type="dxa"/>
            <w:gridSpan w:val="2"/>
            <w:hideMark/>
          </w:tcPr>
          <w:p w14:paraId="483CBF49" w14:textId="77777777" w:rsidR="00662975" w:rsidRPr="00D05E98" w:rsidRDefault="003D2C98" w:rsidP="00B50553">
            <w:pPr>
              <w:pStyle w:val="TableParagraph"/>
              <w:spacing w:line="219" w:lineRule="exact"/>
              <w:ind w:left="230"/>
              <w:rPr>
                <w:sz w:val="20"/>
              </w:rPr>
            </w:pPr>
            <w:r w:rsidRPr="00D05E98">
              <w:rPr>
                <w:sz w:val="20"/>
              </w:rPr>
              <w:t>Phone:</w:t>
            </w:r>
          </w:p>
        </w:tc>
        <w:tc>
          <w:tcPr>
            <w:tcW w:w="5289" w:type="dxa"/>
            <w:hideMark/>
          </w:tcPr>
          <w:p w14:paraId="5D831CF3" w14:textId="77777777" w:rsidR="00662975" w:rsidRPr="00D05E98" w:rsidRDefault="003D2C98" w:rsidP="00B50553">
            <w:pPr>
              <w:pStyle w:val="TableParagraph"/>
              <w:spacing w:line="219" w:lineRule="exact"/>
              <w:ind w:left="785"/>
              <w:rPr>
                <w:sz w:val="20"/>
              </w:rPr>
            </w:pPr>
            <w:r w:rsidRPr="00D05E98">
              <w:rPr>
                <w:sz w:val="20"/>
              </w:rPr>
              <w:t>Phone:</w:t>
            </w:r>
          </w:p>
        </w:tc>
      </w:tr>
      <w:tr w:rsidR="00D36B5E" w:rsidRPr="00D05E98" w14:paraId="0D941D00" w14:textId="77777777" w:rsidTr="0081240F">
        <w:trPr>
          <w:trHeight w:hRule="exact" w:val="274"/>
        </w:trPr>
        <w:tc>
          <w:tcPr>
            <w:tcW w:w="4236" w:type="dxa"/>
            <w:gridSpan w:val="2"/>
            <w:hideMark/>
          </w:tcPr>
          <w:p w14:paraId="67B7800D" w14:textId="77777777" w:rsidR="00662975" w:rsidRPr="00D05E98" w:rsidRDefault="003D2C98" w:rsidP="00B50553">
            <w:pPr>
              <w:pStyle w:val="TableParagraph"/>
              <w:spacing w:line="218" w:lineRule="exact"/>
              <w:ind w:left="230"/>
              <w:rPr>
                <w:sz w:val="20"/>
              </w:rPr>
            </w:pPr>
            <w:r w:rsidRPr="00D05E98">
              <w:rPr>
                <w:sz w:val="20"/>
              </w:rPr>
              <w:t>Email:</w:t>
            </w:r>
          </w:p>
        </w:tc>
        <w:tc>
          <w:tcPr>
            <w:tcW w:w="5289" w:type="dxa"/>
            <w:hideMark/>
          </w:tcPr>
          <w:p w14:paraId="05B861FF" w14:textId="77777777" w:rsidR="00662975" w:rsidRPr="00D05E98" w:rsidRDefault="003D2C98" w:rsidP="00B50553">
            <w:pPr>
              <w:pStyle w:val="TableParagraph"/>
              <w:spacing w:line="218" w:lineRule="exact"/>
              <w:ind w:left="785"/>
              <w:rPr>
                <w:sz w:val="20"/>
              </w:rPr>
            </w:pPr>
            <w:r w:rsidRPr="00D05E98">
              <w:rPr>
                <w:sz w:val="20"/>
              </w:rPr>
              <w:t>Email:</w:t>
            </w:r>
          </w:p>
        </w:tc>
      </w:tr>
    </w:tbl>
    <w:p w14:paraId="062946AB" w14:textId="6834A74B" w:rsidR="00662975" w:rsidRPr="00D05E98" w:rsidRDefault="00662975" w:rsidP="00662975">
      <w:pPr>
        <w:rPr>
          <w:rFonts w:eastAsia="Times New Roman"/>
          <w:b/>
          <w:bCs/>
          <w:sz w:val="28"/>
          <w:szCs w:val="28"/>
        </w:rPr>
      </w:pPr>
    </w:p>
    <w:p w14:paraId="7888D467" w14:textId="4702CAED" w:rsidR="00662975" w:rsidRPr="00D05E98" w:rsidRDefault="003D2C98" w:rsidP="00154DCA">
      <w:pPr>
        <w:pStyle w:val="Heading2"/>
        <w:numPr>
          <w:ilvl w:val="0"/>
          <w:numId w:val="0"/>
        </w:numPr>
        <w:ind w:left="101"/>
        <w:jc w:val="center"/>
        <w:rPr>
          <w:sz w:val="28"/>
          <w:szCs w:val="28"/>
        </w:rPr>
      </w:pPr>
      <w:bookmarkStart w:id="911" w:name="_Toc48756925"/>
      <w:bookmarkStart w:id="912" w:name="_Toc98519991"/>
      <w:bookmarkStart w:id="913" w:name="_Toc152585926"/>
      <w:bookmarkStart w:id="914" w:name="_Toc192556015"/>
      <w:bookmarkStart w:id="915" w:name="_Toc194352175"/>
      <w:bookmarkStart w:id="916" w:name="_Toc194414593"/>
      <w:bookmarkStart w:id="917" w:name="_Toc230354953"/>
      <w:bookmarkStart w:id="918" w:name="_Toc227139513"/>
      <w:bookmarkStart w:id="919" w:name="_Toc46510784"/>
      <w:r w:rsidRPr="00D05E98">
        <w:rPr>
          <w:sz w:val="28"/>
          <w:szCs w:val="28"/>
        </w:rPr>
        <w:t>EXHIBIT C</w:t>
      </w:r>
      <w:r w:rsidRPr="00D05E98">
        <w:rPr>
          <w:sz w:val="28"/>
          <w:szCs w:val="28"/>
        </w:rPr>
        <w:br/>
        <w:t>Form of Reports and Notices</w:t>
      </w:r>
      <w:bookmarkEnd w:id="911"/>
      <w:bookmarkEnd w:id="912"/>
      <w:bookmarkEnd w:id="913"/>
      <w:bookmarkEnd w:id="914"/>
      <w:bookmarkEnd w:id="915"/>
      <w:bookmarkEnd w:id="916"/>
      <w:bookmarkEnd w:id="917"/>
      <w:bookmarkEnd w:id="918"/>
    </w:p>
    <w:p w14:paraId="796AA2DF" w14:textId="77777777" w:rsidR="00154DCA" w:rsidRDefault="00154DCA" w:rsidP="00154DCA">
      <w:pPr>
        <w:pStyle w:val="BodyText"/>
        <w:ind w:left="0"/>
        <w:rPr>
          <w:rFonts w:eastAsiaTheme="minorEastAsia"/>
          <w:lang w:eastAsia="ko-KR"/>
        </w:rPr>
      </w:pPr>
    </w:p>
    <w:p w14:paraId="53643445" w14:textId="2E712285" w:rsidR="00670AE3" w:rsidRDefault="00670AE3" w:rsidP="00670AE3">
      <w:pPr>
        <w:jc w:val="center"/>
        <w:rPr>
          <w:b/>
          <w:bCs/>
          <w:sz w:val="28"/>
          <w:szCs w:val="28"/>
          <w:lang w:eastAsia="ko-KR"/>
        </w:rPr>
      </w:pPr>
      <w:r>
        <w:rPr>
          <w:rFonts w:hint="eastAsia"/>
          <w:b/>
          <w:bCs/>
          <w:sz w:val="28"/>
          <w:szCs w:val="28"/>
          <w:lang w:eastAsia="ko-KR"/>
        </w:rPr>
        <w:t>Exhibit C-1</w:t>
      </w:r>
    </w:p>
    <w:p w14:paraId="46360E76" w14:textId="350B55C9" w:rsidR="00670AE3" w:rsidRDefault="00670AE3" w:rsidP="00670AE3">
      <w:pPr>
        <w:jc w:val="center"/>
        <w:rPr>
          <w:b/>
          <w:bCs/>
          <w:sz w:val="28"/>
          <w:szCs w:val="28"/>
          <w:lang w:eastAsia="ko-KR"/>
        </w:rPr>
      </w:pPr>
      <w:r w:rsidRPr="00094688">
        <w:rPr>
          <w:b/>
          <w:sz w:val="28"/>
        </w:rPr>
        <w:t>Hourly Availability Report</w:t>
      </w:r>
      <w:r w:rsidR="0004277A">
        <w:rPr>
          <w:rStyle w:val="FootnoteReference"/>
          <w:b/>
          <w:sz w:val="28"/>
        </w:rPr>
        <w:footnoteReference w:id="7"/>
      </w:r>
      <w:r w:rsidR="0004277A" w:rsidRPr="00D05E98">
        <w:rPr>
          <w:i/>
        </w:rPr>
        <w:t xml:space="preserve"> </w:t>
      </w:r>
    </w:p>
    <w:p w14:paraId="58F959AA" w14:textId="77777777" w:rsidR="00670AE3" w:rsidRDefault="00670AE3" w:rsidP="00670AE3">
      <w:pPr>
        <w:jc w:val="both"/>
        <w:rPr>
          <w:lang w:eastAsia="ko-KR"/>
        </w:rPr>
      </w:pPr>
    </w:p>
    <w:p w14:paraId="792AAC6E" w14:textId="7163A84B" w:rsidR="00670AE3" w:rsidRDefault="00670AE3" w:rsidP="00670AE3">
      <w:pPr>
        <w:jc w:val="both"/>
        <w:rPr>
          <w:lang w:eastAsia="ko-KR"/>
        </w:rPr>
      </w:pPr>
      <w:r>
        <w:rPr>
          <w:rFonts w:hint="eastAsia"/>
          <w:lang w:eastAsia="ko-KR"/>
        </w:rPr>
        <w:t>Date</w:t>
      </w:r>
      <w:r w:rsidR="00514194">
        <w:rPr>
          <w:lang w:eastAsia="ko-KR"/>
        </w:rPr>
        <w:t xml:space="preserve">: </w:t>
      </w:r>
      <w:r w:rsidR="00514194" w:rsidRPr="00514194">
        <w:rPr>
          <w:u w:val="single"/>
          <w:lang w:eastAsia="ko-KR"/>
        </w:rPr>
        <w:t>_</w:t>
      </w:r>
      <w:r w:rsidR="00514194" w:rsidRPr="00B85F7D">
        <w:rPr>
          <w:u w:val="single"/>
          <w:lang w:eastAsia="ko-KR"/>
        </w:rPr>
        <w:t>_____________</w:t>
      </w:r>
    </w:p>
    <w:p w14:paraId="7525F2B1" w14:textId="42151091" w:rsidR="00670AE3" w:rsidRDefault="00670AE3" w:rsidP="00670AE3">
      <w:pPr>
        <w:jc w:val="both"/>
        <w:rPr>
          <w:lang w:eastAsia="ko-KR"/>
        </w:rPr>
      </w:pPr>
      <w:r>
        <w:rPr>
          <w:rFonts w:hint="eastAsia"/>
          <w:lang w:eastAsia="ko-KR"/>
        </w:rPr>
        <w:t xml:space="preserve">Vintage </w:t>
      </w:r>
      <w:r w:rsidR="00514194">
        <w:rPr>
          <w:lang w:eastAsia="ko-KR"/>
        </w:rPr>
        <w:t>Month:</w:t>
      </w:r>
      <w:r w:rsidR="00514194" w:rsidRPr="00514194">
        <w:rPr>
          <w:lang w:eastAsia="ko-KR"/>
        </w:rPr>
        <w:t xml:space="preserve"> ______________</w:t>
      </w:r>
    </w:p>
    <w:p w14:paraId="4BDC5E85" w14:textId="77777777" w:rsidR="00670AE3" w:rsidRDefault="00670AE3" w:rsidP="00670AE3">
      <w:pPr>
        <w:jc w:val="both"/>
      </w:pPr>
    </w:p>
    <w:p w14:paraId="6022F5A6" w14:textId="11011952" w:rsidR="00670AE3" w:rsidRDefault="00670AE3" w:rsidP="00670AE3">
      <w:pPr>
        <w:jc w:val="both"/>
        <w:rPr>
          <w:lang w:eastAsia="ko-KR"/>
        </w:rPr>
      </w:pPr>
      <w:r w:rsidRPr="00B85F7D">
        <w:rPr>
          <w:b/>
          <w:bCs/>
          <w:lang w:eastAsia="ko-KR"/>
        </w:rPr>
        <w:t>Table 1</w:t>
      </w:r>
      <w:r>
        <w:rPr>
          <w:rFonts w:hint="eastAsia"/>
          <w:b/>
          <w:bCs/>
          <w:lang w:eastAsia="ko-KR"/>
        </w:rPr>
        <w:t>.</w:t>
      </w:r>
      <w:r w:rsidRPr="00B85F7D">
        <w:rPr>
          <w:b/>
          <w:bCs/>
          <w:lang w:eastAsia="ko-KR"/>
        </w:rPr>
        <w:t xml:space="preserve"> Hourly Data</w:t>
      </w:r>
    </w:p>
    <w:p w14:paraId="3836B945" w14:textId="681F5666" w:rsidR="00670AE3" w:rsidRDefault="00670AE3" w:rsidP="00670AE3">
      <w:pPr>
        <w:jc w:val="both"/>
        <w:rPr>
          <w:lang w:eastAsia="ko-KR"/>
        </w:rPr>
      </w:pPr>
    </w:p>
    <w:tbl>
      <w:tblPr>
        <w:tblW w:w="10459" w:type="dxa"/>
        <w:tblLook w:val="04A0" w:firstRow="1" w:lastRow="0" w:firstColumn="1" w:lastColumn="0" w:noHBand="0" w:noVBand="1"/>
      </w:tblPr>
      <w:tblGrid>
        <w:gridCol w:w="1375"/>
        <w:gridCol w:w="1747"/>
        <w:gridCol w:w="3385"/>
        <w:gridCol w:w="2468"/>
        <w:gridCol w:w="305"/>
        <w:gridCol w:w="1179"/>
      </w:tblGrid>
      <w:tr w:rsidR="00670AE3" w:rsidRPr="00013DB1" w14:paraId="08725F92" w14:textId="77777777" w:rsidTr="00EA003C">
        <w:trPr>
          <w:trHeight w:val="289"/>
        </w:trPr>
        <w:tc>
          <w:tcPr>
            <w:tcW w:w="1375" w:type="dxa"/>
            <w:tcBorders>
              <w:top w:val="single" w:sz="4" w:space="0" w:color="auto"/>
              <w:left w:val="single" w:sz="4" w:space="0" w:color="auto"/>
              <w:bottom w:val="single" w:sz="4" w:space="0" w:color="auto"/>
              <w:right w:val="single" w:sz="4" w:space="0" w:color="auto"/>
            </w:tcBorders>
            <w:noWrap/>
            <w:vAlign w:val="bottom"/>
            <w:hideMark/>
          </w:tcPr>
          <w:p w14:paraId="266E6F59"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Date</w:t>
            </w:r>
          </w:p>
        </w:tc>
        <w:tc>
          <w:tcPr>
            <w:tcW w:w="1747" w:type="dxa"/>
            <w:tcBorders>
              <w:top w:val="single" w:sz="4" w:space="0" w:color="auto"/>
              <w:left w:val="nil"/>
              <w:bottom w:val="single" w:sz="4" w:space="0" w:color="auto"/>
              <w:right w:val="single" w:sz="4" w:space="0" w:color="auto"/>
            </w:tcBorders>
            <w:noWrap/>
            <w:vAlign w:val="bottom"/>
            <w:hideMark/>
          </w:tcPr>
          <w:p w14:paraId="75B276A8"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Hour (1 to 24)</w:t>
            </w:r>
          </w:p>
        </w:tc>
        <w:tc>
          <w:tcPr>
            <w:tcW w:w="3385" w:type="dxa"/>
            <w:tcBorders>
              <w:top w:val="single" w:sz="4" w:space="0" w:color="auto"/>
              <w:left w:val="nil"/>
              <w:bottom w:val="single" w:sz="4" w:space="0" w:color="auto"/>
              <w:right w:val="single" w:sz="4" w:space="0" w:color="auto"/>
            </w:tcBorders>
            <w:noWrap/>
            <w:vAlign w:val="bottom"/>
            <w:hideMark/>
          </w:tcPr>
          <w:p w14:paraId="5A7EF641"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Available Power Capacity (MW)</w:t>
            </w:r>
          </w:p>
        </w:tc>
        <w:tc>
          <w:tcPr>
            <w:tcW w:w="2468" w:type="dxa"/>
            <w:tcBorders>
              <w:top w:val="single" w:sz="4" w:space="0" w:color="auto"/>
              <w:left w:val="nil"/>
              <w:bottom w:val="single" w:sz="4" w:space="0" w:color="auto"/>
              <w:right w:val="single" w:sz="4" w:space="0" w:color="auto"/>
            </w:tcBorders>
            <w:noWrap/>
            <w:vAlign w:val="bottom"/>
            <w:hideMark/>
          </w:tcPr>
          <w:p w14:paraId="53B9F2C1"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Planned Outage (MW)</w:t>
            </w:r>
          </w:p>
        </w:tc>
        <w:tc>
          <w:tcPr>
            <w:tcW w:w="305" w:type="dxa"/>
            <w:tcBorders>
              <w:top w:val="single" w:sz="4" w:space="0" w:color="auto"/>
              <w:left w:val="nil"/>
              <w:bottom w:val="single" w:sz="4" w:space="0" w:color="auto"/>
              <w:right w:val="nil"/>
            </w:tcBorders>
          </w:tcPr>
          <w:p w14:paraId="1FA2B978" w14:textId="77777777" w:rsidR="00670AE3" w:rsidRPr="00013DB1" w:rsidRDefault="00670AE3" w:rsidP="00EA003C">
            <w:pPr>
              <w:widowControl/>
              <w:rPr>
                <w:rFonts w:eastAsia="Times New Roman" w:cs="Times New Roman"/>
                <w:color w:val="000000"/>
                <w:lang w:eastAsia="ko-KR"/>
              </w:rPr>
            </w:pPr>
          </w:p>
        </w:tc>
        <w:tc>
          <w:tcPr>
            <w:tcW w:w="1179" w:type="dxa"/>
            <w:tcBorders>
              <w:top w:val="single" w:sz="4" w:space="0" w:color="auto"/>
              <w:left w:val="nil"/>
              <w:bottom w:val="single" w:sz="4" w:space="0" w:color="auto"/>
              <w:right w:val="single" w:sz="4" w:space="0" w:color="auto"/>
            </w:tcBorders>
            <w:noWrap/>
            <w:vAlign w:val="bottom"/>
            <w:hideMark/>
          </w:tcPr>
          <w:p w14:paraId="40B204E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Notes</w:t>
            </w:r>
          </w:p>
        </w:tc>
      </w:tr>
      <w:tr w:rsidR="00670AE3" w:rsidRPr="00013DB1" w14:paraId="5D8D8F58"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26C9151E" w14:textId="77777777" w:rsidR="00670AE3" w:rsidRPr="007C22AB" w:rsidRDefault="00670AE3" w:rsidP="00EA003C">
            <w:pPr>
              <w:widowControl/>
              <w:rPr>
                <w:rFonts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0B3BF8C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16C33B0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5ABBCAB0"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715BB1A7"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65BB4D3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3EF92183"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1AC0F970"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782E08B0"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1910415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1FA6CA85"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5CB42116"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056641DB"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5B34B36B"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768765D8"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435B05B5"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15F6BC82"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35AA933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6BDE12C5"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41830A7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4B84EB6A"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0FD40151"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5343340D"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5430B655"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6BCFAC06"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19075785"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49B54E2D"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0360D965"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45481DE5"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7AAFB29B"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4163CB09"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2C70F34F"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0432EBC7"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308BEF1C"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049CBC6C"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3580B176"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2524D76E"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11696F7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14E57C7A"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42E504CD"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66F5F3F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55005045"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0BF53A7A"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59D1197C"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45CB889B"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2C4484FE"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5BAEC037"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5A10E3CF"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78CD4F25"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0814394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0AE5A326"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26B09A2F"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6017CB7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0BE4D478"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64B7C35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bl>
    <w:p w14:paraId="0BD24425" w14:textId="77777777" w:rsidR="0047722D" w:rsidRDefault="0047722D" w:rsidP="00670AE3">
      <w:pPr>
        <w:jc w:val="both"/>
        <w:rPr>
          <w:u w:val="single"/>
          <w:lang w:eastAsia="ko-KR"/>
        </w:rPr>
      </w:pPr>
    </w:p>
    <w:p w14:paraId="47F44BDB" w14:textId="7BA674D0" w:rsidR="0047722D" w:rsidRDefault="0047722D" w:rsidP="00670AE3">
      <w:pPr>
        <w:jc w:val="both"/>
        <w:rPr>
          <w:u w:val="single"/>
          <w:lang w:eastAsia="ko-KR"/>
        </w:rPr>
      </w:pPr>
      <w:r>
        <w:rPr>
          <w:u w:val="single"/>
          <w:lang w:eastAsia="ko-KR"/>
        </w:rPr>
        <w:t>Instructions.</w:t>
      </w:r>
    </w:p>
    <w:p w14:paraId="4763053C" w14:textId="39C87AC1" w:rsidR="00670AE3" w:rsidRDefault="00670AE3" w:rsidP="00B85F7D">
      <w:pPr>
        <w:pStyle w:val="ListParagraph"/>
        <w:numPr>
          <w:ilvl w:val="0"/>
          <w:numId w:val="62"/>
        </w:numPr>
        <w:jc w:val="both"/>
        <w:rPr>
          <w:lang w:eastAsia="ko-KR"/>
        </w:rPr>
      </w:pPr>
      <w:r>
        <w:rPr>
          <w:rFonts w:hint="eastAsia"/>
          <w:lang w:eastAsia="ko-KR"/>
        </w:rPr>
        <w:t xml:space="preserve">Fill in for every </w:t>
      </w:r>
      <w:r w:rsidR="0047722D">
        <w:rPr>
          <w:lang w:eastAsia="ko-KR"/>
        </w:rPr>
        <w:t>d</w:t>
      </w:r>
      <w:r>
        <w:rPr>
          <w:lang w:eastAsia="ko-KR"/>
        </w:rPr>
        <w:t xml:space="preserve">ate and </w:t>
      </w:r>
      <w:r w:rsidR="0047722D">
        <w:rPr>
          <w:lang w:eastAsia="ko-KR"/>
        </w:rPr>
        <w:t>h</w:t>
      </w:r>
      <w:r>
        <w:rPr>
          <w:rFonts w:hint="eastAsia"/>
          <w:lang w:eastAsia="ko-KR"/>
        </w:rPr>
        <w:t>our of the Vintage Month.</w:t>
      </w:r>
    </w:p>
    <w:p w14:paraId="06C3ED9F" w14:textId="35774E79" w:rsidR="00670AE3" w:rsidRDefault="00ED31D0" w:rsidP="00EA003C">
      <w:pPr>
        <w:pStyle w:val="ListParagraph"/>
        <w:numPr>
          <w:ilvl w:val="0"/>
          <w:numId w:val="62"/>
        </w:numPr>
        <w:jc w:val="both"/>
      </w:pPr>
      <w:r>
        <w:rPr>
          <w:lang w:eastAsia="ko-KR"/>
        </w:rPr>
        <w:t>All</w:t>
      </w:r>
      <w:r w:rsidRPr="00ED31D0">
        <w:rPr>
          <w:lang w:eastAsia="ko-KR"/>
        </w:rPr>
        <w:t xml:space="preserve"> </w:t>
      </w:r>
      <w:r>
        <w:rPr>
          <w:lang w:eastAsia="ko-KR"/>
        </w:rPr>
        <w:t>“</w:t>
      </w:r>
      <w:r w:rsidRPr="00ED31D0">
        <w:rPr>
          <w:lang w:eastAsia="ko-KR"/>
        </w:rPr>
        <w:t>hour</w:t>
      </w:r>
      <w:r>
        <w:rPr>
          <w:lang w:eastAsia="ko-KR"/>
        </w:rPr>
        <w:t>”</w:t>
      </w:r>
      <w:r w:rsidRPr="00ED31D0">
        <w:rPr>
          <w:lang w:eastAsia="ko-KR"/>
        </w:rPr>
        <w:t xml:space="preserve"> </w:t>
      </w:r>
      <w:r>
        <w:rPr>
          <w:lang w:eastAsia="ko-KR"/>
        </w:rPr>
        <w:t xml:space="preserve">or “hourly” references are </w:t>
      </w:r>
      <w:r w:rsidRPr="00ED31D0">
        <w:rPr>
          <w:lang w:eastAsia="ko-KR"/>
        </w:rPr>
        <w:t>as measured in Eastern Standard Time, without any adjustment for daylight saving time</w:t>
      </w:r>
      <w:r>
        <w:rPr>
          <w:lang w:eastAsia="ko-KR"/>
        </w:rPr>
        <w:t>.</w:t>
      </w:r>
    </w:p>
    <w:p w14:paraId="4464AFDE" w14:textId="52A155C4" w:rsidR="00670AE3" w:rsidRDefault="00670AE3" w:rsidP="00670AE3">
      <w:pPr>
        <w:pStyle w:val="ListParagraph"/>
        <w:numPr>
          <w:ilvl w:val="0"/>
          <w:numId w:val="62"/>
        </w:numPr>
        <w:jc w:val="both"/>
      </w:pPr>
      <w:r>
        <w:t xml:space="preserve">For </w:t>
      </w:r>
      <w:r w:rsidRPr="00B85F7D">
        <w:rPr>
          <w:b/>
          <w:bCs/>
        </w:rPr>
        <w:t>Available Power Capacity (MW)</w:t>
      </w:r>
      <w:r>
        <w:t xml:space="preserve">, enter the power capacity (in MW) of the Project that is Available (as defined in this Agreement) for the hour in question. </w:t>
      </w:r>
    </w:p>
    <w:p w14:paraId="4E143291" w14:textId="548F6BBA" w:rsidR="00670AE3" w:rsidRDefault="00670AE3" w:rsidP="00B85F7D">
      <w:pPr>
        <w:pStyle w:val="ListParagraph"/>
        <w:numPr>
          <w:ilvl w:val="0"/>
          <w:numId w:val="63"/>
        </w:numPr>
        <w:jc w:val="both"/>
      </w:pPr>
      <w:r>
        <w:t xml:space="preserve">If the Project's Available power capacity is not uniform over the course of the hour in question, enter the average Available power capacity over that hour.  </w:t>
      </w:r>
    </w:p>
    <w:p w14:paraId="4BA7BEB6" w14:textId="61385431" w:rsidR="00670AE3" w:rsidRDefault="00670AE3" w:rsidP="00B85F7D">
      <w:pPr>
        <w:pStyle w:val="ListParagraph"/>
        <w:numPr>
          <w:ilvl w:val="0"/>
          <w:numId w:val="63"/>
        </w:numPr>
        <w:jc w:val="both"/>
      </w:pPr>
      <w:r>
        <w:t>For example, if a Project is Available at Contract Capacity for only sixty percent (60%) of an hour, enter 0.6 * Contract Capacity for that hour. Also, if the Available power capacity of a Project is sixty percent (60%) of Contract Capacity for a full hour, enter 0.6 * Contract Capacity for that hour.</w:t>
      </w:r>
      <w:r w:rsidR="00B76259">
        <w:t xml:space="preserve"> </w:t>
      </w:r>
      <w:r w:rsidR="00B76259" w:rsidRPr="00B85F7D">
        <w:rPr>
          <w:lang w:eastAsia="ko-KR"/>
        </w:rPr>
        <w:t xml:space="preserve">For purposes of calculation, the Available </w:t>
      </w:r>
      <w:r w:rsidR="009F27B9">
        <w:rPr>
          <w:lang w:eastAsia="ko-KR"/>
        </w:rPr>
        <w:t>p</w:t>
      </w:r>
      <w:r w:rsidR="00B76259" w:rsidRPr="00B85F7D">
        <w:rPr>
          <w:lang w:eastAsia="ko-KR"/>
        </w:rPr>
        <w:t xml:space="preserve">ower </w:t>
      </w:r>
      <w:r w:rsidR="009F27B9">
        <w:rPr>
          <w:lang w:eastAsia="ko-KR"/>
        </w:rPr>
        <w:t>c</w:t>
      </w:r>
      <w:r w:rsidR="00B76259" w:rsidRPr="00B85F7D">
        <w:rPr>
          <w:lang w:eastAsia="ko-KR"/>
        </w:rPr>
        <w:t xml:space="preserve">apacity shall be </w:t>
      </w:r>
      <w:r w:rsidR="00B76259" w:rsidRPr="00B85F7D">
        <w:t xml:space="preserve">rounded to the </w:t>
      </w:r>
      <w:r w:rsidR="00717809">
        <w:rPr>
          <w:rFonts w:hint="eastAsia"/>
          <w:lang w:eastAsia="ko-KR"/>
        </w:rPr>
        <w:t>third</w:t>
      </w:r>
      <w:r w:rsidR="00B76259" w:rsidRPr="00B85F7D">
        <w:t xml:space="preserve"> decimal place</w:t>
      </w:r>
      <w:r w:rsidR="00B76259" w:rsidRPr="00B85F7D">
        <w:rPr>
          <w:lang w:eastAsia="ko-KR"/>
        </w:rPr>
        <w:t>.</w:t>
      </w:r>
    </w:p>
    <w:p w14:paraId="08614026" w14:textId="1FC3C049" w:rsidR="00670AE3" w:rsidRDefault="00670AE3" w:rsidP="00B85F7D">
      <w:pPr>
        <w:pStyle w:val="ListParagraph"/>
        <w:numPr>
          <w:ilvl w:val="0"/>
          <w:numId w:val="63"/>
        </w:numPr>
        <w:jc w:val="both"/>
      </w:pPr>
      <w:r>
        <w:t>In no case shall the Available power capacity of the Project be above Contract Capacity for the purposes of filling in "Available Power Capacity (MW)" in the above table.</w:t>
      </w:r>
    </w:p>
    <w:p w14:paraId="24621ECC" w14:textId="4E57C2EF" w:rsidR="00670AE3" w:rsidRDefault="00670AE3" w:rsidP="00B85F7D">
      <w:pPr>
        <w:pStyle w:val="ListParagraph"/>
        <w:numPr>
          <w:ilvl w:val="0"/>
          <w:numId w:val="63"/>
        </w:numPr>
        <w:jc w:val="both"/>
      </w:pPr>
      <w:r>
        <w:t>To the extent the Project is not Available due to an event of Force Majeure or due to Technical Curtailment, nonetheless, enter the Available power capacity of the Project, but enter in the "Notes" column the circumstance</w:t>
      </w:r>
      <w:r w:rsidR="009F27B9">
        <w:t>,</w:t>
      </w:r>
      <w:r>
        <w:t xml:space="preserve"> an event of Force Majeure or Technical Curtailment, as appropriate.</w:t>
      </w:r>
    </w:p>
    <w:p w14:paraId="2E6F9496" w14:textId="2B7116BD" w:rsidR="00670AE3" w:rsidRDefault="00670AE3" w:rsidP="00EA003C">
      <w:pPr>
        <w:pStyle w:val="ListParagraph"/>
        <w:numPr>
          <w:ilvl w:val="0"/>
          <w:numId w:val="62"/>
        </w:numPr>
        <w:jc w:val="both"/>
      </w:pPr>
      <w:r>
        <w:t xml:space="preserve">For </w:t>
      </w:r>
      <w:r w:rsidRPr="00B85F7D">
        <w:rPr>
          <w:b/>
          <w:bCs/>
        </w:rPr>
        <w:t>Planned Outage (MW)</w:t>
      </w:r>
      <w:r>
        <w:t>, enter the power capacity (in MW) of the Project that is not Available (as defined in this Agreement) due to a Pla</w:t>
      </w:r>
      <w:r w:rsidR="00453AEB">
        <w:t>n</w:t>
      </w:r>
      <w:r>
        <w:t xml:space="preserve">ned Outage (as defined in this Agreement) for the hour in question. </w:t>
      </w:r>
    </w:p>
    <w:p w14:paraId="1E9C8178" w14:textId="77777777" w:rsidR="00670AE3" w:rsidRDefault="00670AE3" w:rsidP="00670AE3">
      <w:pPr>
        <w:pStyle w:val="ListParagraph"/>
        <w:numPr>
          <w:ilvl w:val="0"/>
          <w:numId w:val="63"/>
        </w:numPr>
        <w:jc w:val="both"/>
      </w:pPr>
      <w:r>
        <w:t>If the power capacity of the Project not Available due to a Planned Outage is not uniform over the course of the hour in question, enter the average power capacity of the Project not Available due to a Planned Outage over that hour.</w:t>
      </w:r>
    </w:p>
    <w:p w14:paraId="6E2C9472" w14:textId="3AC550A5" w:rsidR="00670AE3" w:rsidRDefault="00670AE3" w:rsidP="00B85F7D">
      <w:pPr>
        <w:pStyle w:val="ListParagraph"/>
        <w:numPr>
          <w:ilvl w:val="0"/>
          <w:numId w:val="63"/>
        </w:numPr>
        <w:jc w:val="both"/>
      </w:pPr>
      <w:r>
        <w:lastRenderedPageBreak/>
        <w:t>For example, if a Project is in a Planned Outage at the beginning of an hour but that Plan</w:t>
      </w:r>
      <w:r w:rsidR="009F27B9">
        <w:t>n</w:t>
      </w:r>
      <w:r>
        <w:t xml:space="preserve">ed Outage ends sixty percent (60%) of </w:t>
      </w:r>
      <w:r w:rsidR="000851F8">
        <w:t>the</w:t>
      </w:r>
      <w:r>
        <w:t xml:space="preserve"> way through that hour, enter for that hour: 0.6 * the power capacity of the Project that was not Available due to that Planned Outage. Also, if only sixty percent (60%) of the Contract Capacity of the Project is not Available due to a Planned Outage during an hour, enter 0.6 * Contract Capacity for that hour.</w:t>
      </w:r>
      <w:r w:rsidR="00B76259" w:rsidRPr="00B76259">
        <w:rPr>
          <w:rFonts w:hint="eastAsia"/>
          <w:lang w:eastAsia="ko-KR"/>
        </w:rPr>
        <w:t xml:space="preserve"> </w:t>
      </w:r>
      <w:r w:rsidR="00B76259" w:rsidRPr="0086710C">
        <w:rPr>
          <w:rFonts w:hint="eastAsia"/>
          <w:lang w:eastAsia="ko-KR"/>
        </w:rPr>
        <w:t>For purposes of calculat</w:t>
      </w:r>
      <w:r w:rsidR="00B76259" w:rsidRPr="0086710C">
        <w:rPr>
          <w:lang w:eastAsia="ko-KR"/>
        </w:rPr>
        <w:t>ion</w:t>
      </w:r>
      <w:r w:rsidR="00B76259" w:rsidRPr="0086710C">
        <w:rPr>
          <w:rFonts w:hint="eastAsia"/>
          <w:lang w:eastAsia="ko-KR"/>
        </w:rPr>
        <w:t xml:space="preserve">, the </w:t>
      </w:r>
      <w:r w:rsidR="00B76259" w:rsidRPr="0086710C">
        <w:rPr>
          <w:lang w:eastAsia="ko-KR"/>
        </w:rPr>
        <w:t xml:space="preserve">Available </w:t>
      </w:r>
      <w:r w:rsidR="009F27B9">
        <w:rPr>
          <w:lang w:eastAsia="ko-KR"/>
        </w:rPr>
        <w:t>p</w:t>
      </w:r>
      <w:r w:rsidR="00B76259" w:rsidRPr="0086710C">
        <w:rPr>
          <w:lang w:eastAsia="ko-KR"/>
        </w:rPr>
        <w:t xml:space="preserve">ower </w:t>
      </w:r>
      <w:r w:rsidR="009F27B9">
        <w:rPr>
          <w:lang w:eastAsia="ko-KR"/>
        </w:rPr>
        <w:t>c</w:t>
      </w:r>
      <w:r w:rsidR="00B76259" w:rsidRPr="0086710C">
        <w:rPr>
          <w:lang w:eastAsia="ko-KR"/>
        </w:rPr>
        <w:t xml:space="preserve">apacity </w:t>
      </w:r>
      <w:r w:rsidR="00B76259" w:rsidRPr="0086710C">
        <w:rPr>
          <w:rFonts w:hint="eastAsia"/>
          <w:lang w:eastAsia="ko-KR"/>
        </w:rPr>
        <w:t xml:space="preserve">shall be </w:t>
      </w:r>
      <w:r w:rsidR="00B76259" w:rsidRPr="0086710C">
        <w:t xml:space="preserve">rounded to the </w:t>
      </w:r>
      <w:r w:rsidR="00717809">
        <w:rPr>
          <w:rFonts w:hint="eastAsia"/>
          <w:lang w:eastAsia="ko-KR"/>
        </w:rPr>
        <w:t>third</w:t>
      </w:r>
      <w:r w:rsidR="00B76259" w:rsidRPr="0086710C">
        <w:t xml:space="preserve"> decimal place</w:t>
      </w:r>
      <w:r w:rsidR="00B76259" w:rsidRPr="0086710C">
        <w:rPr>
          <w:rFonts w:hint="eastAsia"/>
          <w:lang w:eastAsia="ko-KR"/>
        </w:rPr>
        <w:t>.</w:t>
      </w:r>
    </w:p>
    <w:p w14:paraId="3F47D8F1" w14:textId="7EB96376" w:rsidR="00670AE3" w:rsidRDefault="00670AE3" w:rsidP="00B85F7D">
      <w:pPr>
        <w:pStyle w:val="ListParagraph"/>
        <w:numPr>
          <w:ilvl w:val="0"/>
          <w:numId w:val="63"/>
        </w:numPr>
        <w:jc w:val="both"/>
      </w:pPr>
      <w:r>
        <w:t xml:space="preserve">In no case shall the power capacity of the Project in a Planned Outage be above the Contract Capacity for the purposes of filling in </w:t>
      </w:r>
      <w:r w:rsidR="000F35EC">
        <w:t>“</w:t>
      </w:r>
      <w:r>
        <w:t>Planned Outage (MW)</w:t>
      </w:r>
      <w:r w:rsidR="000F35EC">
        <w:t>”</w:t>
      </w:r>
      <w:r>
        <w:t xml:space="preserve"> in the above table.</w:t>
      </w:r>
    </w:p>
    <w:p w14:paraId="425A7562" w14:textId="77777777" w:rsidR="00670AE3" w:rsidRDefault="00670AE3" w:rsidP="00670AE3">
      <w:pPr>
        <w:jc w:val="both"/>
      </w:pPr>
    </w:p>
    <w:p w14:paraId="7D300100" w14:textId="2025D3CC" w:rsidR="0047722D" w:rsidRDefault="00670AE3" w:rsidP="00670AE3">
      <w:pPr>
        <w:pStyle w:val="ListParagraph"/>
        <w:numPr>
          <w:ilvl w:val="0"/>
          <w:numId w:val="62"/>
        </w:numPr>
      </w:pPr>
      <w:r>
        <w:t xml:space="preserve">For </w:t>
      </w:r>
      <w:r w:rsidRPr="00B85F7D">
        <w:rPr>
          <w:b/>
          <w:bCs/>
        </w:rPr>
        <w:t>Notes</w:t>
      </w:r>
      <w:r>
        <w:rPr>
          <w:b/>
          <w:bCs/>
        </w:rPr>
        <w:t>,</w:t>
      </w:r>
      <w:r>
        <w:t xml:space="preserve"> enter any additional relevant information required to understand the data in the above table.</w:t>
      </w:r>
    </w:p>
    <w:p w14:paraId="796DB26C" w14:textId="77777777" w:rsidR="0047722D" w:rsidRDefault="0047722D" w:rsidP="0047722D"/>
    <w:p w14:paraId="3AED7B92" w14:textId="41C5CBB5" w:rsidR="0047722D" w:rsidRDefault="0047722D" w:rsidP="0047722D">
      <w:pPr>
        <w:rPr>
          <w:b/>
          <w:bCs/>
        </w:rPr>
      </w:pPr>
      <w:r w:rsidRPr="00B85F7D">
        <w:rPr>
          <w:b/>
          <w:bCs/>
        </w:rPr>
        <w:t>Table 2</w:t>
      </w:r>
      <w:r>
        <w:rPr>
          <w:b/>
          <w:bCs/>
        </w:rPr>
        <w:t>.</w:t>
      </w:r>
      <w:r w:rsidRPr="0047722D">
        <w:rPr>
          <w:b/>
          <w:bCs/>
        </w:rPr>
        <w:t xml:space="preserve"> Outage Event Data</w:t>
      </w:r>
    </w:p>
    <w:p w14:paraId="3335AB93" w14:textId="77777777" w:rsidR="0047722D" w:rsidRPr="00B85F7D" w:rsidRDefault="0047722D" w:rsidP="00B85F7D">
      <w:pPr>
        <w:rPr>
          <w:b/>
          <w:bCs/>
        </w:rPr>
      </w:pPr>
    </w:p>
    <w:tbl>
      <w:tblPr>
        <w:tblW w:w="9585" w:type="dxa"/>
        <w:tblLayout w:type="fixed"/>
        <w:tblLook w:val="04A0" w:firstRow="1" w:lastRow="0" w:firstColumn="1" w:lastColumn="0" w:noHBand="0" w:noVBand="1"/>
      </w:tblPr>
      <w:tblGrid>
        <w:gridCol w:w="1168"/>
        <w:gridCol w:w="1169"/>
        <w:gridCol w:w="1169"/>
        <w:gridCol w:w="1169"/>
        <w:gridCol w:w="1440"/>
        <w:gridCol w:w="1440"/>
        <w:gridCol w:w="2030"/>
      </w:tblGrid>
      <w:tr w:rsidR="0047722D" w:rsidRPr="0047722D" w14:paraId="09942450" w14:textId="77777777" w:rsidTr="00B85F7D">
        <w:trPr>
          <w:trHeight w:val="304"/>
        </w:trPr>
        <w:tc>
          <w:tcPr>
            <w:tcW w:w="2337" w:type="dxa"/>
            <w:gridSpan w:val="2"/>
            <w:tcBorders>
              <w:top w:val="single" w:sz="4" w:space="0" w:color="auto"/>
              <w:left w:val="single" w:sz="4" w:space="0" w:color="auto"/>
              <w:bottom w:val="single" w:sz="4" w:space="0" w:color="auto"/>
              <w:right w:val="nil"/>
            </w:tcBorders>
            <w:noWrap/>
            <w:vAlign w:val="bottom"/>
            <w:hideMark/>
          </w:tcPr>
          <w:p w14:paraId="40A67751" w14:textId="77777777" w:rsidR="0047722D" w:rsidRPr="0047722D" w:rsidRDefault="0047722D" w:rsidP="0047722D">
            <w:pPr>
              <w:widowControl/>
              <w:jc w:val="center"/>
              <w:rPr>
                <w:rFonts w:eastAsia="Times New Roman" w:cs="Times New Roman"/>
                <w:color w:val="000000"/>
                <w:lang w:eastAsia="ko-KR"/>
              </w:rPr>
            </w:pPr>
            <w:r w:rsidRPr="0047722D">
              <w:rPr>
                <w:rFonts w:eastAsia="Times New Roman" w:cs="Times New Roman"/>
                <w:color w:val="000000"/>
                <w:lang w:eastAsia="ko-KR"/>
              </w:rPr>
              <w:t>Start of Outage Event</w:t>
            </w:r>
          </w:p>
        </w:tc>
        <w:tc>
          <w:tcPr>
            <w:tcW w:w="2338" w:type="dxa"/>
            <w:gridSpan w:val="2"/>
            <w:tcBorders>
              <w:top w:val="single" w:sz="4" w:space="0" w:color="auto"/>
              <w:left w:val="single" w:sz="4" w:space="0" w:color="auto"/>
              <w:bottom w:val="single" w:sz="4" w:space="0" w:color="auto"/>
              <w:right w:val="single" w:sz="4" w:space="0" w:color="000000"/>
            </w:tcBorders>
            <w:noWrap/>
            <w:vAlign w:val="bottom"/>
            <w:hideMark/>
          </w:tcPr>
          <w:p w14:paraId="4D3C3711" w14:textId="77777777" w:rsidR="0047722D" w:rsidRPr="0047722D" w:rsidRDefault="0047722D" w:rsidP="0047722D">
            <w:pPr>
              <w:widowControl/>
              <w:jc w:val="center"/>
              <w:rPr>
                <w:rFonts w:eastAsia="Times New Roman" w:cs="Times New Roman"/>
                <w:color w:val="000000"/>
                <w:lang w:eastAsia="ko-KR"/>
              </w:rPr>
            </w:pPr>
            <w:r w:rsidRPr="0047722D">
              <w:rPr>
                <w:rFonts w:eastAsia="Times New Roman" w:cs="Times New Roman"/>
                <w:color w:val="000000"/>
                <w:lang w:eastAsia="ko-KR"/>
              </w:rPr>
              <w:t>End of Outage Event</w:t>
            </w:r>
          </w:p>
        </w:tc>
        <w:tc>
          <w:tcPr>
            <w:tcW w:w="1440" w:type="dxa"/>
            <w:tcBorders>
              <w:top w:val="nil"/>
              <w:left w:val="nil"/>
              <w:bottom w:val="single" w:sz="4" w:space="0" w:color="auto"/>
              <w:right w:val="nil"/>
            </w:tcBorders>
            <w:noWrap/>
            <w:vAlign w:val="bottom"/>
            <w:hideMark/>
          </w:tcPr>
          <w:p w14:paraId="1A195C72"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nil"/>
            </w:tcBorders>
            <w:noWrap/>
            <w:vAlign w:val="bottom"/>
            <w:hideMark/>
          </w:tcPr>
          <w:p w14:paraId="59FC5003"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nil"/>
            </w:tcBorders>
            <w:noWrap/>
            <w:vAlign w:val="bottom"/>
            <w:hideMark/>
          </w:tcPr>
          <w:p w14:paraId="3F9671AF"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r w:rsidR="0047722D" w:rsidRPr="0047722D" w14:paraId="732CE4F2"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1341CD7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Start Date</w:t>
            </w:r>
          </w:p>
        </w:tc>
        <w:tc>
          <w:tcPr>
            <w:tcW w:w="1169" w:type="dxa"/>
            <w:tcBorders>
              <w:top w:val="nil"/>
              <w:left w:val="nil"/>
              <w:bottom w:val="single" w:sz="4" w:space="0" w:color="auto"/>
              <w:right w:val="single" w:sz="4" w:space="0" w:color="auto"/>
            </w:tcBorders>
            <w:noWrap/>
            <w:vAlign w:val="bottom"/>
            <w:hideMark/>
          </w:tcPr>
          <w:p w14:paraId="5E73C46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Start Time</w:t>
            </w:r>
          </w:p>
        </w:tc>
        <w:tc>
          <w:tcPr>
            <w:tcW w:w="1169" w:type="dxa"/>
            <w:tcBorders>
              <w:top w:val="nil"/>
              <w:left w:val="nil"/>
              <w:bottom w:val="single" w:sz="4" w:space="0" w:color="auto"/>
              <w:right w:val="single" w:sz="4" w:space="0" w:color="auto"/>
            </w:tcBorders>
            <w:noWrap/>
            <w:vAlign w:val="bottom"/>
            <w:hideMark/>
          </w:tcPr>
          <w:p w14:paraId="1A42F838"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End Date</w:t>
            </w:r>
          </w:p>
        </w:tc>
        <w:tc>
          <w:tcPr>
            <w:tcW w:w="1169" w:type="dxa"/>
            <w:tcBorders>
              <w:top w:val="nil"/>
              <w:left w:val="nil"/>
              <w:bottom w:val="single" w:sz="4" w:space="0" w:color="auto"/>
              <w:right w:val="single" w:sz="4" w:space="0" w:color="auto"/>
            </w:tcBorders>
            <w:noWrap/>
            <w:vAlign w:val="bottom"/>
            <w:hideMark/>
          </w:tcPr>
          <w:p w14:paraId="16392A6D"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End Time</w:t>
            </w:r>
          </w:p>
        </w:tc>
        <w:tc>
          <w:tcPr>
            <w:tcW w:w="1440" w:type="dxa"/>
            <w:tcBorders>
              <w:top w:val="nil"/>
              <w:left w:val="nil"/>
              <w:bottom w:val="single" w:sz="4" w:space="0" w:color="auto"/>
              <w:right w:val="single" w:sz="4" w:space="0" w:color="auto"/>
            </w:tcBorders>
            <w:noWrap/>
            <w:vAlign w:val="bottom"/>
            <w:hideMark/>
          </w:tcPr>
          <w:p w14:paraId="57293A37" w14:textId="77777777" w:rsidR="00C53B1F"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xml:space="preserve">Size </w:t>
            </w:r>
            <w:r w:rsidR="00C53B1F">
              <w:rPr>
                <w:rFonts w:eastAsia="Times New Roman" w:cs="Times New Roman"/>
                <w:color w:val="000000"/>
                <w:lang w:eastAsia="ko-KR"/>
              </w:rPr>
              <w:t>of Outage</w:t>
            </w:r>
          </w:p>
          <w:p w14:paraId="2A1D6646" w14:textId="688F291D"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(MW)</w:t>
            </w:r>
          </w:p>
        </w:tc>
        <w:tc>
          <w:tcPr>
            <w:tcW w:w="1440" w:type="dxa"/>
            <w:tcBorders>
              <w:top w:val="nil"/>
              <w:left w:val="nil"/>
              <w:bottom w:val="single" w:sz="4" w:space="0" w:color="auto"/>
              <w:right w:val="single" w:sz="4" w:space="0" w:color="auto"/>
            </w:tcBorders>
            <w:noWrap/>
            <w:vAlign w:val="bottom"/>
            <w:hideMark/>
          </w:tcPr>
          <w:p w14:paraId="44E95AA1" w14:textId="7EE8974E"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Plan</w:t>
            </w:r>
            <w:r>
              <w:rPr>
                <w:rFonts w:eastAsia="Times New Roman" w:cs="Times New Roman"/>
                <w:color w:val="000000"/>
                <w:lang w:eastAsia="ko-KR"/>
              </w:rPr>
              <w:t>n</w:t>
            </w:r>
            <w:r w:rsidRPr="0047722D">
              <w:rPr>
                <w:rFonts w:eastAsia="Times New Roman" w:cs="Times New Roman"/>
                <w:color w:val="000000"/>
                <w:lang w:eastAsia="ko-KR"/>
              </w:rPr>
              <w:t>ed Outage</w:t>
            </w:r>
            <w:r w:rsidR="00C53B1F">
              <w:rPr>
                <w:rFonts w:eastAsia="Times New Roman" w:cs="Times New Roman"/>
                <w:color w:val="000000"/>
                <w:lang w:eastAsia="ko-KR"/>
              </w:rPr>
              <w:t xml:space="preserve"> </w:t>
            </w:r>
            <w:r w:rsidRPr="0047722D">
              <w:rPr>
                <w:rFonts w:eastAsia="Times New Roman" w:cs="Times New Roman"/>
                <w:color w:val="000000"/>
                <w:lang w:eastAsia="ko-KR"/>
              </w:rPr>
              <w:t>(</w:t>
            </w:r>
            <w:r>
              <w:rPr>
                <w:rFonts w:eastAsia="Times New Roman" w:cs="Times New Roman"/>
                <w:color w:val="000000"/>
                <w:lang w:eastAsia="ko-KR"/>
              </w:rPr>
              <w:t>Y/N</w:t>
            </w:r>
            <w:r w:rsidRPr="0047722D">
              <w:rPr>
                <w:rFonts w:eastAsia="Times New Roman" w:cs="Times New Roman"/>
                <w:color w:val="000000"/>
                <w:lang w:eastAsia="ko-KR"/>
              </w:rPr>
              <w:t>)</w:t>
            </w:r>
          </w:p>
        </w:tc>
        <w:tc>
          <w:tcPr>
            <w:tcW w:w="2030" w:type="dxa"/>
            <w:tcBorders>
              <w:top w:val="nil"/>
              <w:left w:val="nil"/>
              <w:bottom w:val="single" w:sz="4" w:space="0" w:color="auto"/>
              <w:right w:val="single" w:sz="4" w:space="0" w:color="auto"/>
            </w:tcBorders>
            <w:noWrap/>
            <w:vAlign w:val="bottom"/>
            <w:hideMark/>
          </w:tcPr>
          <w:p w14:paraId="4746AC1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Notes</w:t>
            </w:r>
          </w:p>
        </w:tc>
      </w:tr>
      <w:tr w:rsidR="0047722D" w:rsidRPr="0047722D" w14:paraId="6F2647FD"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6564A127"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tcPr>
          <w:p w14:paraId="608748C8" w14:textId="7291D5EA" w:rsidR="0047722D" w:rsidRPr="0047722D" w:rsidRDefault="0047722D" w:rsidP="0047722D">
            <w:pPr>
              <w:widowControl/>
              <w:jc w:val="right"/>
              <w:rPr>
                <w:rFonts w:eastAsia="Times New Roman" w:cs="Times New Roman"/>
                <w:color w:val="000000"/>
                <w:lang w:eastAsia="ko-KR"/>
              </w:rPr>
            </w:pPr>
          </w:p>
        </w:tc>
        <w:tc>
          <w:tcPr>
            <w:tcW w:w="1169" w:type="dxa"/>
            <w:tcBorders>
              <w:top w:val="nil"/>
              <w:left w:val="nil"/>
              <w:bottom w:val="single" w:sz="4" w:space="0" w:color="auto"/>
              <w:right w:val="single" w:sz="4" w:space="0" w:color="auto"/>
            </w:tcBorders>
            <w:noWrap/>
            <w:vAlign w:val="bottom"/>
            <w:hideMark/>
          </w:tcPr>
          <w:p w14:paraId="410004E9"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38C939D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1ABC7C6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4BFCE444"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single" w:sz="4" w:space="0" w:color="auto"/>
            </w:tcBorders>
            <w:noWrap/>
            <w:vAlign w:val="bottom"/>
            <w:hideMark/>
          </w:tcPr>
          <w:p w14:paraId="3FCDD9AC"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r w:rsidR="0047722D" w:rsidRPr="0047722D" w14:paraId="41D3BDCE"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2C99041E"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tcPr>
          <w:p w14:paraId="053FCF24" w14:textId="5FC86193" w:rsidR="0047722D" w:rsidRPr="0047722D" w:rsidRDefault="0047722D" w:rsidP="0047722D">
            <w:pPr>
              <w:widowControl/>
              <w:rPr>
                <w:rFonts w:eastAsia="Times New Roman" w:cs="Times New Roman"/>
                <w:color w:val="000000"/>
                <w:lang w:eastAsia="ko-KR"/>
              </w:rPr>
            </w:pPr>
          </w:p>
        </w:tc>
        <w:tc>
          <w:tcPr>
            <w:tcW w:w="1169" w:type="dxa"/>
            <w:tcBorders>
              <w:top w:val="nil"/>
              <w:left w:val="nil"/>
              <w:bottom w:val="single" w:sz="4" w:space="0" w:color="auto"/>
              <w:right w:val="single" w:sz="4" w:space="0" w:color="auto"/>
            </w:tcBorders>
            <w:noWrap/>
            <w:vAlign w:val="bottom"/>
            <w:hideMark/>
          </w:tcPr>
          <w:p w14:paraId="7BFA3C31"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49E412C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4DB0E9DB"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17084BAE"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single" w:sz="4" w:space="0" w:color="auto"/>
            </w:tcBorders>
            <w:noWrap/>
            <w:vAlign w:val="bottom"/>
            <w:hideMark/>
          </w:tcPr>
          <w:p w14:paraId="344C12E0"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r w:rsidR="0047722D" w:rsidRPr="0047722D" w14:paraId="194DBD62"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0470C0D2"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tcPr>
          <w:p w14:paraId="74A1FBB9" w14:textId="25543014" w:rsidR="0047722D" w:rsidRPr="0047722D" w:rsidRDefault="0047722D" w:rsidP="0047722D">
            <w:pPr>
              <w:widowControl/>
              <w:rPr>
                <w:rFonts w:eastAsia="Times New Roman" w:cs="Times New Roman"/>
                <w:color w:val="000000"/>
                <w:lang w:eastAsia="ko-KR"/>
              </w:rPr>
            </w:pPr>
          </w:p>
        </w:tc>
        <w:tc>
          <w:tcPr>
            <w:tcW w:w="1169" w:type="dxa"/>
            <w:tcBorders>
              <w:top w:val="nil"/>
              <w:left w:val="nil"/>
              <w:bottom w:val="single" w:sz="4" w:space="0" w:color="auto"/>
              <w:right w:val="single" w:sz="4" w:space="0" w:color="auto"/>
            </w:tcBorders>
            <w:noWrap/>
            <w:vAlign w:val="bottom"/>
            <w:hideMark/>
          </w:tcPr>
          <w:p w14:paraId="0542D45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6FD8788C"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5E95917D"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2AFB415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single" w:sz="4" w:space="0" w:color="auto"/>
            </w:tcBorders>
            <w:noWrap/>
            <w:vAlign w:val="bottom"/>
            <w:hideMark/>
          </w:tcPr>
          <w:p w14:paraId="0406E47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r w:rsidR="0047722D" w:rsidRPr="0047722D" w14:paraId="0481FAD3"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6C03C46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67930C8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0F54277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2A7A5E84"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3388AB78"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1D26F94E"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single" w:sz="4" w:space="0" w:color="auto"/>
            </w:tcBorders>
            <w:noWrap/>
            <w:vAlign w:val="bottom"/>
            <w:hideMark/>
          </w:tcPr>
          <w:p w14:paraId="7B36EF96"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bl>
    <w:p w14:paraId="3B30688C" w14:textId="77777777" w:rsidR="0047722D" w:rsidRDefault="0047722D" w:rsidP="0047722D">
      <w:pPr>
        <w:rPr>
          <w:iCs/>
        </w:rPr>
      </w:pPr>
    </w:p>
    <w:p w14:paraId="6E51319F" w14:textId="74CA8BE4" w:rsidR="0047722D" w:rsidRPr="00B85F7D" w:rsidRDefault="0047722D" w:rsidP="00B85F7D">
      <w:pPr>
        <w:jc w:val="both"/>
        <w:rPr>
          <w:u w:val="single"/>
          <w:lang w:eastAsia="ko-KR"/>
        </w:rPr>
      </w:pPr>
      <w:r>
        <w:rPr>
          <w:u w:val="single"/>
          <w:lang w:eastAsia="ko-KR"/>
        </w:rPr>
        <w:t>Instructions.</w:t>
      </w:r>
    </w:p>
    <w:p w14:paraId="4491BA4A" w14:textId="0F99D4FB" w:rsidR="0047722D" w:rsidRDefault="0047722D" w:rsidP="0047722D">
      <w:pPr>
        <w:pStyle w:val="ListParagraph"/>
        <w:numPr>
          <w:ilvl w:val="0"/>
          <w:numId w:val="64"/>
        </w:numPr>
        <w:rPr>
          <w:iCs/>
        </w:rPr>
      </w:pPr>
      <w:r w:rsidRPr="00B85F7D">
        <w:rPr>
          <w:iCs/>
        </w:rPr>
        <w:t>Fill in every outage event in the Vintage Month</w:t>
      </w:r>
      <w:r w:rsidR="009F27B9">
        <w:rPr>
          <w:iCs/>
        </w:rPr>
        <w:t>.</w:t>
      </w:r>
    </w:p>
    <w:p w14:paraId="106B44C2" w14:textId="7F292EB6" w:rsidR="0047722D" w:rsidRPr="0047722D" w:rsidRDefault="0047722D" w:rsidP="0047722D">
      <w:pPr>
        <w:pStyle w:val="ListParagraph"/>
        <w:numPr>
          <w:ilvl w:val="0"/>
          <w:numId w:val="64"/>
        </w:numPr>
        <w:rPr>
          <w:iCs/>
        </w:rPr>
      </w:pPr>
      <w:r w:rsidRPr="0047722D">
        <w:rPr>
          <w:iCs/>
        </w:rPr>
        <w:t xml:space="preserve">For </w:t>
      </w:r>
      <w:r w:rsidRPr="00B85F7D">
        <w:rPr>
          <w:b/>
          <w:bCs/>
          <w:iCs/>
        </w:rPr>
        <w:t>Start Time</w:t>
      </w:r>
      <w:r w:rsidRPr="0047722D">
        <w:rPr>
          <w:iCs/>
        </w:rPr>
        <w:t xml:space="preserve"> and </w:t>
      </w:r>
      <w:r w:rsidRPr="00B85F7D">
        <w:rPr>
          <w:b/>
          <w:bCs/>
          <w:iCs/>
        </w:rPr>
        <w:t>End Time</w:t>
      </w:r>
      <w:r w:rsidRPr="0047722D">
        <w:rPr>
          <w:iCs/>
        </w:rPr>
        <w:t xml:space="preserve"> enter time to the second, in the following format: "hh:mm:ss", using 24 hours instead of AM or PM</w:t>
      </w:r>
      <w:r w:rsidR="00C53B1F">
        <w:rPr>
          <w:iCs/>
        </w:rPr>
        <w:t>. F</w:t>
      </w:r>
      <w:r w:rsidRPr="0047722D">
        <w:rPr>
          <w:iCs/>
        </w:rPr>
        <w:t>or example</w:t>
      </w:r>
      <w:r w:rsidR="00C53B1F">
        <w:rPr>
          <w:iCs/>
        </w:rPr>
        <w:t>,</w:t>
      </w:r>
      <w:r w:rsidRPr="0047722D">
        <w:rPr>
          <w:iCs/>
        </w:rPr>
        <w:t xml:space="preserve"> 1:04pm and 3 seconds would be entered as: "13:04:03" and 12:02 am and 4 seconds would be entered as "00:02:04".</w:t>
      </w:r>
    </w:p>
    <w:p w14:paraId="7FC30365" w14:textId="1FDC9610" w:rsidR="0047722D" w:rsidRPr="0047722D" w:rsidRDefault="0047722D" w:rsidP="0047722D">
      <w:pPr>
        <w:pStyle w:val="ListParagraph"/>
        <w:numPr>
          <w:ilvl w:val="0"/>
          <w:numId w:val="64"/>
        </w:numPr>
        <w:rPr>
          <w:iCs/>
        </w:rPr>
      </w:pPr>
      <w:r w:rsidRPr="0047722D">
        <w:rPr>
          <w:iCs/>
        </w:rPr>
        <w:t xml:space="preserve">For </w:t>
      </w:r>
      <w:r w:rsidRPr="00B85F7D">
        <w:rPr>
          <w:b/>
          <w:bCs/>
          <w:iCs/>
        </w:rPr>
        <w:t>Size of Outage (MW)</w:t>
      </w:r>
      <w:r w:rsidRPr="0047722D">
        <w:rPr>
          <w:iCs/>
        </w:rPr>
        <w:t>, enter the power capacity (in MW) that is not Available due to the outage.</w:t>
      </w:r>
    </w:p>
    <w:p w14:paraId="24977CAB" w14:textId="2C8228ED" w:rsidR="0047722D" w:rsidRPr="0047722D" w:rsidRDefault="0047722D" w:rsidP="0047722D">
      <w:pPr>
        <w:pStyle w:val="ListParagraph"/>
        <w:numPr>
          <w:ilvl w:val="0"/>
          <w:numId w:val="64"/>
        </w:numPr>
        <w:rPr>
          <w:iCs/>
        </w:rPr>
      </w:pPr>
      <w:r w:rsidRPr="0047722D">
        <w:rPr>
          <w:iCs/>
        </w:rPr>
        <w:t xml:space="preserve">For </w:t>
      </w:r>
      <w:r w:rsidRPr="00B85F7D">
        <w:rPr>
          <w:b/>
          <w:bCs/>
          <w:iCs/>
        </w:rPr>
        <w:t>Pla</w:t>
      </w:r>
      <w:r w:rsidR="00453AEB">
        <w:rPr>
          <w:b/>
          <w:bCs/>
          <w:iCs/>
        </w:rPr>
        <w:t>n</w:t>
      </w:r>
      <w:r w:rsidRPr="00B85F7D">
        <w:rPr>
          <w:b/>
          <w:bCs/>
          <w:iCs/>
        </w:rPr>
        <w:t>ned Outage</w:t>
      </w:r>
      <w:r w:rsidRPr="0047722D">
        <w:rPr>
          <w:iCs/>
        </w:rPr>
        <w:t>, indicate whether the outage qualifies as a Planned Outage as defined in this Agreement</w:t>
      </w:r>
      <w:r w:rsidR="0087371D">
        <w:rPr>
          <w:iCs/>
        </w:rPr>
        <w:t>.</w:t>
      </w:r>
    </w:p>
    <w:p w14:paraId="1A7AEC8C" w14:textId="13E3B976" w:rsidR="0047722D" w:rsidRPr="0047722D" w:rsidRDefault="0047722D" w:rsidP="00B85F7D">
      <w:pPr>
        <w:pStyle w:val="ListParagraph"/>
        <w:numPr>
          <w:ilvl w:val="0"/>
          <w:numId w:val="64"/>
        </w:numPr>
        <w:rPr>
          <w:iCs/>
        </w:rPr>
      </w:pPr>
      <w:r w:rsidRPr="0047722D">
        <w:rPr>
          <w:iCs/>
        </w:rPr>
        <w:t xml:space="preserve">For </w:t>
      </w:r>
      <w:r w:rsidRPr="00B85F7D">
        <w:rPr>
          <w:b/>
          <w:bCs/>
          <w:iCs/>
        </w:rPr>
        <w:t>Notes</w:t>
      </w:r>
      <w:r w:rsidR="00C53B1F">
        <w:rPr>
          <w:iCs/>
        </w:rPr>
        <w:t>,</w:t>
      </w:r>
      <w:r w:rsidRPr="0047722D">
        <w:rPr>
          <w:iCs/>
        </w:rPr>
        <w:t xml:space="preserve"> enter any additional relevant information required to understand the data </w:t>
      </w:r>
      <w:r w:rsidR="00C53B1F" w:rsidRPr="0047722D">
        <w:rPr>
          <w:iCs/>
        </w:rPr>
        <w:t>on</w:t>
      </w:r>
      <w:r w:rsidRPr="0047722D">
        <w:rPr>
          <w:iCs/>
        </w:rPr>
        <w:t xml:space="preserve"> the above table.</w:t>
      </w:r>
    </w:p>
    <w:p w14:paraId="01090E5C" w14:textId="7D1D2D77" w:rsidR="00662975" w:rsidRPr="0047722D" w:rsidRDefault="00662975" w:rsidP="0047722D">
      <w:pPr>
        <w:rPr>
          <w:rFonts w:eastAsia="Times New Roman"/>
          <w:iCs/>
        </w:rPr>
      </w:pPr>
    </w:p>
    <w:p w14:paraId="7C8B1186" w14:textId="77777777" w:rsidR="00C53B1F" w:rsidRDefault="00C53B1F" w:rsidP="00C53B1F">
      <w:pPr>
        <w:widowControl/>
        <w:rPr>
          <w:rFonts w:eastAsia="Times New Roman" w:cs="Times New Roman"/>
          <w:color w:val="000000"/>
          <w:lang w:eastAsia="ko-KR"/>
        </w:rPr>
      </w:pPr>
      <w:bookmarkStart w:id="920" w:name="_Toc48756926"/>
      <w:bookmarkStart w:id="921" w:name="_Toc98519992"/>
      <w:bookmarkStart w:id="922" w:name="_Toc152585927"/>
      <w:bookmarkStart w:id="923" w:name="_Toc192556016"/>
      <w:bookmarkStart w:id="924" w:name="_Toc194352176"/>
      <w:bookmarkStart w:id="925" w:name="_Toc194414594"/>
      <w:r w:rsidRPr="00B85F7D">
        <w:rPr>
          <w:rFonts w:eastAsia="Times New Roman" w:cs="Times New Roman"/>
          <w:b/>
          <w:bCs/>
          <w:color w:val="000000"/>
          <w:lang w:eastAsia="ko-KR"/>
        </w:rPr>
        <w:t>Table 3</w:t>
      </w:r>
      <w:r>
        <w:rPr>
          <w:rFonts w:eastAsia="Times New Roman" w:cs="Times New Roman"/>
          <w:b/>
          <w:bCs/>
          <w:color w:val="000000"/>
          <w:lang w:eastAsia="ko-KR"/>
        </w:rPr>
        <w:t>.</w:t>
      </w:r>
      <w:r w:rsidRPr="00C53B1F">
        <w:rPr>
          <w:rFonts w:eastAsia="Times New Roman" w:cs="Times New Roman"/>
          <w:color w:val="000000"/>
          <w:lang w:eastAsia="ko-KR"/>
        </w:rPr>
        <w:t xml:space="preserve"> </w:t>
      </w:r>
      <w:r w:rsidRPr="00B85F7D">
        <w:rPr>
          <w:rFonts w:eastAsia="Times New Roman" w:cs="Times New Roman"/>
          <w:b/>
          <w:bCs/>
          <w:color w:val="000000"/>
          <w:lang w:eastAsia="ko-KR"/>
        </w:rPr>
        <w:t>Technical Curtailment Days</w:t>
      </w:r>
      <w:r w:rsidRPr="00C53B1F">
        <w:rPr>
          <w:rFonts w:eastAsia="Times New Roman" w:cs="Times New Roman"/>
          <w:color w:val="000000"/>
          <w:lang w:eastAsia="ko-KR"/>
        </w:rPr>
        <w:t xml:space="preserve"> </w:t>
      </w:r>
    </w:p>
    <w:p w14:paraId="045CC7CF" w14:textId="77777777" w:rsidR="00C53B1F" w:rsidRDefault="00C53B1F" w:rsidP="00C53B1F">
      <w:pPr>
        <w:widowControl/>
        <w:rPr>
          <w:rFonts w:eastAsia="Times New Roman" w:cs="Times New Roman"/>
          <w:color w:val="000000"/>
          <w:lang w:eastAsia="ko-KR"/>
        </w:rPr>
      </w:pPr>
    </w:p>
    <w:tbl>
      <w:tblPr>
        <w:tblW w:w="2720" w:type="dxa"/>
        <w:tblLook w:val="04A0" w:firstRow="1" w:lastRow="0" w:firstColumn="1" w:lastColumn="0" w:noHBand="0" w:noVBand="1"/>
      </w:tblPr>
      <w:tblGrid>
        <w:gridCol w:w="625"/>
        <w:gridCol w:w="2095"/>
      </w:tblGrid>
      <w:tr w:rsidR="00C53B1F" w:rsidRPr="00C53B1F" w14:paraId="0AFCC25F" w14:textId="77777777" w:rsidTr="00B85F7D">
        <w:trPr>
          <w:trHeight w:val="278"/>
        </w:trPr>
        <w:tc>
          <w:tcPr>
            <w:tcW w:w="625" w:type="dxa"/>
            <w:tcBorders>
              <w:top w:val="single" w:sz="4" w:space="0" w:color="auto"/>
              <w:left w:val="single" w:sz="4" w:space="0" w:color="auto"/>
              <w:bottom w:val="single" w:sz="4" w:space="0" w:color="auto"/>
              <w:right w:val="single" w:sz="4" w:space="0" w:color="auto"/>
            </w:tcBorders>
            <w:noWrap/>
            <w:vAlign w:val="bottom"/>
            <w:hideMark/>
          </w:tcPr>
          <w:p w14:paraId="680EFD1D" w14:textId="77777777" w:rsidR="00C53B1F" w:rsidRPr="00C53B1F" w:rsidRDefault="00C53B1F" w:rsidP="00C53B1F">
            <w:pPr>
              <w:widowControl/>
              <w:jc w:val="center"/>
              <w:rPr>
                <w:rFonts w:eastAsia="Times New Roman" w:cs="Times New Roman"/>
                <w:color w:val="000000"/>
                <w:lang w:eastAsia="ko-KR"/>
              </w:rPr>
            </w:pPr>
            <w:r w:rsidRPr="00C53B1F">
              <w:rPr>
                <w:rFonts w:eastAsia="Times New Roman" w:cs="Times New Roman"/>
                <w:color w:val="000000"/>
                <w:lang w:eastAsia="ko-KR"/>
              </w:rPr>
              <w:t>No.</w:t>
            </w:r>
          </w:p>
        </w:tc>
        <w:tc>
          <w:tcPr>
            <w:tcW w:w="2095" w:type="dxa"/>
            <w:tcBorders>
              <w:top w:val="single" w:sz="4" w:space="0" w:color="auto"/>
              <w:left w:val="nil"/>
              <w:bottom w:val="single" w:sz="4" w:space="0" w:color="auto"/>
              <w:right w:val="single" w:sz="4" w:space="0" w:color="auto"/>
            </w:tcBorders>
            <w:noWrap/>
            <w:vAlign w:val="bottom"/>
            <w:hideMark/>
          </w:tcPr>
          <w:p w14:paraId="22114124" w14:textId="77777777" w:rsidR="00C53B1F" w:rsidRPr="00C53B1F" w:rsidRDefault="00C53B1F" w:rsidP="00C53B1F">
            <w:pPr>
              <w:widowControl/>
              <w:jc w:val="center"/>
              <w:rPr>
                <w:rFonts w:eastAsia="Times New Roman" w:cs="Times New Roman"/>
                <w:color w:val="000000"/>
                <w:lang w:eastAsia="ko-KR"/>
              </w:rPr>
            </w:pPr>
            <w:r w:rsidRPr="00C53B1F">
              <w:rPr>
                <w:rFonts w:eastAsia="Times New Roman" w:cs="Times New Roman"/>
                <w:color w:val="000000"/>
                <w:lang w:eastAsia="ko-KR"/>
              </w:rPr>
              <w:t>Date</w:t>
            </w:r>
          </w:p>
        </w:tc>
      </w:tr>
      <w:tr w:rsidR="00C53B1F" w:rsidRPr="00C53B1F" w14:paraId="7AF74A0B"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1DB96425" w14:textId="14456450"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1</w:t>
            </w:r>
          </w:p>
        </w:tc>
        <w:tc>
          <w:tcPr>
            <w:tcW w:w="2095" w:type="dxa"/>
            <w:tcBorders>
              <w:top w:val="nil"/>
              <w:left w:val="nil"/>
              <w:bottom w:val="single" w:sz="4" w:space="0" w:color="auto"/>
              <w:right w:val="single" w:sz="4" w:space="0" w:color="auto"/>
            </w:tcBorders>
            <w:noWrap/>
            <w:vAlign w:val="bottom"/>
            <w:hideMark/>
          </w:tcPr>
          <w:p w14:paraId="6C43AAAB"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r w:rsidR="00C53B1F" w:rsidRPr="00C53B1F" w14:paraId="31EFC75D"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7BE085CC" w14:textId="452612ED"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2</w:t>
            </w:r>
          </w:p>
        </w:tc>
        <w:tc>
          <w:tcPr>
            <w:tcW w:w="2095" w:type="dxa"/>
            <w:tcBorders>
              <w:top w:val="nil"/>
              <w:left w:val="nil"/>
              <w:bottom w:val="single" w:sz="4" w:space="0" w:color="auto"/>
              <w:right w:val="single" w:sz="4" w:space="0" w:color="auto"/>
            </w:tcBorders>
            <w:noWrap/>
            <w:vAlign w:val="bottom"/>
            <w:hideMark/>
          </w:tcPr>
          <w:p w14:paraId="6F79E269"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r w:rsidR="00C53B1F" w:rsidRPr="00C53B1F" w14:paraId="6154B4AD"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56BFFFF1" w14:textId="0B5DEDD8"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3</w:t>
            </w:r>
          </w:p>
        </w:tc>
        <w:tc>
          <w:tcPr>
            <w:tcW w:w="2095" w:type="dxa"/>
            <w:tcBorders>
              <w:top w:val="nil"/>
              <w:left w:val="nil"/>
              <w:bottom w:val="single" w:sz="4" w:space="0" w:color="auto"/>
              <w:right w:val="single" w:sz="4" w:space="0" w:color="auto"/>
            </w:tcBorders>
            <w:noWrap/>
            <w:vAlign w:val="bottom"/>
            <w:hideMark/>
          </w:tcPr>
          <w:p w14:paraId="1ECAB37E"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r w:rsidR="00C53B1F" w:rsidRPr="00C53B1F" w14:paraId="52D46AF4"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09A42AC4" w14:textId="612C34D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4</w:t>
            </w:r>
          </w:p>
        </w:tc>
        <w:tc>
          <w:tcPr>
            <w:tcW w:w="2095" w:type="dxa"/>
            <w:tcBorders>
              <w:top w:val="nil"/>
              <w:left w:val="nil"/>
              <w:bottom w:val="single" w:sz="4" w:space="0" w:color="auto"/>
              <w:right w:val="single" w:sz="4" w:space="0" w:color="auto"/>
            </w:tcBorders>
            <w:noWrap/>
            <w:vAlign w:val="bottom"/>
            <w:hideMark/>
          </w:tcPr>
          <w:p w14:paraId="7A09537A"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r w:rsidR="00C53B1F" w:rsidRPr="00C53B1F" w14:paraId="3243D0A2"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3A17E164" w14:textId="70BBCCA9"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w:t>
            </w:r>
          </w:p>
        </w:tc>
        <w:tc>
          <w:tcPr>
            <w:tcW w:w="2095" w:type="dxa"/>
            <w:tcBorders>
              <w:top w:val="nil"/>
              <w:left w:val="nil"/>
              <w:bottom w:val="single" w:sz="4" w:space="0" w:color="auto"/>
              <w:right w:val="single" w:sz="4" w:space="0" w:color="auto"/>
            </w:tcBorders>
            <w:noWrap/>
            <w:vAlign w:val="bottom"/>
            <w:hideMark/>
          </w:tcPr>
          <w:p w14:paraId="412E8F7F"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bl>
    <w:p w14:paraId="7D811832" w14:textId="77777777" w:rsidR="00C53B1F" w:rsidRDefault="00C53B1F" w:rsidP="00C53B1F">
      <w:pPr>
        <w:widowControl/>
        <w:rPr>
          <w:rFonts w:eastAsia="Times New Roman" w:cs="Times New Roman"/>
          <w:color w:val="000000"/>
          <w:lang w:eastAsia="ko-KR"/>
        </w:rPr>
      </w:pPr>
    </w:p>
    <w:p w14:paraId="7D6A7AEB" w14:textId="4CCD6346" w:rsidR="00C53B1F" w:rsidRPr="00B85F7D" w:rsidRDefault="00C53B1F" w:rsidP="00C53B1F">
      <w:pPr>
        <w:widowControl/>
        <w:rPr>
          <w:rFonts w:eastAsia="Times New Roman" w:cs="Times New Roman"/>
          <w:color w:val="000000"/>
          <w:u w:val="single"/>
          <w:lang w:eastAsia="ko-KR"/>
        </w:rPr>
      </w:pPr>
      <w:r w:rsidRPr="00B85F7D">
        <w:rPr>
          <w:rFonts w:eastAsia="Times New Roman" w:cs="Times New Roman"/>
          <w:color w:val="000000"/>
          <w:u w:val="single"/>
          <w:lang w:eastAsia="ko-KR"/>
        </w:rPr>
        <w:t>Instructions.</w:t>
      </w:r>
    </w:p>
    <w:p w14:paraId="446D295B" w14:textId="051F2CBD" w:rsidR="00C53B1F" w:rsidRPr="00B85F7D" w:rsidRDefault="00C53B1F" w:rsidP="00B85F7D">
      <w:pPr>
        <w:pStyle w:val="ListParagraph"/>
        <w:widowControl/>
        <w:numPr>
          <w:ilvl w:val="0"/>
          <w:numId w:val="65"/>
        </w:numPr>
        <w:rPr>
          <w:rFonts w:eastAsia="Times New Roman" w:cs="Times New Roman"/>
          <w:color w:val="000000"/>
          <w:lang w:eastAsia="ko-KR"/>
        </w:rPr>
      </w:pPr>
      <w:r w:rsidRPr="00B85F7D">
        <w:rPr>
          <w:rFonts w:eastAsia="Times New Roman" w:cs="Times New Roman"/>
          <w:color w:val="000000"/>
          <w:lang w:eastAsia="ko-KR"/>
        </w:rPr>
        <w:t>List days where Technical Curtailment has adversely impacted the operations of the Project as determined by Seller</w:t>
      </w:r>
      <w:r>
        <w:rPr>
          <w:rFonts w:eastAsia="Times New Roman" w:cs="Times New Roman"/>
          <w:color w:val="000000"/>
          <w:lang w:eastAsia="ko-KR"/>
        </w:rPr>
        <w:t>.</w:t>
      </w:r>
    </w:p>
    <w:p w14:paraId="5AB3D775" w14:textId="7E32EC81" w:rsidR="00670AE3" w:rsidRPr="00AD26E3" w:rsidRDefault="00670AE3" w:rsidP="00AD26E3">
      <w:pPr>
        <w:jc w:val="center"/>
        <w:rPr>
          <w:b/>
          <w:bCs/>
          <w:sz w:val="24"/>
          <w:szCs w:val="24"/>
          <w:u w:val="single"/>
        </w:rPr>
      </w:pPr>
    </w:p>
    <w:p w14:paraId="53492441" w14:textId="7BE2F03D" w:rsidR="00AD1FD7" w:rsidRPr="00AD26E3" w:rsidRDefault="007734A0" w:rsidP="00AD26E3">
      <w:pPr>
        <w:jc w:val="center"/>
        <w:rPr>
          <w:b/>
          <w:bCs/>
          <w:sz w:val="24"/>
          <w:szCs w:val="24"/>
          <w:u w:val="single"/>
        </w:rPr>
      </w:pPr>
      <w:r>
        <w:rPr>
          <w:b/>
          <w:bCs/>
          <w:sz w:val="24"/>
          <w:szCs w:val="24"/>
          <w:u w:val="single"/>
        </w:rPr>
        <w:t>Seller’s Representation</w:t>
      </w:r>
    </w:p>
    <w:p w14:paraId="09C37F95" w14:textId="77777777" w:rsidR="007734A0" w:rsidRDefault="007734A0" w:rsidP="00AD26E3">
      <w:pPr>
        <w:jc w:val="both"/>
        <w:rPr>
          <w:rFonts w:eastAsia="Times New Roman" w:cs="Times New Roman"/>
          <w:color w:val="000000"/>
          <w:lang w:eastAsia="ko-KR"/>
        </w:rPr>
      </w:pPr>
    </w:p>
    <w:p w14:paraId="78125C80" w14:textId="73727A1C" w:rsidR="00AD1FD7" w:rsidRPr="00AD26E3" w:rsidRDefault="007734A0" w:rsidP="00AD26E3">
      <w:pPr>
        <w:jc w:val="both"/>
        <w:rPr>
          <w:rFonts w:eastAsia="Times New Roman" w:cs="Times New Roman"/>
          <w:color w:val="000000"/>
          <w:lang w:eastAsia="ko-KR"/>
        </w:rPr>
      </w:pPr>
      <w:r>
        <w:rPr>
          <w:rFonts w:eastAsia="Times New Roman" w:cs="Times New Roman"/>
          <w:color w:val="000000"/>
          <w:lang w:eastAsia="ko-KR"/>
        </w:rPr>
        <w:lastRenderedPageBreak/>
        <w:t xml:space="preserve">In accordance with Section </w:t>
      </w:r>
      <w:r>
        <w:rPr>
          <w:rFonts w:eastAsia="Times New Roman" w:cs="Times New Roman"/>
          <w:color w:val="000000"/>
          <w:lang w:eastAsia="ko-KR"/>
        </w:rPr>
        <w:fldChar w:fldCharType="begin"/>
      </w:r>
      <w:r>
        <w:rPr>
          <w:rFonts w:eastAsia="Times New Roman" w:cs="Times New Roman"/>
          <w:color w:val="000000"/>
          <w:lang w:eastAsia="ko-KR"/>
        </w:rPr>
        <w:instrText xml:space="preserve"> REF _Ref230365517 \w \h </w:instrText>
      </w:r>
      <w:r>
        <w:rPr>
          <w:rFonts w:eastAsia="Times New Roman" w:cs="Times New Roman"/>
          <w:color w:val="000000"/>
          <w:lang w:eastAsia="ko-KR"/>
        </w:rPr>
      </w:r>
      <w:r>
        <w:rPr>
          <w:rFonts w:eastAsia="Times New Roman" w:cs="Times New Roman"/>
          <w:color w:val="000000"/>
          <w:lang w:eastAsia="ko-KR"/>
        </w:rPr>
        <w:fldChar w:fldCharType="separate"/>
      </w:r>
      <w:r>
        <w:rPr>
          <w:rFonts w:eastAsia="Times New Roman" w:cs="Times New Roman"/>
          <w:color w:val="000000"/>
          <w:lang w:eastAsia="ko-KR"/>
        </w:rPr>
        <w:t>8.1(o)</w:t>
      </w:r>
      <w:r>
        <w:rPr>
          <w:rFonts w:eastAsia="Times New Roman" w:cs="Times New Roman"/>
          <w:color w:val="000000"/>
          <w:lang w:eastAsia="ko-KR"/>
        </w:rPr>
        <w:fldChar w:fldCharType="end"/>
      </w:r>
      <w:r>
        <w:rPr>
          <w:rFonts w:eastAsia="Times New Roman" w:cs="Times New Roman"/>
          <w:color w:val="000000"/>
          <w:lang w:eastAsia="ko-KR"/>
        </w:rPr>
        <w:t xml:space="preserve"> of the Agreement, b</w:t>
      </w:r>
      <w:r w:rsidR="00AD1FD7" w:rsidRPr="00AD26E3">
        <w:rPr>
          <w:rFonts w:eastAsia="Times New Roman" w:cs="Times New Roman"/>
          <w:color w:val="000000"/>
          <w:lang w:eastAsia="ko-KR"/>
        </w:rPr>
        <w:t>y submitting this Hourly Availability Report, Seller certifies that the information contained herein is true, correct, and complete in all material respects to the best of Seller’s knowledge</w:t>
      </w:r>
      <w:r>
        <w:rPr>
          <w:rFonts w:eastAsia="Times New Roman" w:cs="Times New Roman"/>
          <w:color w:val="000000"/>
          <w:lang w:eastAsia="ko-KR"/>
        </w:rPr>
        <w:t xml:space="preserve">; and that </w:t>
      </w:r>
      <w:r w:rsidR="00AD1FD7" w:rsidRPr="00AD26E3">
        <w:rPr>
          <w:rFonts w:eastAsia="Times New Roman" w:cs="Times New Roman"/>
          <w:color w:val="000000"/>
          <w:lang w:eastAsia="ko-KR"/>
        </w:rPr>
        <w:t>Buyer and the IPA may rely on this Hourly Availability Report for purposes of verifying Availability</w:t>
      </w:r>
      <w:r w:rsidR="000A1829">
        <w:rPr>
          <w:rFonts w:eastAsia="Times New Roman" w:cs="Times New Roman"/>
          <w:color w:val="000000"/>
          <w:lang w:eastAsia="ko-KR"/>
        </w:rPr>
        <w:t>, outages and curtailment(s)</w:t>
      </w:r>
      <w:r w:rsidR="00AD1FD7" w:rsidRPr="00AD26E3">
        <w:rPr>
          <w:rFonts w:eastAsia="Times New Roman" w:cs="Times New Roman"/>
          <w:color w:val="000000"/>
          <w:lang w:eastAsia="ko-KR"/>
        </w:rPr>
        <w:t xml:space="preserve">, </w:t>
      </w:r>
      <w:r w:rsidR="00EE4A23">
        <w:rPr>
          <w:rFonts w:eastAsia="Times New Roman" w:cs="Times New Roman"/>
          <w:color w:val="000000"/>
          <w:lang w:eastAsia="ko-KR"/>
        </w:rPr>
        <w:t>generating</w:t>
      </w:r>
      <w:r w:rsidR="00AD1FD7" w:rsidRPr="00AD26E3">
        <w:rPr>
          <w:rFonts w:eastAsia="Times New Roman" w:cs="Times New Roman"/>
          <w:color w:val="000000"/>
          <w:lang w:eastAsia="ko-KR"/>
        </w:rPr>
        <w:t xml:space="preserve"> ISCs, and administering payments under the Agreement.</w:t>
      </w:r>
    </w:p>
    <w:p w14:paraId="35E2BCBB" w14:textId="77777777" w:rsidR="00AD1FD7" w:rsidRDefault="00AD1FD7">
      <w:pPr>
        <w:rPr>
          <w:rFonts w:eastAsia="Times New Roman"/>
          <w:b/>
          <w:bCs/>
          <w:sz w:val="28"/>
          <w:szCs w:val="28"/>
        </w:rPr>
      </w:pPr>
      <w:bookmarkStart w:id="926" w:name="_Toc230354954"/>
      <w:bookmarkStart w:id="927" w:name="_Toc227139514"/>
      <w:r>
        <w:rPr>
          <w:sz w:val="28"/>
          <w:szCs w:val="28"/>
        </w:rPr>
        <w:br w:type="page"/>
      </w:r>
    </w:p>
    <w:p w14:paraId="53787F1E" w14:textId="74888EFF" w:rsidR="00662975" w:rsidRPr="00D05E98" w:rsidRDefault="003D2C98" w:rsidP="00BF4D8C">
      <w:pPr>
        <w:pStyle w:val="Heading2"/>
        <w:numPr>
          <w:ilvl w:val="0"/>
          <w:numId w:val="0"/>
        </w:numPr>
        <w:ind w:left="101"/>
        <w:jc w:val="center"/>
      </w:pPr>
      <w:r w:rsidRPr="00D05E98">
        <w:rPr>
          <w:sz w:val="28"/>
          <w:szCs w:val="28"/>
        </w:rPr>
        <w:lastRenderedPageBreak/>
        <w:t>EXHIBIT D</w:t>
      </w:r>
      <w:r w:rsidR="00976D98">
        <w:rPr>
          <w:rFonts w:eastAsiaTheme="minorEastAsia"/>
          <w:sz w:val="28"/>
          <w:szCs w:val="28"/>
          <w:lang w:eastAsia="ko-KR"/>
        </w:rPr>
        <w:br/>
      </w:r>
      <w:r w:rsidRPr="00D05E98">
        <w:rPr>
          <w:sz w:val="28"/>
          <w:szCs w:val="28"/>
        </w:rPr>
        <w:t>Form of Invoice</w:t>
      </w:r>
      <w:bookmarkEnd w:id="920"/>
      <w:bookmarkEnd w:id="921"/>
      <w:bookmarkEnd w:id="922"/>
      <w:bookmarkEnd w:id="923"/>
      <w:bookmarkEnd w:id="924"/>
      <w:bookmarkEnd w:id="925"/>
      <w:bookmarkEnd w:id="926"/>
      <w:bookmarkEnd w:id="927"/>
    </w:p>
    <w:p w14:paraId="50B1755E" w14:textId="77777777" w:rsidR="00121D71" w:rsidRPr="00D05E98" w:rsidRDefault="00121D71" w:rsidP="00121D71">
      <w:pPr>
        <w:rPr>
          <w:i/>
        </w:rPr>
      </w:pPr>
    </w:p>
    <w:p w14:paraId="42F089CA" w14:textId="77777777" w:rsidR="00121D71" w:rsidRPr="00D05E98" w:rsidRDefault="00121D71" w:rsidP="00121D71">
      <w:pPr>
        <w:rPr>
          <w:i/>
        </w:rPr>
      </w:pPr>
    </w:p>
    <w:p w14:paraId="20E2E0C7" w14:textId="2C82832D" w:rsidR="00121D71" w:rsidRPr="00D05E98" w:rsidRDefault="003D2C98" w:rsidP="003930C6">
      <w:pPr>
        <w:jc w:val="both"/>
        <w:rPr>
          <w:i/>
        </w:rPr>
      </w:pPr>
      <w:r w:rsidRPr="00D05E98">
        <w:rPr>
          <w:i/>
        </w:rPr>
        <w:t>During the Term of th</w:t>
      </w:r>
      <w:r w:rsidR="0073142A">
        <w:rPr>
          <w:i/>
        </w:rPr>
        <w:t>e</w:t>
      </w:r>
      <w:r w:rsidRPr="00D05E98">
        <w:rPr>
          <w:i/>
        </w:rPr>
        <w:t xml:space="preserve"> Agreement, Seller shall render to Buyer an invoice by electronic mail for the payment obligations of Buyer to Seller on or before the 10</w:t>
      </w:r>
      <w:r w:rsidRPr="00A66AE6">
        <w:rPr>
          <w:i/>
          <w:vertAlign w:val="superscript"/>
        </w:rPr>
        <w:t>th</w:t>
      </w:r>
      <w:r w:rsidRPr="00D05E98">
        <w:rPr>
          <w:i/>
        </w:rPr>
        <w:t xml:space="preserve"> day of the month</w:t>
      </w:r>
      <w:r w:rsidR="009A577A" w:rsidRPr="00D05E98">
        <w:rPr>
          <w:i/>
        </w:rPr>
        <w:t xml:space="preserve"> </w:t>
      </w:r>
      <w:r w:rsidRPr="00D05E98">
        <w:rPr>
          <w:i/>
        </w:rPr>
        <w:t xml:space="preserve">immediately following each </w:t>
      </w:r>
      <w:r w:rsidR="00176712" w:rsidRPr="00D05E98">
        <w:rPr>
          <w:i/>
        </w:rPr>
        <w:t xml:space="preserve">Vintage </w:t>
      </w:r>
      <w:r w:rsidRPr="00D05E98">
        <w:rPr>
          <w:i/>
        </w:rPr>
        <w:t xml:space="preserve">Month (“Invoice Due Date”) in which </w:t>
      </w:r>
      <w:r w:rsidR="007734F9" w:rsidRPr="00D05E98">
        <w:rPr>
          <w:i/>
        </w:rPr>
        <w:t>ISCs are generated</w:t>
      </w:r>
      <w:r w:rsidRPr="00D05E98">
        <w:rPr>
          <w:i/>
        </w:rPr>
        <w:t xml:space="preserve">. </w:t>
      </w:r>
      <w:r w:rsidR="00AF21D6" w:rsidRPr="00D05E98">
        <w:rPr>
          <w:i/>
        </w:rPr>
        <w:t>Payment for timely submitted 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p>
    <w:p w14:paraId="3AD5F654" w14:textId="77777777" w:rsidR="00121D71" w:rsidRPr="00D05E98" w:rsidRDefault="00121D71" w:rsidP="00121D71"/>
    <w:p w14:paraId="3D57CBA8" w14:textId="77777777" w:rsidR="00121D71" w:rsidRPr="00D05E98" w:rsidRDefault="003D2C98" w:rsidP="00121D71">
      <w:pPr>
        <w:rPr>
          <w:i/>
        </w:rPr>
      </w:pPr>
      <w:r w:rsidRPr="00D05E98">
        <w:rPr>
          <w:i/>
        </w:rPr>
        <w:t>(The Form of Invoice must contain information for the Project in this Agreement)</w:t>
      </w:r>
    </w:p>
    <w:p w14:paraId="6C2CCF62" w14:textId="77777777" w:rsidR="00121D71" w:rsidRPr="00D05E98" w:rsidRDefault="00121D71" w:rsidP="00121D71">
      <w:pPr>
        <w:rPr>
          <w:i/>
        </w:rPr>
      </w:pPr>
    </w:p>
    <w:p w14:paraId="0E1CDD43" w14:textId="77777777" w:rsidR="00121D71" w:rsidRPr="00D05E98" w:rsidRDefault="00121D71" w:rsidP="00121D71"/>
    <w:p w14:paraId="04611428" w14:textId="30E2DDE0" w:rsidR="00121D71" w:rsidRPr="00D05E98" w:rsidRDefault="003D2C98" w:rsidP="00121D71">
      <w:r w:rsidRPr="00D05E98">
        <w:t xml:space="preserve">Invoice Date: </w:t>
      </w:r>
      <w:r w:rsidR="000851F8" w:rsidRPr="00D05E98">
        <w:t>______________</w:t>
      </w:r>
    </w:p>
    <w:p w14:paraId="6EB869C6" w14:textId="77777777" w:rsidR="00692413" w:rsidRPr="00D05E98" w:rsidRDefault="00692413" w:rsidP="00121D71"/>
    <w:p w14:paraId="33BEB602" w14:textId="662B2DF4" w:rsidR="00121D71" w:rsidRPr="00D05E98" w:rsidRDefault="003D2C98" w:rsidP="00121D71">
      <w:r w:rsidRPr="00D05E98">
        <w:t xml:space="preserve">Buyer: </w:t>
      </w:r>
      <w:r w:rsidR="000851F8" w:rsidRPr="00D05E98">
        <w:t>______________</w:t>
      </w:r>
    </w:p>
    <w:p w14:paraId="365945EA" w14:textId="77777777" w:rsidR="00121D71" w:rsidRPr="00D05E98" w:rsidRDefault="00121D71" w:rsidP="00121D71"/>
    <w:p w14:paraId="19DBFE06" w14:textId="7DA7A9BD" w:rsidR="00121D71" w:rsidRPr="00D05E98" w:rsidRDefault="003D2C98" w:rsidP="00121D71">
      <w:r w:rsidRPr="00D05E98">
        <w:t xml:space="preserve">Buyer Address: </w:t>
      </w:r>
      <w:r w:rsidR="000851F8" w:rsidRPr="00D05E98">
        <w:t>______________</w:t>
      </w:r>
    </w:p>
    <w:p w14:paraId="27ACE1C1" w14:textId="77777777" w:rsidR="00121D71" w:rsidRPr="00D05E98" w:rsidRDefault="00121D71" w:rsidP="00121D71"/>
    <w:p w14:paraId="2E5D7E15" w14:textId="66F82ED3" w:rsidR="00121D71" w:rsidRPr="00D05E98" w:rsidRDefault="003D2C98" w:rsidP="00121D71">
      <w:r w:rsidRPr="00D05E98">
        <w:t>Seller name:</w:t>
      </w:r>
      <w:r w:rsidR="000851F8" w:rsidRPr="000851F8">
        <w:t xml:space="preserve"> </w:t>
      </w:r>
      <w:r w:rsidR="000851F8" w:rsidRPr="00D05E98">
        <w:t>______________</w:t>
      </w:r>
    </w:p>
    <w:p w14:paraId="53BAC4B8" w14:textId="77777777" w:rsidR="00121D71" w:rsidRPr="00D05E98" w:rsidRDefault="00121D71" w:rsidP="00121D71"/>
    <w:p w14:paraId="3F199F8F" w14:textId="26FB228E" w:rsidR="00121D71" w:rsidRPr="00D05E98" w:rsidRDefault="003D2C98" w:rsidP="00121D71">
      <w:r w:rsidRPr="00D05E98">
        <w:t xml:space="preserve">Seller address: </w:t>
      </w:r>
      <w:r w:rsidR="000851F8" w:rsidRPr="00D05E98">
        <w:t>______________</w:t>
      </w:r>
    </w:p>
    <w:p w14:paraId="550B0D2F" w14:textId="77777777" w:rsidR="00121D71" w:rsidRPr="00D05E98" w:rsidRDefault="00121D71" w:rsidP="00121D71"/>
    <w:p w14:paraId="2405B4EB" w14:textId="7D109D22" w:rsidR="00121D71" w:rsidRPr="00D05E98" w:rsidRDefault="003D2C98" w:rsidP="00121D71">
      <w:r w:rsidRPr="00D05E98">
        <w:t xml:space="preserve">Payment Due Date: </w:t>
      </w:r>
      <w:r w:rsidR="000851F8" w:rsidRPr="00D05E98">
        <w:t>______________</w:t>
      </w:r>
    </w:p>
    <w:p w14:paraId="09FA63FB" w14:textId="77777777" w:rsidR="00121D71" w:rsidRPr="00D05E98" w:rsidRDefault="00121D71" w:rsidP="00121D71"/>
    <w:p w14:paraId="65DA4808" w14:textId="23FBFB4B" w:rsidR="00692413" w:rsidRPr="00D05E98" w:rsidRDefault="007734F9" w:rsidP="00692413">
      <w:r w:rsidRPr="00D05E98">
        <w:t xml:space="preserve">Vintage </w:t>
      </w:r>
      <w:r w:rsidR="003D2C98" w:rsidRPr="00D05E98">
        <w:t xml:space="preserve">Month: </w:t>
      </w:r>
      <w:r w:rsidR="000851F8" w:rsidRPr="00D05E98">
        <w:t>______________</w:t>
      </w:r>
    </w:p>
    <w:p w14:paraId="020A4F6D" w14:textId="77777777" w:rsidR="00692413" w:rsidRPr="00D05E98" w:rsidRDefault="00692413" w:rsidP="00121D71"/>
    <w:p w14:paraId="3D602F9F" w14:textId="3DC78656" w:rsidR="00910AF1" w:rsidRPr="00D05E98" w:rsidRDefault="003D2C98" w:rsidP="00121D71">
      <w:r w:rsidRPr="00D05E98">
        <w:t xml:space="preserve">Quantity of </w:t>
      </w:r>
      <w:r w:rsidR="00F511DD" w:rsidRPr="00D05E98">
        <w:t>ISCs generated</w:t>
      </w:r>
      <w:r w:rsidR="00910AF1" w:rsidRPr="00D05E98">
        <w:t>, by Day</w:t>
      </w:r>
      <w:r w:rsidRPr="00D05E98">
        <w:t xml:space="preserve">: </w:t>
      </w:r>
    </w:p>
    <w:p w14:paraId="6095A704" w14:textId="7410A393" w:rsidR="00121D71" w:rsidRPr="00D05E98" w:rsidRDefault="003D2C98" w:rsidP="00121D71">
      <w:r w:rsidRPr="00D05E98">
        <w:t>______________</w:t>
      </w:r>
    </w:p>
    <w:p w14:paraId="607BA0D7" w14:textId="521AA686" w:rsidR="00910AF1" w:rsidRPr="00D05E98" w:rsidRDefault="00910AF1" w:rsidP="00121D71">
      <w:r w:rsidRPr="00D05E98">
        <w:t>______________</w:t>
      </w:r>
    </w:p>
    <w:p w14:paraId="5AEFF7B6" w14:textId="5939C14B" w:rsidR="00910AF1" w:rsidRPr="00D05E98" w:rsidRDefault="00BA4DB3" w:rsidP="00121D71">
      <w:r w:rsidRPr="00D05E98">
        <w:t>[add as needed]</w:t>
      </w:r>
    </w:p>
    <w:p w14:paraId="68353AEA" w14:textId="77777777" w:rsidR="00121D71" w:rsidRPr="00D05E98" w:rsidRDefault="00121D71" w:rsidP="00121D71"/>
    <w:p w14:paraId="1DBBE73A" w14:textId="77777777" w:rsidR="00910AF1" w:rsidRPr="00D05E98" w:rsidRDefault="00910AF1" w:rsidP="00910AF1">
      <w:r w:rsidRPr="00D05E98">
        <w:t xml:space="preserve">ISCs Daily Value, by Day: </w:t>
      </w:r>
    </w:p>
    <w:p w14:paraId="400864F0" w14:textId="26802944" w:rsidR="00910AF1" w:rsidRPr="00D05E98" w:rsidRDefault="00910AF1" w:rsidP="00910AF1">
      <w:r w:rsidRPr="00D05E98">
        <w:t>______________</w:t>
      </w:r>
    </w:p>
    <w:p w14:paraId="47DFC182" w14:textId="7E5A1F04" w:rsidR="00910AF1" w:rsidRPr="00D05E98" w:rsidRDefault="00910AF1" w:rsidP="00121D71">
      <w:r w:rsidRPr="00D05E98">
        <w:t>______________</w:t>
      </w:r>
    </w:p>
    <w:p w14:paraId="75766BC5" w14:textId="65E2410F" w:rsidR="00910AF1" w:rsidRPr="00D05E98" w:rsidRDefault="00BA4DB3" w:rsidP="00121D71">
      <w:r w:rsidRPr="00D05E98">
        <w:t>[add as needed]</w:t>
      </w:r>
    </w:p>
    <w:p w14:paraId="2666C944" w14:textId="77777777" w:rsidR="00910AF1" w:rsidRPr="00D05E98" w:rsidRDefault="00910AF1" w:rsidP="00121D71"/>
    <w:p w14:paraId="5D221A84" w14:textId="0C5ED537" w:rsidR="00121D71" w:rsidRPr="00D05E98" w:rsidRDefault="00F511DD" w:rsidP="00121D71">
      <w:r w:rsidRPr="00D05E98">
        <w:t xml:space="preserve">ISC </w:t>
      </w:r>
      <w:r w:rsidR="003D2C98" w:rsidRPr="00D05E98">
        <w:t xml:space="preserve">Monthly </w:t>
      </w:r>
      <w:r w:rsidR="007734F9" w:rsidRPr="00D05E98">
        <w:t>Payment</w:t>
      </w:r>
      <w:r w:rsidR="003D2C98" w:rsidRPr="00D05E98">
        <w:t>: $______________</w:t>
      </w:r>
    </w:p>
    <w:p w14:paraId="00602F4C" w14:textId="77777777" w:rsidR="00121D71" w:rsidRPr="00D05E98" w:rsidRDefault="00121D71" w:rsidP="00121D71"/>
    <w:p w14:paraId="78384537" w14:textId="55C5370A" w:rsidR="001C5B9F" w:rsidRPr="00D05E98" w:rsidRDefault="001C5B9F" w:rsidP="001C5B9F">
      <w:r w:rsidRPr="00D05E98">
        <w:t>ISC Monthly Price: $______________</w:t>
      </w:r>
    </w:p>
    <w:p w14:paraId="0FC9FC94" w14:textId="77777777" w:rsidR="001C5B9F" w:rsidRPr="00D05E98" w:rsidRDefault="001C5B9F" w:rsidP="00121D71"/>
    <w:p w14:paraId="050314F6" w14:textId="008F2D50" w:rsidR="00692413" w:rsidRPr="00D05E98" w:rsidRDefault="003D2C98" w:rsidP="00121D71">
      <w:r w:rsidRPr="00D05E98">
        <w:t>Invoice Amount: $____________</w:t>
      </w:r>
    </w:p>
    <w:p w14:paraId="6247C422" w14:textId="77777777" w:rsidR="00692413" w:rsidRPr="00D05E98" w:rsidRDefault="00692413" w:rsidP="00121D71"/>
    <w:p w14:paraId="763C3F59" w14:textId="77777777" w:rsidR="00121D71" w:rsidRPr="00D05E98" w:rsidRDefault="003D2C98" w:rsidP="00121D71">
      <w:r w:rsidRPr="00D05E98">
        <w:t>REMIT PAYMENT TO:</w:t>
      </w:r>
    </w:p>
    <w:p w14:paraId="00574215" w14:textId="77777777" w:rsidR="00121D71" w:rsidRPr="00D05E98" w:rsidRDefault="00121D71" w:rsidP="00121D71"/>
    <w:p w14:paraId="2E8EBFC6" w14:textId="77777777" w:rsidR="00121D71" w:rsidRPr="00D05E98" w:rsidRDefault="003D2C98" w:rsidP="00121D71">
      <w:r w:rsidRPr="00D05E98">
        <w:t>Wire Transfer: ______________</w:t>
      </w:r>
    </w:p>
    <w:p w14:paraId="355FE5D9" w14:textId="77777777" w:rsidR="00121D71" w:rsidRPr="00D05E98" w:rsidRDefault="00121D71" w:rsidP="00121D71"/>
    <w:p w14:paraId="3B0192AB" w14:textId="77777777" w:rsidR="00121D71" w:rsidRPr="00D05E98" w:rsidRDefault="003D2C98" w:rsidP="00121D71">
      <w:pPr>
        <w:pStyle w:val="BodyText"/>
        <w:ind w:left="0"/>
      </w:pPr>
      <w:r w:rsidRPr="00D05E98">
        <w:t>ACH Transfer: ______________</w:t>
      </w:r>
    </w:p>
    <w:p w14:paraId="466485FC" w14:textId="5A23A719" w:rsidR="00662975" w:rsidRPr="00D05E98" w:rsidRDefault="00662975" w:rsidP="00662975">
      <w:pPr>
        <w:pStyle w:val="BodyText"/>
        <w:jc w:val="center"/>
        <w:rPr>
          <w:i/>
        </w:rPr>
      </w:pPr>
    </w:p>
    <w:p w14:paraId="5F64F949" w14:textId="77777777" w:rsidR="00A27CD6" w:rsidRDefault="00A27CD6">
      <w:pPr>
        <w:rPr>
          <w:rFonts w:eastAsia="Times New Roman"/>
          <w:b/>
          <w:bCs/>
          <w:sz w:val="28"/>
          <w:szCs w:val="28"/>
        </w:rPr>
      </w:pPr>
      <w:bookmarkStart w:id="928" w:name="_Toc48756927"/>
      <w:bookmarkStart w:id="929" w:name="_Toc98519993"/>
      <w:bookmarkStart w:id="930" w:name="_Toc152585928"/>
      <w:bookmarkStart w:id="931" w:name="_Toc192556017"/>
      <w:bookmarkStart w:id="932" w:name="_Toc194352177"/>
      <w:bookmarkStart w:id="933" w:name="_Toc194414595"/>
      <w:r>
        <w:rPr>
          <w:sz w:val="28"/>
          <w:szCs w:val="28"/>
        </w:rPr>
        <w:br w:type="page"/>
      </w:r>
    </w:p>
    <w:p w14:paraId="620A74E1" w14:textId="218EE234" w:rsidR="00662975" w:rsidRPr="00D05E98" w:rsidRDefault="003D2C98" w:rsidP="00662975">
      <w:pPr>
        <w:pStyle w:val="Heading2"/>
        <w:numPr>
          <w:ilvl w:val="0"/>
          <w:numId w:val="0"/>
        </w:numPr>
        <w:ind w:left="101"/>
        <w:jc w:val="center"/>
      </w:pPr>
      <w:bookmarkStart w:id="934" w:name="_Toc230354955"/>
      <w:bookmarkStart w:id="935" w:name="_Toc227139515"/>
      <w:r w:rsidRPr="00D05E98">
        <w:rPr>
          <w:sz w:val="28"/>
          <w:szCs w:val="28"/>
        </w:rPr>
        <w:t>EXHIBIT E</w:t>
      </w:r>
      <w:r w:rsidR="00976D98">
        <w:rPr>
          <w:rFonts w:eastAsiaTheme="minorEastAsia"/>
          <w:sz w:val="28"/>
          <w:szCs w:val="28"/>
          <w:lang w:eastAsia="ko-KR"/>
        </w:rPr>
        <w:br/>
      </w:r>
      <w:r w:rsidRPr="00D05E98">
        <w:rPr>
          <w:sz w:val="28"/>
          <w:szCs w:val="28"/>
        </w:rPr>
        <w:t xml:space="preserve">Form of </w:t>
      </w:r>
      <w:bookmarkEnd w:id="919"/>
      <w:r w:rsidRPr="00D05E98">
        <w:rPr>
          <w:sz w:val="28"/>
          <w:szCs w:val="28"/>
        </w:rPr>
        <w:t>Security Instruments</w:t>
      </w:r>
      <w:bookmarkEnd w:id="928"/>
      <w:bookmarkEnd w:id="929"/>
      <w:bookmarkEnd w:id="930"/>
      <w:bookmarkEnd w:id="931"/>
      <w:bookmarkEnd w:id="932"/>
      <w:bookmarkEnd w:id="933"/>
      <w:bookmarkEnd w:id="934"/>
      <w:bookmarkEnd w:id="935"/>
    </w:p>
    <w:p w14:paraId="4632BB7F" w14:textId="77777777" w:rsidR="00662975" w:rsidRPr="00D05E98" w:rsidRDefault="00662975" w:rsidP="00662975">
      <w:pPr>
        <w:pStyle w:val="BodyText"/>
      </w:pPr>
    </w:p>
    <w:p w14:paraId="234FD639" w14:textId="77777777" w:rsidR="00662975" w:rsidRPr="00D05E98" w:rsidRDefault="003D2C98" w:rsidP="00662975">
      <w:pPr>
        <w:pStyle w:val="BodyText"/>
        <w:ind w:left="0"/>
        <w:jc w:val="center"/>
        <w:rPr>
          <w:b/>
          <w:sz w:val="28"/>
          <w:szCs w:val="28"/>
        </w:rPr>
      </w:pPr>
      <w:r w:rsidRPr="00D05E98">
        <w:rPr>
          <w:b/>
          <w:sz w:val="28"/>
          <w:szCs w:val="28"/>
        </w:rPr>
        <w:t>Exhibit E-1</w:t>
      </w:r>
    </w:p>
    <w:p w14:paraId="48DA0F70" w14:textId="77777777" w:rsidR="00662975" w:rsidRPr="00D05E98" w:rsidRDefault="003D2C98" w:rsidP="00662975">
      <w:pPr>
        <w:pStyle w:val="BodyText"/>
        <w:ind w:left="0"/>
        <w:jc w:val="center"/>
        <w:rPr>
          <w:b/>
          <w:sz w:val="28"/>
          <w:szCs w:val="28"/>
        </w:rPr>
      </w:pPr>
      <w:r w:rsidRPr="00D05E98">
        <w:rPr>
          <w:b/>
          <w:sz w:val="28"/>
          <w:szCs w:val="28"/>
        </w:rPr>
        <w:t>Form of Letter of Credit</w:t>
      </w:r>
    </w:p>
    <w:p w14:paraId="708F2782" w14:textId="77777777" w:rsidR="00662975" w:rsidRPr="00D05E98" w:rsidRDefault="00662975" w:rsidP="00662975">
      <w:pPr>
        <w:pStyle w:val="BodyText"/>
        <w:ind w:left="0"/>
        <w:rPr>
          <w:b/>
          <w:sz w:val="28"/>
          <w:szCs w:val="28"/>
        </w:rPr>
      </w:pPr>
    </w:p>
    <w:p w14:paraId="3EEB8EAD" w14:textId="6A83E4A0" w:rsidR="00662975" w:rsidRPr="00D05E98" w:rsidRDefault="003D2C98" w:rsidP="00662975">
      <w:pPr>
        <w:autoSpaceDE w:val="0"/>
        <w:autoSpaceDN w:val="0"/>
        <w:adjustRightInd w:val="0"/>
        <w:spacing w:before="29" w:line="271" w:lineRule="exact"/>
        <w:ind w:right="10"/>
        <w:jc w:val="center"/>
      </w:pPr>
      <w:r w:rsidRPr="00D05E98">
        <w:rPr>
          <w:b/>
          <w:bCs/>
          <w:position w:val="-1"/>
          <w:u w:val="thick"/>
        </w:rPr>
        <w:t>OPTION 1</w:t>
      </w:r>
    </w:p>
    <w:p w14:paraId="6DCD64C7" w14:textId="77777777" w:rsidR="00662975" w:rsidRPr="00D05E98" w:rsidRDefault="00662975" w:rsidP="00662975">
      <w:pPr>
        <w:autoSpaceDE w:val="0"/>
        <w:autoSpaceDN w:val="0"/>
        <w:adjustRightInd w:val="0"/>
        <w:spacing w:before="7" w:line="240" w:lineRule="exact"/>
        <w:rPr>
          <w:sz w:val="20"/>
          <w:szCs w:val="20"/>
        </w:rPr>
      </w:pPr>
    </w:p>
    <w:p w14:paraId="7BA00FA4" w14:textId="77777777" w:rsidR="00662975" w:rsidRPr="00D05E98" w:rsidRDefault="003D2C98" w:rsidP="00662975">
      <w:pPr>
        <w:tabs>
          <w:tab w:val="left" w:pos="5240"/>
        </w:tabs>
        <w:autoSpaceDE w:val="0"/>
        <w:autoSpaceDN w:val="0"/>
        <w:adjustRightInd w:val="0"/>
        <w:spacing w:before="29"/>
        <w:jc w:val="center"/>
        <w:rPr>
          <w:rFonts w:cs="Times New Roman"/>
          <w:sz w:val="20"/>
          <w:szCs w:val="20"/>
        </w:rPr>
      </w:pPr>
      <w:r w:rsidRPr="00D05E98">
        <w:rPr>
          <w:rFonts w:cs="Times New Roman"/>
          <w:sz w:val="20"/>
          <w:szCs w:val="20"/>
        </w:rPr>
        <w:t xml:space="preserve">IRREVOCABLE STANDBY LETTER OF CREDIT FORM </w:t>
      </w:r>
    </w:p>
    <w:p w14:paraId="4684EF67" w14:textId="77777777" w:rsidR="00662975" w:rsidRPr="00D05E98" w:rsidRDefault="003D2C98" w:rsidP="00662975">
      <w:pPr>
        <w:tabs>
          <w:tab w:val="left" w:pos="5240"/>
        </w:tabs>
        <w:autoSpaceDE w:val="0"/>
        <w:autoSpaceDN w:val="0"/>
        <w:adjustRightInd w:val="0"/>
        <w:spacing w:before="29"/>
        <w:jc w:val="center"/>
        <w:rPr>
          <w:rFonts w:cs="Times New Roman"/>
          <w:sz w:val="20"/>
          <w:szCs w:val="20"/>
          <w:u w:val="single"/>
        </w:rPr>
      </w:pPr>
      <w:r w:rsidRPr="00D05E98">
        <w:rPr>
          <w:rFonts w:cs="Times New Roman"/>
          <w:sz w:val="20"/>
          <w:szCs w:val="20"/>
        </w:rPr>
        <w:t xml:space="preserve">DATE OF ISSUANCE: </w:t>
      </w:r>
      <w:r w:rsidRPr="00D05E98">
        <w:rPr>
          <w:rFonts w:cs="Times New Roman"/>
          <w:sz w:val="20"/>
          <w:szCs w:val="20"/>
          <w:u w:val="single"/>
        </w:rPr>
        <w:tab/>
      </w:r>
    </w:p>
    <w:p w14:paraId="74E120C0" w14:textId="77777777" w:rsidR="00662975" w:rsidRPr="00D05E98" w:rsidRDefault="00662975" w:rsidP="00662975">
      <w:pPr>
        <w:tabs>
          <w:tab w:val="left" w:pos="5240"/>
        </w:tabs>
        <w:autoSpaceDE w:val="0"/>
        <w:autoSpaceDN w:val="0"/>
        <w:adjustRightInd w:val="0"/>
        <w:spacing w:before="29"/>
        <w:ind w:left="931" w:right="1292" w:hanging="931"/>
        <w:rPr>
          <w:rFonts w:cs="Times New Roman"/>
          <w:sz w:val="20"/>
          <w:szCs w:val="20"/>
        </w:rPr>
      </w:pPr>
    </w:p>
    <w:p w14:paraId="7BB259E3" w14:textId="77777777" w:rsidR="00662975" w:rsidRPr="00D05E98" w:rsidRDefault="003D2C98" w:rsidP="00662975">
      <w:pPr>
        <w:autoSpaceDE w:val="0"/>
        <w:autoSpaceDN w:val="0"/>
        <w:adjustRightInd w:val="0"/>
        <w:spacing w:line="271" w:lineRule="exact"/>
        <w:ind w:left="120" w:right="-76"/>
        <w:rPr>
          <w:rFonts w:cs="Times New Roman"/>
          <w:sz w:val="20"/>
          <w:szCs w:val="20"/>
        </w:rPr>
      </w:pPr>
      <w:r w:rsidRPr="00D05E98">
        <w:rPr>
          <w:rFonts w:cs="Times New Roman"/>
          <w:b/>
          <w:bCs/>
          <w:position w:val="-1"/>
          <w:sz w:val="20"/>
          <w:szCs w:val="20"/>
        </w:rPr>
        <w:t>[</w:t>
      </w:r>
      <w:r w:rsidRPr="00D05E98">
        <w:rPr>
          <w:rFonts w:cs="Times New Roman"/>
          <w:position w:val="-1"/>
          <w:sz w:val="20"/>
          <w:szCs w:val="20"/>
        </w:rPr>
        <w:t>Address</w:t>
      </w:r>
      <w:r w:rsidRPr="00D05E98">
        <w:rPr>
          <w:rFonts w:cs="Times New Roman"/>
          <w:b/>
          <w:bCs/>
          <w:position w:val="-1"/>
          <w:sz w:val="20"/>
          <w:szCs w:val="20"/>
        </w:rPr>
        <w:t>]</w:t>
      </w:r>
    </w:p>
    <w:p w14:paraId="042F484A" w14:textId="77777777" w:rsidR="00662975" w:rsidRPr="00D05E98" w:rsidRDefault="00662975" w:rsidP="00662975">
      <w:pPr>
        <w:tabs>
          <w:tab w:val="left" w:pos="5240"/>
        </w:tabs>
        <w:autoSpaceDE w:val="0"/>
        <w:autoSpaceDN w:val="0"/>
        <w:adjustRightInd w:val="0"/>
        <w:spacing w:before="29"/>
        <w:ind w:left="931" w:right="1292" w:hanging="931"/>
        <w:rPr>
          <w:rFonts w:cs="Times New Roman"/>
          <w:sz w:val="20"/>
          <w:szCs w:val="20"/>
        </w:rPr>
      </w:pPr>
    </w:p>
    <w:p w14:paraId="24F4E4E0" w14:textId="77777777" w:rsidR="00662975" w:rsidRPr="00D05E98" w:rsidRDefault="003D2C98" w:rsidP="00662975">
      <w:pPr>
        <w:tabs>
          <w:tab w:val="left" w:pos="4160"/>
        </w:tabs>
        <w:autoSpaceDE w:val="0"/>
        <w:autoSpaceDN w:val="0"/>
        <w:adjustRightInd w:val="0"/>
        <w:spacing w:before="29" w:line="271" w:lineRule="exact"/>
        <w:ind w:left="840" w:right="-20"/>
        <w:rPr>
          <w:rFonts w:cs="Times New Roman"/>
          <w:sz w:val="20"/>
          <w:szCs w:val="20"/>
        </w:rPr>
      </w:pPr>
      <w:r w:rsidRPr="00D05E98">
        <w:rPr>
          <w:rFonts w:cs="Times New Roman"/>
          <w:position w:val="-1"/>
          <w:sz w:val="20"/>
          <w:szCs w:val="20"/>
        </w:rPr>
        <w:t xml:space="preserve">Re:  Credit No. </w:t>
      </w:r>
      <w:r w:rsidRPr="00D05E98">
        <w:rPr>
          <w:rFonts w:cs="Times New Roman"/>
          <w:position w:val="-1"/>
          <w:sz w:val="20"/>
          <w:szCs w:val="20"/>
          <w:u w:val="single"/>
        </w:rPr>
        <w:t xml:space="preserve"> </w:t>
      </w:r>
      <w:r w:rsidRPr="00D05E98">
        <w:rPr>
          <w:rFonts w:cs="Times New Roman"/>
          <w:position w:val="-1"/>
          <w:sz w:val="20"/>
          <w:szCs w:val="20"/>
          <w:u w:val="single"/>
        </w:rPr>
        <w:tab/>
      </w:r>
    </w:p>
    <w:p w14:paraId="61FD1C5F" w14:textId="77777777" w:rsidR="00662975" w:rsidRPr="00D05E98" w:rsidRDefault="00662975" w:rsidP="00662975">
      <w:pPr>
        <w:autoSpaceDE w:val="0"/>
        <w:autoSpaceDN w:val="0"/>
        <w:adjustRightInd w:val="0"/>
        <w:spacing w:before="12" w:line="240" w:lineRule="exact"/>
        <w:rPr>
          <w:rFonts w:cs="Times New Roman"/>
          <w:sz w:val="20"/>
          <w:szCs w:val="20"/>
        </w:rPr>
      </w:pPr>
    </w:p>
    <w:p w14:paraId="46364ECA" w14:textId="77777777" w:rsidR="00662975" w:rsidRPr="00D05E98" w:rsidRDefault="00662975" w:rsidP="00662975">
      <w:pPr>
        <w:autoSpaceDE w:val="0"/>
        <w:autoSpaceDN w:val="0"/>
        <w:adjustRightInd w:val="0"/>
        <w:spacing w:before="12" w:line="240" w:lineRule="exact"/>
        <w:rPr>
          <w:rFonts w:cs="Times New Roman"/>
          <w:sz w:val="20"/>
          <w:szCs w:val="20"/>
        </w:rPr>
      </w:pPr>
    </w:p>
    <w:p w14:paraId="2C7972E7" w14:textId="77777777" w:rsidR="00662975" w:rsidRPr="00D05E98" w:rsidRDefault="003D2C98" w:rsidP="00662975">
      <w:pPr>
        <w:pStyle w:val="BodyText"/>
        <w:spacing w:after="240"/>
        <w:ind w:firstLine="720"/>
        <w:jc w:val="both"/>
        <w:rPr>
          <w:rFonts w:cs="Times New Roman"/>
          <w:sz w:val="20"/>
          <w:szCs w:val="20"/>
        </w:rPr>
      </w:pPr>
      <w:r w:rsidRPr="00D05E98">
        <w:rPr>
          <w:rFonts w:cs="Times New Roman"/>
          <w:sz w:val="20"/>
          <w:szCs w:val="20"/>
        </w:rPr>
        <w:t xml:space="preserve">We,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(the  “Issuing  Bank”),  hereby  establish  our  Irrevocable  Transferable Standby Letter of Credit (the “Letter of Credit”) in favor of</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(you, the “Beneficiary”) for the account of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(the “Account Party”), for the aggregate amount not exceeding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United States Dollars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t xml:space="preserve"> </w:t>
      </w:r>
      <w:r w:rsidRPr="00D05E98">
        <w:rPr>
          <w:rFonts w:cs="Times New Roman"/>
          <w:sz w:val="20"/>
          <w:szCs w:val="20"/>
        </w:rPr>
        <w:t xml:space="preserve">), available to you at sight upon demand at our </w:t>
      </w:r>
      <w:r w:rsidRPr="00D05E98">
        <w:rPr>
          <w:rFonts w:cs="Times New Roman"/>
          <w:position w:val="-1"/>
          <w:sz w:val="20"/>
          <w:szCs w:val="20"/>
        </w:rPr>
        <w:t xml:space="preserve">counters at </w:t>
      </w:r>
      <w:r w:rsidRPr="00D05E98">
        <w:rPr>
          <w:rFonts w:cs="Times New Roman"/>
          <w:position w:val="-1"/>
          <w:sz w:val="20"/>
          <w:szCs w:val="20"/>
          <w:u w:val="single"/>
        </w:rPr>
        <w:tab/>
      </w:r>
      <w:r w:rsidRPr="00D05E98">
        <w:rPr>
          <w:rFonts w:cs="Times New Roman"/>
          <w:position w:val="-1"/>
          <w:sz w:val="20"/>
          <w:szCs w:val="20"/>
          <w:u w:val="single"/>
        </w:rPr>
        <w:tab/>
      </w:r>
      <w:r w:rsidRPr="00D05E98">
        <w:rPr>
          <w:rFonts w:cs="Times New Roman"/>
          <w:position w:val="-1"/>
          <w:sz w:val="20"/>
          <w:szCs w:val="20"/>
          <w:u w:val="single"/>
        </w:rPr>
        <w:tab/>
      </w:r>
      <w:r w:rsidRPr="00D05E98">
        <w:rPr>
          <w:rFonts w:cs="Times New Roman"/>
          <w:position w:val="-1"/>
          <w:sz w:val="20"/>
          <w:szCs w:val="20"/>
        </w:rPr>
        <w:t xml:space="preserve"> [designate Issuing Bank’s location for presentments] on or </w:t>
      </w:r>
      <w:r w:rsidRPr="00D05E98">
        <w:rPr>
          <w:rFonts w:cs="Times New Roman"/>
          <w:sz w:val="20"/>
          <w:szCs w:val="20"/>
        </w:rPr>
        <w:t>before the expiration hereof against presentation to us of one or more of the following statements, dated and signed by an Authorized Officer of the Beneficiary:</w:t>
      </w:r>
    </w:p>
    <w:p w14:paraId="4A39C163" w14:textId="60350CCE" w:rsidR="00662975" w:rsidRPr="00D05E98" w:rsidRDefault="003D2C98" w:rsidP="00B322DE">
      <w:pPr>
        <w:autoSpaceDE w:val="0"/>
        <w:autoSpaceDN w:val="0"/>
        <w:adjustRightInd w:val="0"/>
        <w:spacing w:after="240"/>
        <w:ind w:left="720" w:right="-14"/>
        <w:jc w:val="both"/>
        <w:rPr>
          <w:rFonts w:cs="Times New Roman"/>
          <w:sz w:val="20"/>
          <w:szCs w:val="20"/>
        </w:rPr>
      </w:pPr>
      <w:r w:rsidRPr="00B322DE">
        <w:rPr>
          <w:rFonts w:cs="Times New Roman"/>
          <w:sz w:val="20"/>
          <w:szCs w:val="20"/>
        </w:rPr>
        <w:t xml:space="preserve">1.  </w:t>
      </w:r>
      <w:r w:rsidRPr="00D05E98">
        <w:rPr>
          <w:rFonts w:cs="Times New Roman"/>
          <w:sz w:val="20"/>
          <w:szCs w:val="20"/>
        </w:rPr>
        <w:t xml:space="preserve">“An Event of Default (as defined in the </w:t>
      </w:r>
      <w:r w:rsidR="00F67EFD" w:rsidRPr="00D05E98">
        <w:rPr>
          <w:rFonts w:cs="Times New Roman"/>
          <w:sz w:val="20"/>
          <w:szCs w:val="20"/>
        </w:rPr>
        <w:t>Indexed</w:t>
      </w:r>
      <w:r w:rsidR="007211AB" w:rsidRPr="00D05E98">
        <w:rPr>
          <w:rFonts w:cs="Times New Roman"/>
          <w:sz w:val="20"/>
          <w:szCs w:val="20"/>
        </w:rPr>
        <w:t xml:space="preserve"> Storage Credit </w:t>
      </w:r>
      <w:r w:rsidRPr="00D05E98">
        <w:rPr>
          <w:rFonts w:cs="Times New Roman"/>
          <w:sz w:val="20"/>
          <w:szCs w:val="20"/>
        </w:rPr>
        <w:t>Agreement dated as of ________ between [Beneficiary Name] (“Beneficiary”) and [Account Party’s Name] (“Account Party”), as the same may be amended (the “</w:t>
      </w:r>
      <w:r w:rsidR="007211AB" w:rsidRPr="00D05E98">
        <w:rPr>
          <w:rFonts w:cs="Times New Roman"/>
          <w:sz w:val="20"/>
          <w:szCs w:val="20"/>
        </w:rPr>
        <w:t xml:space="preserve">ISC </w:t>
      </w:r>
      <w:r w:rsidRPr="00D05E98">
        <w:rPr>
          <w:rFonts w:cs="Times New Roman"/>
          <w:sz w:val="20"/>
          <w:szCs w:val="20"/>
        </w:rPr>
        <w:t xml:space="preserve">Contract”)) has occurred and is continuing with respect to Account Party under the </w:t>
      </w:r>
      <w:r w:rsidR="007211AB" w:rsidRPr="00D05E98">
        <w:rPr>
          <w:rFonts w:cs="Times New Roman"/>
          <w:sz w:val="20"/>
          <w:szCs w:val="20"/>
        </w:rPr>
        <w:t xml:space="preserve">ISC </w:t>
      </w:r>
      <w:r w:rsidRPr="00D05E98">
        <w:rPr>
          <w:rFonts w:cs="Times New Roman"/>
          <w:sz w:val="20"/>
          <w:szCs w:val="20"/>
        </w:rPr>
        <w:t>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1D534B07" w:rsidR="00662975" w:rsidRPr="00D05E98" w:rsidRDefault="003D2C98" w:rsidP="00B322DE">
      <w:pPr>
        <w:autoSpaceDE w:val="0"/>
        <w:autoSpaceDN w:val="0"/>
        <w:adjustRightInd w:val="0"/>
        <w:spacing w:after="240"/>
        <w:ind w:left="720" w:right="-14"/>
        <w:jc w:val="both"/>
        <w:rPr>
          <w:rFonts w:cs="Times New Roman"/>
          <w:sz w:val="20"/>
          <w:szCs w:val="20"/>
        </w:rPr>
      </w:pPr>
      <w:r w:rsidRPr="00D05E98">
        <w:rPr>
          <w:rFonts w:cs="Times New Roman"/>
          <w:sz w:val="20"/>
          <w:szCs w:val="20"/>
        </w:rPr>
        <w:t xml:space="preserve">2.  “An Early Termination Date (as defined in the </w:t>
      </w:r>
      <w:r w:rsidR="00F67EFD" w:rsidRPr="00D05E98">
        <w:rPr>
          <w:rFonts w:cs="Times New Roman"/>
          <w:sz w:val="20"/>
          <w:szCs w:val="20"/>
        </w:rPr>
        <w:t xml:space="preserve">Indexed </w:t>
      </w:r>
      <w:r w:rsidR="007211AB" w:rsidRPr="00D05E98">
        <w:rPr>
          <w:rFonts w:cs="Times New Roman"/>
          <w:sz w:val="20"/>
          <w:szCs w:val="20"/>
        </w:rPr>
        <w:t xml:space="preserve">Storage </w:t>
      </w:r>
      <w:r w:rsidRPr="00D05E98">
        <w:rPr>
          <w:rFonts w:cs="Times New Roman"/>
          <w:sz w:val="20"/>
          <w:szCs w:val="20"/>
        </w:rPr>
        <w:t>Credit Agreement dated as of ________ between [Beneficiary Name] (“Beneficiary”) and [Account Party’s Name] (“Account Party”), as the same may be amended (the “</w:t>
      </w:r>
      <w:r w:rsidR="007211AB" w:rsidRPr="00D05E98">
        <w:rPr>
          <w:rFonts w:cs="Times New Roman"/>
          <w:sz w:val="20"/>
          <w:szCs w:val="20"/>
        </w:rPr>
        <w:t xml:space="preserve">ISC </w:t>
      </w:r>
      <w:r w:rsidRPr="00D05E98">
        <w:rPr>
          <w:rFonts w:cs="Times New Roman"/>
          <w:sz w:val="20"/>
          <w:szCs w:val="20"/>
        </w:rPr>
        <w:t xml:space="preserve">Contract”)) has occurred and is continuing with respect to Account Party under the </w:t>
      </w:r>
      <w:r w:rsidR="007211AB" w:rsidRPr="00D05E98">
        <w:rPr>
          <w:rFonts w:cs="Times New Roman"/>
          <w:sz w:val="20"/>
          <w:szCs w:val="20"/>
        </w:rPr>
        <w:t xml:space="preserve">ISC </w:t>
      </w:r>
      <w:r w:rsidRPr="00D05E98">
        <w:rPr>
          <w:rFonts w:cs="Times New Roman"/>
          <w:sz w:val="20"/>
          <w:szCs w:val="20"/>
        </w:rPr>
        <w:t>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325431C3" w:rsidR="00662975" w:rsidRPr="00D05E98" w:rsidRDefault="003D2C98" w:rsidP="00662975">
      <w:pPr>
        <w:autoSpaceDE w:val="0"/>
        <w:autoSpaceDN w:val="0"/>
        <w:adjustRightInd w:val="0"/>
        <w:spacing w:after="240"/>
        <w:ind w:left="720" w:right="-14"/>
        <w:jc w:val="both"/>
        <w:rPr>
          <w:rFonts w:cs="Times New Roman"/>
          <w:sz w:val="20"/>
          <w:szCs w:val="20"/>
        </w:rPr>
      </w:pPr>
      <w:r w:rsidRPr="00D05E98">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D05E98">
        <w:rPr>
          <w:rFonts w:cs="Times New Roman"/>
          <w:sz w:val="20"/>
          <w:szCs w:val="20"/>
        </w:rPr>
        <w:t xml:space="preserve"> Indexed</w:t>
      </w:r>
      <w:r w:rsidRPr="00D05E98">
        <w:rPr>
          <w:rFonts w:cs="Times New Roman"/>
          <w:sz w:val="20"/>
          <w:szCs w:val="20"/>
        </w:rPr>
        <w:t xml:space="preserve"> </w:t>
      </w:r>
      <w:r w:rsidR="007211AB" w:rsidRPr="00D05E98">
        <w:rPr>
          <w:rFonts w:cs="Times New Roman"/>
          <w:sz w:val="20"/>
          <w:szCs w:val="20"/>
        </w:rPr>
        <w:t xml:space="preserve">Storage </w:t>
      </w:r>
      <w:r w:rsidRPr="00D05E98">
        <w:rPr>
          <w:rFonts w:cs="Times New Roman"/>
          <w:sz w:val="20"/>
          <w:szCs w:val="20"/>
        </w:rPr>
        <w:t xml:space="preserve">Credit Agreement </w:t>
      </w:r>
      <w:r w:rsidR="00995DB2" w:rsidRPr="00D05E98">
        <w:rPr>
          <w:rFonts w:cs="Times New Roman"/>
          <w:sz w:val="20"/>
          <w:szCs w:val="20"/>
        </w:rPr>
        <w:t>dated as of ________ between [Beneficiary Name] (“Beneficiary”) and [Account Party’s Name] (“Account Party”), as the same may be amended (the “</w:t>
      </w:r>
      <w:r w:rsidR="00FB13C0" w:rsidRPr="00D05E98">
        <w:rPr>
          <w:rFonts w:cs="Times New Roman"/>
          <w:sz w:val="20"/>
          <w:szCs w:val="20"/>
        </w:rPr>
        <w:t>ISC</w:t>
      </w:r>
      <w:r w:rsidR="00995DB2" w:rsidRPr="00D05E98">
        <w:rPr>
          <w:rFonts w:cs="Times New Roman"/>
          <w:sz w:val="20"/>
          <w:szCs w:val="20"/>
        </w:rPr>
        <w:t xml:space="preserve"> Contract</w:t>
      </w:r>
      <w:r w:rsidRPr="00D05E98">
        <w:rPr>
          <w:rFonts w:cs="Times New Roman"/>
          <w:sz w:val="20"/>
          <w:szCs w:val="20"/>
        </w:rPr>
        <w:t>”).</w:t>
      </w:r>
      <w:r w:rsidR="009A577A" w:rsidRPr="00D05E98">
        <w:rPr>
          <w:rFonts w:cs="Times New Roman"/>
          <w:sz w:val="20"/>
          <w:szCs w:val="20"/>
        </w:rPr>
        <w:t xml:space="preserve"> </w:t>
      </w:r>
      <w:r w:rsidRPr="00D05E98">
        <w:rPr>
          <w:rFonts w:cs="Times New Roman"/>
          <w:sz w:val="20"/>
          <w:szCs w:val="20"/>
        </w:rPr>
        <w:t xml:space="preserve">No event of default has occurred and is continuing under the </w:t>
      </w:r>
      <w:r w:rsidR="007211AB" w:rsidRPr="00D05E98">
        <w:rPr>
          <w:rFonts w:cs="Times New Roman"/>
          <w:sz w:val="20"/>
          <w:szCs w:val="20"/>
        </w:rPr>
        <w:t xml:space="preserve">ISC </w:t>
      </w:r>
      <w:r w:rsidRPr="00D05E98">
        <w:rPr>
          <w:rFonts w:cs="Times New Roman"/>
          <w:sz w:val="20"/>
          <w:szCs w:val="20"/>
        </w:rPr>
        <w:t>Contract with respect to the Beneficiary. Wherefore, the undersigned does hereby demand payment of ______________United States Dollars ($__________) [or the entire undrawn amount of the Letter of Credit]”.</w:t>
      </w:r>
    </w:p>
    <w:p w14:paraId="1BCCDCCC" w14:textId="77777777" w:rsidR="00662975" w:rsidRPr="00D05E98" w:rsidRDefault="003D2C98" w:rsidP="00662975">
      <w:pPr>
        <w:autoSpaceDE w:val="0"/>
        <w:autoSpaceDN w:val="0"/>
        <w:adjustRightInd w:val="0"/>
        <w:spacing w:after="240"/>
        <w:ind w:right="-14" w:firstLine="720"/>
        <w:jc w:val="both"/>
        <w:rPr>
          <w:rFonts w:cs="Times New Roman"/>
          <w:sz w:val="20"/>
          <w:szCs w:val="20"/>
        </w:rPr>
      </w:pPr>
      <w:r w:rsidRPr="00D05E98">
        <w:rPr>
          <w:rFonts w:cs="Times New Roman"/>
          <w:sz w:val="20"/>
          <w:szCs w:val="20"/>
        </w:rPr>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1D3F3CAD"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This Letter of Credit shall be governed by the Uniform Customs and Practice for Documentary Credits, 2007 Revision, International Chamber of Commerce Publication No. 600, or any successor publication thereto (the “UCP”), except to the extent that the terms hereof are inconsistent with the provisions of the UCP, including but not limited to Articles 14(b), 16(d) and 36 of the UCP, in which case the terms of this Letter of Credit shall govern.   Matters not covered by the UCP shall be governed and construed in accordance with the laws of the State of New York.</w:t>
      </w:r>
    </w:p>
    <w:p w14:paraId="15E6C18B"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2445737F"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007E440D" w:rsidRPr="00D05E98">
        <w:rPr>
          <w:rFonts w:eastAsiaTheme="minorEastAsia" w:cs="Times New Roman"/>
          <w:sz w:val="20"/>
          <w:szCs w:val="20"/>
          <w:lang w:eastAsia="ko-KR"/>
        </w:rPr>
        <w:t>,</w:t>
      </w:r>
      <w:r w:rsidRPr="00D05E98">
        <w:rPr>
          <w:rFonts w:cs="Times New Roman"/>
          <w:sz w:val="20"/>
          <w:szCs w:val="20"/>
        </w:rPr>
        <w:t xml:space="preserve"> and the Account Party.</w:t>
      </w:r>
    </w:p>
    <w:p w14:paraId="217D3DB6"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FABC879" w14:textId="77777777" w:rsidR="00662975" w:rsidRPr="00D05E98" w:rsidRDefault="003D2C98" w:rsidP="00662975">
      <w:pPr>
        <w:pStyle w:val="BodyText"/>
        <w:spacing w:after="240"/>
        <w:ind w:firstLine="720"/>
        <w:jc w:val="both"/>
        <w:rPr>
          <w:rFonts w:cs="Times New Roman"/>
          <w:sz w:val="20"/>
          <w:szCs w:val="20"/>
        </w:rPr>
      </w:pPr>
      <w:r w:rsidRPr="00D05E98">
        <w:rPr>
          <w:rFonts w:cs="Times New Roman"/>
          <w:sz w:val="20"/>
          <w:szCs w:val="20"/>
        </w:rPr>
        <w:t>[The Issuing Bank may add specific contact or additional information or administrative- only comments at this point. However, such comments shall not create or alter any rights that vary from the above language].</w:t>
      </w:r>
    </w:p>
    <w:p w14:paraId="6C369A5A" w14:textId="77777777" w:rsidR="00662975" w:rsidRPr="00D05E98" w:rsidRDefault="00662975" w:rsidP="00662975">
      <w:pPr>
        <w:pStyle w:val="BodyText"/>
        <w:jc w:val="both"/>
        <w:rPr>
          <w:rFonts w:cs="Times New Roman"/>
          <w:sz w:val="20"/>
          <w:szCs w:val="20"/>
        </w:rPr>
      </w:pPr>
    </w:p>
    <w:p w14:paraId="05CC6B15" w14:textId="77777777" w:rsidR="00662975" w:rsidRPr="00D05E98" w:rsidRDefault="003D2C98" w:rsidP="00662975">
      <w:pPr>
        <w:autoSpaceDE w:val="0"/>
        <w:autoSpaceDN w:val="0"/>
        <w:adjustRightInd w:val="0"/>
        <w:ind w:left="3292" w:right="3273"/>
        <w:jc w:val="center"/>
        <w:rPr>
          <w:rFonts w:cs="Times New Roman"/>
          <w:sz w:val="20"/>
          <w:szCs w:val="20"/>
        </w:rPr>
      </w:pPr>
      <w:r w:rsidRPr="00D05E98">
        <w:rPr>
          <w:rFonts w:cs="Times New Roman"/>
          <w:b/>
          <w:bCs/>
          <w:sz w:val="20"/>
          <w:szCs w:val="20"/>
        </w:rPr>
        <w:t>[</w:t>
      </w:r>
      <w:r w:rsidRPr="00D05E98">
        <w:rPr>
          <w:rFonts w:cs="Times New Roman"/>
          <w:sz w:val="20"/>
          <w:szCs w:val="20"/>
        </w:rPr>
        <w:t>BANK SIGNATURE</w:t>
      </w:r>
      <w:r w:rsidRPr="00D05E98">
        <w:rPr>
          <w:rFonts w:cs="Times New Roman"/>
          <w:b/>
          <w:bCs/>
          <w:sz w:val="20"/>
          <w:szCs w:val="20"/>
        </w:rPr>
        <w:t>]</w:t>
      </w:r>
    </w:p>
    <w:p w14:paraId="0E34A5D3" w14:textId="77777777" w:rsidR="00662975" w:rsidRPr="00D05E98" w:rsidRDefault="003D2C98" w:rsidP="00662975">
      <w:pPr>
        <w:rPr>
          <w:b/>
          <w:sz w:val="20"/>
          <w:szCs w:val="20"/>
        </w:rPr>
      </w:pPr>
      <w:r w:rsidRPr="00D05E98">
        <w:rPr>
          <w:b/>
          <w:sz w:val="20"/>
          <w:szCs w:val="20"/>
        </w:rPr>
        <w:br w:type="page"/>
      </w:r>
    </w:p>
    <w:p w14:paraId="14CA550A" w14:textId="77777777" w:rsidR="00662975" w:rsidRPr="00D05E98" w:rsidRDefault="003D2C98" w:rsidP="00662975">
      <w:pPr>
        <w:autoSpaceDE w:val="0"/>
        <w:autoSpaceDN w:val="0"/>
        <w:adjustRightInd w:val="0"/>
        <w:spacing w:before="29" w:line="271" w:lineRule="exact"/>
        <w:ind w:left="3838" w:right="3820"/>
        <w:jc w:val="center"/>
        <w:rPr>
          <w:u w:val="single"/>
        </w:rPr>
      </w:pPr>
      <w:r w:rsidRPr="00D05E98">
        <w:rPr>
          <w:b/>
          <w:bCs/>
          <w:position w:val="-1"/>
          <w:u w:val="single"/>
        </w:rPr>
        <w:t>OPTION 2</w:t>
      </w:r>
    </w:p>
    <w:p w14:paraId="312D1BC1" w14:textId="77777777" w:rsidR="00662975" w:rsidRPr="00D05E98" w:rsidRDefault="00662975" w:rsidP="00662975">
      <w:pPr>
        <w:autoSpaceDE w:val="0"/>
        <w:autoSpaceDN w:val="0"/>
        <w:adjustRightInd w:val="0"/>
        <w:spacing w:before="7" w:line="240" w:lineRule="exact"/>
        <w:rPr>
          <w:rFonts w:cs="Times New Roman"/>
          <w:sz w:val="20"/>
          <w:szCs w:val="20"/>
        </w:rPr>
      </w:pPr>
    </w:p>
    <w:p w14:paraId="2A8E7AA7" w14:textId="77777777" w:rsidR="00662975" w:rsidRPr="00D05E98" w:rsidRDefault="00662975" w:rsidP="00662975">
      <w:pPr>
        <w:autoSpaceDE w:val="0"/>
        <w:autoSpaceDN w:val="0"/>
        <w:adjustRightInd w:val="0"/>
        <w:spacing w:line="200" w:lineRule="exact"/>
        <w:rPr>
          <w:rFonts w:cs="Times New Roman"/>
          <w:sz w:val="20"/>
          <w:szCs w:val="20"/>
        </w:rPr>
      </w:pPr>
    </w:p>
    <w:p w14:paraId="370433B5" w14:textId="77777777" w:rsidR="00662975" w:rsidRPr="00D05E98" w:rsidRDefault="003D2C98" w:rsidP="00662975">
      <w:pPr>
        <w:tabs>
          <w:tab w:val="left" w:pos="5240"/>
          <w:tab w:val="left" w:pos="9360"/>
        </w:tabs>
        <w:autoSpaceDE w:val="0"/>
        <w:autoSpaceDN w:val="0"/>
        <w:adjustRightInd w:val="0"/>
        <w:spacing w:before="29"/>
        <w:jc w:val="center"/>
        <w:rPr>
          <w:rFonts w:cs="Times New Roman"/>
          <w:sz w:val="20"/>
          <w:szCs w:val="20"/>
        </w:rPr>
      </w:pPr>
      <w:r w:rsidRPr="00D05E98">
        <w:rPr>
          <w:rFonts w:cs="Times New Roman"/>
          <w:sz w:val="20"/>
          <w:szCs w:val="20"/>
        </w:rPr>
        <w:t xml:space="preserve">IRREVOCABLE STANDBY LETTER OF CREDIT FORM </w:t>
      </w:r>
    </w:p>
    <w:p w14:paraId="374074D4" w14:textId="77777777" w:rsidR="00662975" w:rsidRPr="00D05E98" w:rsidRDefault="003D2C98" w:rsidP="00662975">
      <w:pPr>
        <w:tabs>
          <w:tab w:val="left" w:pos="5240"/>
          <w:tab w:val="left" w:pos="9360"/>
        </w:tabs>
        <w:autoSpaceDE w:val="0"/>
        <w:autoSpaceDN w:val="0"/>
        <w:adjustRightInd w:val="0"/>
        <w:spacing w:before="29"/>
        <w:jc w:val="center"/>
        <w:rPr>
          <w:rFonts w:cs="Times New Roman"/>
          <w:sz w:val="20"/>
          <w:szCs w:val="20"/>
          <w:u w:val="single"/>
        </w:rPr>
      </w:pPr>
      <w:r w:rsidRPr="00D05E98">
        <w:rPr>
          <w:rFonts w:cs="Times New Roman"/>
          <w:sz w:val="20"/>
          <w:szCs w:val="20"/>
        </w:rPr>
        <w:t xml:space="preserve">DATE OF ISSUANCE: </w:t>
      </w:r>
      <w:r w:rsidRPr="00D05E98">
        <w:rPr>
          <w:rFonts w:cs="Times New Roman"/>
          <w:sz w:val="20"/>
          <w:szCs w:val="20"/>
          <w:u w:val="single"/>
        </w:rPr>
        <w:tab/>
      </w:r>
    </w:p>
    <w:p w14:paraId="3ECECD32" w14:textId="77777777" w:rsidR="00662975" w:rsidRPr="00D05E98" w:rsidRDefault="00662975" w:rsidP="00662975">
      <w:pPr>
        <w:tabs>
          <w:tab w:val="left" w:pos="5240"/>
        </w:tabs>
        <w:autoSpaceDE w:val="0"/>
        <w:autoSpaceDN w:val="0"/>
        <w:adjustRightInd w:val="0"/>
        <w:spacing w:before="29"/>
        <w:ind w:left="931" w:right="1292" w:hanging="931"/>
        <w:rPr>
          <w:rFonts w:cs="Times New Roman"/>
          <w:sz w:val="20"/>
          <w:szCs w:val="20"/>
        </w:rPr>
      </w:pPr>
    </w:p>
    <w:p w14:paraId="1EA2CB63" w14:textId="77777777" w:rsidR="00662975" w:rsidRPr="00D05E98" w:rsidRDefault="003D2C98" w:rsidP="00662975">
      <w:pPr>
        <w:autoSpaceDE w:val="0"/>
        <w:autoSpaceDN w:val="0"/>
        <w:adjustRightInd w:val="0"/>
        <w:spacing w:line="271" w:lineRule="exact"/>
        <w:ind w:left="120" w:right="-76"/>
        <w:rPr>
          <w:rFonts w:cs="Times New Roman"/>
          <w:sz w:val="20"/>
          <w:szCs w:val="20"/>
        </w:rPr>
      </w:pPr>
      <w:r w:rsidRPr="00D05E98">
        <w:rPr>
          <w:rFonts w:cs="Times New Roman"/>
          <w:b/>
          <w:bCs/>
          <w:position w:val="-1"/>
          <w:sz w:val="20"/>
          <w:szCs w:val="20"/>
        </w:rPr>
        <w:t>[</w:t>
      </w:r>
      <w:r w:rsidRPr="00D05E98">
        <w:rPr>
          <w:rFonts w:cs="Times New Roman"/>
          <w:position w:val="-1"/>
          <w:sz w:val="20"/>
          <w:szCs w:val="20"/>
        </w:rPr>
        <w:t>Address</w:t>
      </w:r>
      <w:r w:rsidRPr="00D05E98">
        <w:rPr>
          <w:rFonts w:cs="Times New Roman"/>
          <w:b/>
          <w:bCs/>
          <w:position w:val="-1"/>
          <w:sz w:val="20"/>
          <w:szCs w:val="20"/>
        </w:rPr>
        <w:t>]</w:t>
      </w:r>
    </w:p>
    <w:p w14:paraId="66614EBC" w14:textId="77777777" w:rsidR="00662975" w:rsidRPr="00D05E98" w:rsidRDefault="00662975" w:rsidP="00662975">
      <w:pPr>
        <w:tabs>
          <w:tab w:val="left" w:pos="5240"/>
        </w:tabs>
        <w:autoSpaceDE w:val="0"/>
        <w:autoSpaceDN w:val="0"/>
        <w:adjustRightInd w:val="0"/>
        <w:spacing w:before="29"/>
        <w:ind w:left="931" w:right="1292" w:hanging="931"/>
        <w:rPr>
          <w:rFonts w:cs="Times New Roman"/>
          <w:sz w:val="20"/>
          <w:szCs w:val="20"/>
        </w:rPr>
      </w:pPr>
    </w:p>
    <w:p w14:paraId="3E165DDC" w14:textId="77777777" w:rsidR="00662975" w:rsidRPr="00D05E98" w:rsidRDefault="003D2C98" w:rsidP="00662975">
      <w:pPr>
        <w:tabs>
          <w:tab w:val="left" w:pos="4160"/>
        </w:tabs>
        <w:autoSpaceDE w:val="0"/>
        <w:autoSpaceDN w:val="0"/>
        <w:adjustRightInd w:val="0"/>
        <w:spacing w:before="29" w:line="271" w:lineRule="exact"/>
        <w:ind w:left="720" w:right="-20"/>
        <w:rPr>
          <w:rFonts w:cs="Times New Roman"/>
          <w:sz w:val="20"/>
          <w:szCs w:val="20"/>
        </w:rPr>
      </w:pPr>
      <w:r w:rsidRPr="00D05E98">
        <w:rPr>
          <w:rFonts w:cs="Times New Roman"/>
          <w:position w:val="-1"/>
          <w:sz w:val="20"/>
          <w:szCs w:val="20"/>
        </w:rPr>
        <w:t xml:space="preserve">Re:  Credit No. </w:t>
      </w:r>
      <w:r w:rsidRPr="00D05E98">
        <w:rPr>
          <w:rFonts w:cs="Times New Roman"/>
          <w:position w:val="-1"/>
          <w:sz w:val="20"/>
          <w:szCs w:val="20"/>
          <w:u w:val="single"/>
        </w:rPr>
        <w:t xml:space="preserve"> </w:t>
      </w:r>
      <w:r w:rsidRPr="00D05E98">
        <w:rPr>
          <w:rFonts w:cs="Times New Roman"/>
          <w:position w:val="-1"/>
          <w:sz w:val="20"/>
          <w:szCs w:val="20"/>
          <w:u w:val="single"/>
        </w:rPr>
        <w:tab/>
      </w:r>
    </w:p>
    <w:p w14:paraId="7B1B9969" w14:textId="77777777" w:rsidR="00662975" w:rsidRPr="00D05E98" w:rsidRDefault="00662975" w:rsidP="00662975">
      <w:pPr>
        <w:autoSpaceDE w:val="0"/>
        <w:autoSpaceDN w:val="0"/>
        <w:adjustRightInd w:val="0"/>
        <w:spacing w:before="12" w:line="240" w:lineRule="exact"/>
        <w:rPr>
          <w:rFonts w:cs="Times New Roman"/>
          <w:sz w:val="20"/>
          <w:szCs w:val="20"/>
        </w:rPr>
      </w:pPr>
    </w:p>
    <w:p w14:paraId="6CD93ED6"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We, ______________ (the “Issuing Bank”), hereby establish our Irrevocable Transferable Standby Letter of Credit (the “Letter of Credit”) in favor of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(you, the “Beneficiary”) for the account of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(the “Account Party”), for the aggregate amount not exceeding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United States Dollars ($</w:t>
      </w:r>
      <w:r w:rsidRPr="00D05E98">
        <w:rPr>
          <w:rFonts w:cs="Times New Roman"/>
          <w:sz w:val="20"/>
          <w:szCs w:val="20"/>
          <w:u w:val="single"/>
        </w:rPr>
        <w:tab/>
      </w:r>
      <w:r w:rsidRPr="00D05E98">
        <w:rPr>
          <w:rFonts w:cs="Times New Roman"/>
          <w:sz w:val="20"/>
          <w:szCs w:val="20"/>
        </w:rPr>
        <w:t>), available to you at sight upon demand at our counters at</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6B9965FD" w:rsidR="00662975" w:rsidRPr="00D05E98" w:rsidRDefault="003D2C98" w:rsidP="00662975">
      <w:pPr>
        <w:pStyle w:val="BodyText"/>
        <w:spacing w:after="240"/>
        <w:ind w:left="720"/>
        <w:jc w:val="both"/>
        <w:rPr>
          <w:rFonts w:cs="Times New Roman"/>
          <w:sz w:val="20"/>
          <w:szCs w:val="20"/>
        </w:rPr>
      </w:pPr>
      <w:r w:rsidRPr="00D05E98">
        <w:rPr>
          <w:rFonts w:cs="Times New Roman"/>
          <w:sz w:val="20"/>
          <w:szCs w:val="20"/>
        </w:rPr>
        <w:t>1.  “An Event of Default (as defined in the</w:t>
      </w:r>
      <w:r w:rsidR="00F67EFD" w:rsidRPr="00D05E98">
        <w:rPr>
          <w:rFonts w:cs="Times New Roman"/>
          <w:sz w:val="20"/>
          <w:szCs w:val="20"/>
        </w:rPr>
        <w:t xml:space="preserve"> Indexed</w:t>
      </w:r>
      <w:r w:rsidRPr="00D05E98">
        <w:rPr>
          <w:rFonts w:cs="Times New Roman"/>
          <w:sz w:val="20"/>
          <w:szCs w:val="20"/>
        </w:rPr>
        <w:t xml:space="preserve"> </w:t>
      </w:r>
      <w:r w:rsidR="00364F81" w:rsidRPr="00D05E98">
        <w:rPr>
          <w:rFonts w:cs="Times New Roman"/>
          <w:sz w:val="20"/>
          <w:szCs w:val="20"/>
        </w:rPr>
        <w:t xml:space="preserve">Storage </w:t>
      </w:r>
      <w:r w:rsidRPr="00D05E98">
        <w:rPr>
          <w:rFonts w:cs="Times New Roman"/>
          <w:sz w:val="20"/>
          <w:szCs w:val="20"/>
        </w:rPr>
        <w:t xml:space="preserve">Credit Agreement dated as of ________ between </w:t>
      </w:r>
      <w:r w:rsidRPr="00D05E98">
        <w:rPr>
          <w:rFonts w:cs="Times New Roman"/>
          <w:sz w:val="20"/>
          <w:szCs w:val="20"/>
          <w:u w:val="single"/>
        </w:rPr>
        <w:t>[Beneficiary Name]</w:t>
      </w:r>
      <w:r w:rsidRPr="00D05E98">
        <w:rPr>
          <w:rFonts w:cs="Times New Roman"/>
          <w:sz w:val="20"/>
          <w:szCs w:val="20"/>
        </w:rPr>
        <w:t xml:space="preserve"> (“Beneficiary”) and [</w:t>
      </w:r>
      <w:r w:rsidRPr="00D05E98">
        <w:rPr>
          <w:rFonts w:cs="Times New Roman"/>
          <w:sz w:val="20"/>
          <w:szCs w:val="20"/>
          <w:u w:val="single"/>
        </w:rPr>
        <w:t>Account Party’s Name</w:t>
      </w:r>
      <w:r w:rsidRPr="00D05E98">
        <w:rPr>
          <w:rFonts w:cs="Times New Roman"/>
          <w:sz w:val="20"/>
          <w:szCs w:val="20"/>
        </w:rPr>
        <w:t>] (“Account Party”), as the same may be amended (the “</w:t>
      </w:r>
      <w:r w:rsidR="000D2C94" w:rsidRPr="00D05E98">
        <w:rPr>
          <w:rFonts w:cs="Times New Roman"/>
          <w:sz w:val="20"/>
          <w:szCs w:val="20"/>
        </w:rPr>
        <w:t xml:space="preserve">ISC </w:t>
      </w:r>
      <w:r w:rsidRPr="00D05E98">
        <w:rPr>
          <w:rFonts w:cs="Times New Roman"/>
          <w:sz w:val="20"/>
          <w:szCs w:val="20"/>
        </w:rPr>
        <w:t xml:space="preserve">Contract”)) has occurred and is continuing with respect to Account Party under the </w:t>
      </w:r>
      <w:r w:rsidR="000D2C94" w:rsidRPr="00D05E98">
        <w:rPr>
          <w:rFonts w:cs="Times New Roman"/>
          <w:sz w:val="20"/>
          <w:szCs w:val="20"/>
        </w:rPr>
        <w:t xml:space="preserve">ISC </w:t>
      </w:r>
      <w:r w:rsidRPr="00D05E98">
        <w:rPr>
          <w:rFonts w:cs="Times New Roman"/>
          <w:sz w:val="20"/>
          <w:szCs w:val="20"/>
        </w:rPr>
        <w:t>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71D4BDEB" w:rsidR="00662975" w:rsidRPr="00D05E98" w:rsidRDefault="003D2C98" w:rsidP="00662975">
      <w:pPr>
        <w:pStyle w:val="BodyText"/>
        <w:spacing w:after="240"/>
        <w:ind w:left="720"/>
        <w:jc w:val="both"/>
        <w:rPr>
          <w:rFonts w:cs="Times New Roman"/>
          <w:sz w:val="20"/>
          <w:szCs w:val="20"/>
        </w:rPr>
      </w:pPr>
      <w:r w:rsidRPr="00D05E98">
        <w:rPr>
          <w:rFonts w:cs="Times New Roman"/>
          <w:sz w:val="20"/>
          <w:szCs w:val="20"/>
        </w:rPr>
        <w:t xml:space="preserve">2.  “An Early Termination Date (as defined in the </w:t>
      </w:r>
      <w:r w:rsidR="00F67EFD" w:rsidRPr="00D05E98">
        <w:rPr>
          <w:rFonts w:cs="Times New Roman"/>
          <w:sz w:val="20"/>
          <w:szCs w:val="20"/>
        </w:rPr>
        <w:t xml:space="preserve">Indexed </w:t>
      </w:r>
      <w:r w:rsidR="000D2C94" w:rsidRPr="00D05E98">
        <w:rPr>
          <w:rFonts w:cs="Times New Roman"/>
          <w:sz w:val="20"/>
          <w:szCs w:val="20"/>
        </w:rPr>
        <w:t xml:space="preserve">Storage </w:t>
      </w:r>
      <w:r w:rsidRPr="00D05E98">
        <w:rPr>
          <w:rFonts w:cs="Times New Roman"/>
          <w:sz w:val="20"/>
          <w:szCs w:val="20"/>
        </w:rPr>
        <w:t>Credit Agreement dated as of ________ between [Beneficiary Name] (“Beneficiary”) and [Account Party’s Name] (“Account Party”), as the same may be amended (the “</w:t>
      </w:r>
      <w:r w:rsidR="000D2C94" w:rsidRPr="00D05E98">
        <w:rPr>
          <w:rFonts w:cs="Times New Roman"/>
          <w:sz w:val="20"/>
          <w:szCs w:val="20"/>
        </w:rPr>
        <w:t>ISC</w:t>
      </w:r>
      <w:r w:rsidRPr="00D05E98">
        <w:rPr>
          <w:rFonts w:cs="Times New Roman"/>
          <w:sz w:val="20"/>
          <w:szCs w:val="20"/>
        </w:rPr>
        <w:t xml:space="preserve"> Contract”)) has occurred and is continuing with respect to Account Party under the </w:t>
      </w:r>
      <w:r w:rsidR="000D2C94" w:rsidRPr="00D05E98">
        <w:rPr>
          <w:rFonts w:cs="Times New Roman"/>
          <w:sz w:val="20"/>
          <w:szCs w:val="20"/>
        </w:rPr>
        <w:t xml:space="preserve">ISC </w:t>
      </w:r>
      <w:r w:rsidRPr="00D05E98">
        <w:rPr>
          <w:rFonts w:cs="Times New Roman"/>
          <w:sz w:val="20"/>
          <w:szCs w:val="20"/>
        </w:rPr>
        <w:t>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45ABF1CD" w:rsidR="00662975" w:rsidRPr="00D05E98" w:rsidRDefault="003D2C98" w:rsidP="00662975">
      <w:pPr>
        <w:pStyle w:val="BodyText"/>
        <w:spacing w:after="240"/>
        <w:ind w:left="720"/>
        <w:jc w:val="both"/>
        <w:rPr>
          <w:rFonts w:cs="Times New Roman"/>
          <w:sz w:val="20"/>
          <w:szCs w:val="20"/>
        </w:rPr>
      </w:pPr>
      <w:r w:rsidRPr="00D05E98">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D05E98">
        <w:rPr>
          <w:rFonts w:cs="Times New Roman"/>
          <w:sz w:val="20"/>
          <w:szCs w:val="20"/>
        </w:rPr>
        <w:t xml:space="preserve"> Indexed</w:t>
      </w:r>
      <w:r w:rsidRPr="00D05E98">
        <w:rPr>
          <w:rFonts w:cs="Times New Roman"/>
          <w:sz w:val="20"/>
          <w:szCs w:val="20"/>
        </w:rPr>
        <w:t xml:space="preserve"> </w:t>
      </w:r>
      <w:r w:rsidR="000D2C94" w:rsidRPr="00D05E98">
        <w:rPr>
          <w:rFonts w:cs="Times New Roman"/>
          <w:sz w:val="20"/>
          <w:szCs w:val="20"/>
        </w:rPr>
        <w:t>Storage</w:t>
      </w:r>
      <w:r w:rsidRPr="00D05E98">
        <w:rPr>
          <w:rFonts w:cs="Times New Roman"/>
          <w:sz w:val="20"/>
          <w:szCs w:val="20"/>
        </w:rPr>
        <w:t xml:space="preserve"> Credit Agreement </w:t>
      </w:r>
      <w:r w:rsidR="00995DB2" w:rsidRPr="00D05E98">
        <w:rPr>
          <w:rFonts w:cs="Times New Roman"/>
          <w:sz w:val="20"/>
          <w:szCs w:val="20"/>
        </w:rPr>
        <w:t>dated as of ________ between [Beneficiary Name] (“Beneficiary”) and [Account Party’s Name] (“Account Party”), as the same may be amended (the “</w:t>
      </w:r>
      <w:r w:rsidR="0071585E" w:rsidRPr="00D05E98">
        <w:rPr>
          <w:rFonts w:cs="Times New Roman"/>
          <w:sz w:val="20"/>
          <w:szCs w:val="20"/>
        </w:rPr>
        <w:t xml:space="preserve">ISC </w:t>
      </w:r>
      <w:r w:rsidR="00995DB2" w:rsidRPr="00D05E98">
        <w:rPr>
          <w:rFonts w:cs="Times New Roman"/>
          <w:sz w:val="20"/>
          <w:szCs w:val="20"/>
        </w:rPr>
        <w:t>Contract</w:t>
      </w:r>
      <w:r w:rsidRPr="00D05E98">
        <w:rPr>
          <w:rFonts w:cs="Times New Roman"/>
          <w:sz w:val="20"/>
          <w:szCs w:val="20"/>
        </w:rPr>
        <w:t>”).</w:t>
      </w:r>
      <w:r w:rsidR="00B669A8" w:rsidRPr="00D05E98">
        <w:rPr>
          <w:rFonts w:cs="Times New Roman"/>
          <w:sz w:val="20"/>
          <w:szCs w:val="20"/>
        </w:rPr>
        <w:t xml:space="preserve"> </w:t>
      </w:r>
      <w:r w:rsidRPr="00D05E98">
        <w:rPr>
          <w:rFonts w:cs="Times New Roman"/>
          <w:sz w:val="20"/>
          <w:szCs w:val="20"/>
        </w:rPr>
        <w:t xml:space="preserve">No event of default has occurred and is continuing under the </w:t>
      </w:r>
      <w:r w:rsidR="0071585E" w:rsidRPr="00D05E98">
        <w:rPr>
          <w:rFonts w:cs="Times New Roman"/>
          <w:sz w:val="20"/>
          <w:szCs w:val="20"/>
        </w:rPr>
        <w:t xml:space="preserve">ISC </w:t>
      </w:r>
      <w:r w:rsidRPr="00D05E98">
        <w:rPr>
          <w:rFonts w:cs="Times New Roman"/>
          <w:sz w:val="20"/>
          <w:szCs w:val="20"/>
        </w:rPr>
        <w:t>Contract with respect to the Beneficiary. Wherefore, the undersigned does hereby demand payment of ______________United States Dollars ($__________) [or the entire undrawn amount of the Letter of Credit]”.</w:t>
      </w:r>
    </w:p>
    <w:p w14:paraId="2631251C"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4BB9C"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Rule 3.14(a) of the ISP as it applies to this Irrevocable Standby Letter of Credit is hereby modified to provide as follows:</w:t>
      </w:r>
    </w:p>
    <w:p w14:paraId="611848A1" w14:textId="1D645560" w:rsidR="00662975" w:rsidRPr="00D05E98" w:rsidRDefault="003D2C98" w:rsidP="00662975">
      <w:pPr>
        <w:pStyle w:val="BodyTextContinued"/>
        <w:ind w:firstLine="720"/>
        <w:jc w:val="both"/>
        <w:rPr>
          <w:sz w:val="20"/>
        </w:rPr>
      </w:pPr>
      <w:r w:rsidRPr="00D05E98">
        <w:rPr>
          <w:sz w:val="20"/>
        </w:rPr>
        <w:t>If on the last Business Day for presentation the place for presentation stated in this Letter of Credit is for any reason closed, then the last day for presentation is automatically extended to the day occurring thirty</w:t>
      </w:r>
      <w:r w:rsidR="007E440D" w:rsidRPr="00D05E98">
        <w:rPr>
          <w:rFonts w:eastAsiaTheme="minorEastAsia"/>
          <w:sz w:val="20"/>
          <w:lang w:eastAsia="ko-KR"/>
        </w:rPr>
        <w:t xml:space="preserve"> (30)</w:t>
      </w:r>
      <w:r w:rsidRPr="00D05E98">
        <w:rPr>
          <w:sz w:val="20"/>
        </w:rPr>
        <w:t xml:space="preserve"> calendar days after the place for presentation reopens for business.</w:t>
      </w:r>
    </w:p>
    <w:p w14:paraId="7BA7289E" w14:textId="77777777" w:rsidR="00662975" w:rsidRPr="00D05E98" w:rsidRDefault="003D2C98" w:rsidP="00662975">
      <w:pPr>
        <w:pStyle w:val="BodyTextContinued"/>
        <w:ind w:firstLine="720"/>
        <w:jc w:val="both"/>
        <w:rPr>
          <w:sz w:val="20"/>
        </w:rPr>
      </w:pPr>
      <w:r w:rsidRPr="00D05E98">
        <w:rPr>
          <w:sz w:val="20"/>
        </w:rPr>
        <w:t>Rule 3.14(b) of the ISP as it applies to this Irrevocable Standby Letter of Credit is hereby further modified to provide that any alternate place for presentation that we designate must be located in the United States.</w:t>
      </w:r>
    </w:p>
    <w:p w14:paraId="56CE3753" w14:textId="37556105" w:rsidR="00662975" w:rsidRPr="00D05E98" w:rsidRDefault="003D2C98" w:rsidP="00662975">
      <w:pPr>
        <w:pStyle w:val="BodyTextContinued"/>
        <w:ind w:firstLine="720"/>
        <w:jc w:val="both"/>
        <w:rPr>
          <w:sz w:val="20"/>
        </w:rPr>
      </w:pPr>
      <w:r w:rsidRPr="00D05E98">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Pr="00D05E98" w:rsidRDefault="003D2C98" w:rsidP="00662975">
      <w:pPr>
        <w:pStyle w:val="BodyTextContinued"/>
        <w:ind w:firstLine="720"/>
        <w:jc w:val="both"/>
        <w:rPr>
          <w:sz w:val="20"/>
        </w:rPr>
      </w:pPr>
      <w:r w:rsidRPr="00D05E98">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Pr="00D05E98" w:rsidRDefault="003D2C98" w:rsidP="00662975">
      <w:pPr>
        <w:pStyle w:val="BodyTextContinued"/>
        <w:ind w:firstLine="720"/>
        <w:jc w:val="both"/>
        <w:rPr>
          <w:sz w:val="20"/>
        </w:rPr>
      </w:pPr>
      <w:r w:rsidRPr="00D05E98">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Pr="00D05E98" w:rsidRDefault="003D2C98" w:rsidP="00662975">
      <w:pPr>
        <w:pStyle w:val="BodyTextContinued"/>
        <w:ind w:firstLine="720"/>
        <w:jc w:val="both"/>
        <w:rPr>
          <w:sz w:val="20"/>
        </w:rPr>
      </w:pPr>
      <w:r w:rsidRPr="00D05E98">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Pr="00D05E98" w:rsidRDefault="003D2C98" w:rsidP="00662975">
      <w:pPr>
        <w:pStyle w:val="BodyTextContinued"/>
        <w:ind w:firstLine="720"/>
        <w:jc w:val="both"/>
        <w:rPr>
          <w:sz w:val="20"/>
        </w:rPr>
      </w:pPr>
      <w:r w:rsidRPr="00D05E98">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Pr="00D05E98" w:rsidRDefault="003D2C98" w:rsidP="00662975">
      <w:pPr>
        <w:pStyle w:val="BodyText"/>
        <w:spacing w:after="240"/>
        <w:ind w:firstLine="720"/>
        <w:jc w:val="both"/>
        <w:rPr>
          <w:rFonts w:cs="Times New Roman"/>
          <w:sz w:val="20"/>
          <w:szCs w:val="20"/>
        </w:rPr>
      </w:pPr>
      <w:r w:rsidRPr="00D05E98">
        <w:rPr>
          <w:rFonts w:cs="Times New Roman"/>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Pr="00D05E98" w:rsidRDefault="003D2C98" w:rsidP="00662975">
      <w:pPr>
        <w:autoSpaceDE w:val="0"/>
        <w:autoSpaceDN w:val="0"/>
        <w:adjustRightInd w:val="0"/>
        <w:spacing w:line="271" w:lineRule="exact"/>
        <w:ind w:right="-76"/>
        <w:jc w:val="center"/>
        <w:rPr>
          <w:rFonts w:cs="Times New Roman"/>
          <w:position w:val="-1"/>
          <w:sz w:val="20"/>
          <w:szCs w:val="20"/>
        </w:rPr>
      </w:pPr>
      <w:r w:rsidRPr="00D05E98">
        <w:rPr>
          <w:rFonts w:cs="Times New Roman"/>
          <w:sz w:val="20"/>
          <w:szCs w:val="20"/>
        </w:rPr>
        <w:t>[BANK SIGNATURE]</w:t>
      </w:r>
    </w:p>
    <w:p w14:paraId="46F72294" w14:textId="77777777" w:rsidR="00662975" w:rsidRPr="00D05E98" w:rsidRDefault="00662975" w:rsidP="00662975">
      <w:pPr>
        <w:autoSpaceDE w:val="0"/>
        <w:autoSpaceDN w:val="0"/>
        <w:adjustRightInd w:val="0"/>
        <w:spacing w:line="271" w:lineRule="exact"/>
        <w:ind w:right="-76"/>
        <w:rPr>
          <w:position w:val="-1"/>
          <w:sz w:val="20"/>
          <w:szCs w:val="20"/>
        </w:rPr>
      </w:pPr>
    </w:p>
    <w:p w14:paraId="11F6697A" w14:textId="77777777" w:rsidR="00662975" w:rsidRPr="00D05E98" w:rsidRDefault="00662975" w:rsidP="00662975">
      <w:pPr>
        <w:autoSpaceDE w:val="0"/>
        <w:autoSpaceDN w:val="0"/>
        <w:adjustRightInd w:val="0"/>
        <w:spacing w:line="271" w:lineRule="exact"/>
        <w:ind w:right="-76"/>
        <w:rPr>
          <w:position w:val="-1"/>
          <w:sz w:val="20"/>
          <w:szCs w:val="20"/>
        </w:rPr>
      </w:pPr>
    </w:p>
    <w:p w14:paraId="35391B67" w14:textId="77777777" w:rsidR="00662975" w:rsidRPr="00D05E98" w:rsidRDefault="003D2C98" w:rsidP="00662975">
      <w:pPr>
        <w:rPr>
          <w:position w:val="-1"/>
          <w:sz w:val="20"/>
          <w:szCs w:val="20"/>
        </w:rPr>
      </w:pPr>
      <w:r w:rsidRPr="00D05E98">
        <w:rPr>
          <w:position w:val="-1"/>
          <w:sz w:val="20"/>
          <w:szCs w:val="20"/>
        </w:rPr>
        <w:br w:type="page"/>
      </w:r>
    </w:p>
    <w:p w14:paraId="6ADD0D17" w14:textId="77777777" w:rsidR="00662975" w:rsidRPr="00D05E98" w:rsidRDefault="003D2C98" w:rsidP="00662975">
      <w:pPr>
        <w:ind w:left="720" w:hanging="720"/>
        <w:jc w:val="center"/>
        <w:rPr>
          <w:b/>
          <w:u w:val="single"/>
        </w:rPr>
      </w:pPr>
      <w:r w:rsidRPr="00D05E98">
        <w:rPr>
          <w:b/>
          <w:u w:val="single"/>
        </w:rPr>
        <w:t>Schedule 1 to Exhibit E-1</w:t>
      </w:r>
    </w:p>
    <w:p w14:paraId="3D4C20EB" w14:textId="77777777" w:rsidR="00662975" w:rsidRPr="00D05E98" w:rsidRDefault="00662975" w:rsidP="00662975">
      <w:pPr>
        <w:ind w:left="720" w:hanging="720"/>
        <w:jc w:val="center"/>
        <w:rPr>
          <w:b/>
          <w:u w:val="single"/>
        </w:rPr>
      </w:pPr>
    </w:p>
    <w:p w14:paraId="2C97B110" w14:textId="77777777" w:rsidR="00662975" w:rsidRPr="00D05E98" w:rsidRDefault="003D2C98" w:rsidP="00662975">
      <w:pPr>
        <w:autoSpaceDE w:val="0"/>
        <w:autoSpaceDN w:val="0"/>
        <w:adjustRightInd w:val="0"/>
        <w:spacing w:line="271" w:lineRule="exact"/>
        <w:ind w:right="10"/>
        <w:jc w:val="center"/>
      </w:pPr>
      <w:r w:rsidRPr="00D05E98">
        <w:rPr>
          <w:b/>
          <w:bCs/>
          <w:position w:val="-1"/>
        </w:rPr>
        <w:t>LETTER OF FULL TRANSFER</w:t>
      </w:r>
    </w:p>
    <w:p w14:paraId="5270768C" w14:textId="77777777" w:rsidR="00662975" w:rsidRPr="00D05E98" w:rsidRDefault="00662975" w:rsidP="00662975">
      <w:pPr>
        <w:autoSpaceDE w:val="0"/>
        <w:autoSpaceDN w:val="0"/>
        <w:adjustRightInd w:val="0"/>
        <w:spacing w:before="3" w:line="120" w:lineRule="exact"/>
        <w:rPr>
          <w:sz w:val="12"/>
          <w:szCs w:val="12"/>
        </w:rPr>
      </w:pPr>
    </w:p>
    <w:p w14:paraId="3F80BA7E" w14:textId="77777777" w:rsidR="00662975" w:rsidRPr="00D05E98" w:rsidRDefault="00662975" w:rsidP="00662975">
      <w:pPr>
        <w:autoSpaceDE w:val="0"/>
        <w:autoSpaceDN w:val="0"/>
        <w:adjustRightInd w:val="0"/>
        <w:spacing w:line="200" w:lineRule="exact"/>
        <w:rPr>
          <w:rFonts w:cs="Times New Roman"/>
          <w:sz w:val="20"/>
          <w:szCs w:val="20"/>
        </w:rPr>
      </w:pPr>
    </w:p>
    <w:p w14:paraId="487F4140" w14:textId="77777777" w:rsidR="00662975" w:rsidRPr="00D05E98" w:rsidRDefault="00662975" w:rsidP="00662975">
      <w:pPr>
        <w:autoSpaceDE w:val="0"/>
        <w:autoSpaceDN w:val="0"/>
        <w:adjustRightInd w:val="0"/>
        <w:spacing w:line="200" w:lineRule="exact"/>
        <w:rPr>
          <w:rFonts w:cs="Times New Roman"/>
          <w:sz w:val="20"/>
          <w:szCs w:val="20"/>
        </w:rPr>
      </w:pPr>
    </w:p>
    <w:p w14:paraId="54F7070B" w14:textId="77777777" w:rsidR="00662975" w:rsidRPr="00D05E98" w:rsidRDefault="003D2C98" w:rsidP="00662975">
      <w:pPr>
        <w:tabs>
          <w:tab w:val="left" w:pos="1920"/>
          <w:tab w:val="left" w:pos="2640"/>
        </w:tabs>
        <w:autoSpaceDE w:val="0"/>
        <w:autoSpaceDN w:val="0"/>
        <w:adjustRightInd w:val="0"/>
        <w:spacing w:before="29" w:line="271" w:lineRule="exact"/>
        <w:ind w:right="120"/>
        <w:jc w:val="right"/>
        <w:rPr>
          <w:rFonts w:cs="Times New Roman"/>
          <w:sz w:val="20"/>
          <w:szCs w:val="20"/>
        </w:rPr>
      </w:pPr>
      <w:r w:rsidRPr="00D05E98">
        <w:rPr>
          <w:rFonts w:cs="Times New Roman"/>
          <w:position w:val="-1"/>
          <w:sz w:val="20"/>
          <w:szCs w:val="20"/>
          <w:u w:val="single"/>
        </w:rPr>
        <w:t xml:space="preserve"> </w:t>
      </w:r>
      <w:r w:rsidRPr="00D05E98">
        <w:rPr>
          <w:rFonts w:cs="Times New Roman"/>
          <w:position w:val="-1"/>
          <w:sz w:val="20"/>
          <w:szCs w:val="20"/>
          <w:u w:val="single"/>
        </w:rPr>
        <w:tab/>
      </w:r>
      <w:r w:rsidRPr="00D05E98">
        <w:rPr>
          <w:rFonts w:cs="Times New Roman"/>
          <w:position w:val="-1"/>
          <w:sz w:val="20"/>
          <w:szCs w:val="20"/>
        </w:rPr>
        <w:t>, 20</w:t>
      </w:r>
      <w:r w:rsidRPr="00D05E98">
        <w:rPr>
          <w:rFonts w:cs="Times New Roman"/>
          <w:position w:val="-1"/>
          <w:sz w:val="20"/>
          <w:szCs w:val="20"/>
          <w:u w:val="single"/>
        </w:rPr>
        <w:t xml:space="preserve"> </w:t>
      </w:r>
      <w:r w:rsidRPr="00D05E98">
        <w:rPr>
          <w:rFonts w:cs="Times New Roman"/>
          <w:position w:val="-1"/>
          <w:sz w:val="20"/>
          <w:szCs w:val="20"/>
          <w:u w:val="single"/>
        </w:rPr>
        <w:tab/>
      </w:r>
    </w:p>
    <w:p w14:paraId="23D62630" w14:textId="77777777" w:rsidR="00662975" w:rsidRPr="00D05E98" w:rsidRDefault="00662975" w:rsidP="00662975">
      <w:pPr>
        <w:autoSpaceDE w:val="0"/>
        <w:autoSpaceDN w:val="0"/>
        <w:adjustRightInd w:val="0"/>
        <w:spacing w:before="10" w:line="240" w:lineRule="exact"/>
        <w:rPr>
          <w:rFonts w:cs="Times New Roman"/>
          <w:sz w:val="20"/>
          <w:szCs w:val="20"/>
        </w:rPr>
      </w:pPr>
    </w:p>
    <w:p w14:paraId="6983B635" w14:textId="77777777" w:rsidR="00662975" w:rsidRPr="00D05E98" w:rsidRDefault="003D2C98" w:rsidP="00662975">
      <w:pPr>
        <w:autoSpaceDE w:val="0"/>
        <w:autoSpaceDN w:val="0"/>
        <w:adjustRightInd w:val="0"/>
        <w:spacing w:before="29"/>
        <w:ind w:left="140" w:right="7934"/>
        <w:rPr>
          <w:rFonts w:cs="Times New Roman"/>
          <w:sz w:val="20"/>
          <w:szCs w:val="20"/>
        </w:rPr>
      </w:pPr>
      <w:r w:rsidRPr="00D05E98">
        <w:rPr>
          <w:rFonts w:cs="Times New Roman"/>
          <w:sz w:val="20"/>
          <w:szCs w:val="20"/>
        </w:rPr>
        <w:t xml:space="preserve">To: </w:t>
      </w:r>
    </w:p>
    <w:p w14:paraId="7CF206FC" w14:textId="77777777" w:rsidR="00662975" w:rsidRPr="00D05E98" w:rsidRDefault="003D2C98" w:rsidP="00662975">
      <w:pPr>
        <w:autoSpaceDE w:val="0"/>
        <w:autoSpaceDN w:val="0"/>
        <w:adjustRightInd w:val="0"/>
        <w:spacing w:before="29"/>
        <w:ind w:left="140" w:right="7934"/>
        <w:rPr>
          <w:rFonts w:cs="Times New Roman"/>
          <w:sz w:val="20"/>
          <w:szCs w:val="20"/>
        </w:rPr>
      </w:pPr>
      <w:r w:rsidRPr="00D05E98">
        <w:rPr>
          <w:rFonts w:cs="Times New Roman"/>
          <w:sz w:val="20"/>
          <w:szCs w:val="20"/>
        </w:rPr>
        <w:t>Bank Address</w:t>
      </w:r>
    </w:p>
    <w:p w14:paraId="6C02FBCA" w14:textId="77777777" w:rsidR="00662975" w:rsidRPr="00D05E98" w:rsidRDefault="00662975" w:rsidP="00662975">
      <w:pPr>
        <w:autoSpaceDE w:val="0"/>
        <w:autoSpaceDN w:val="0"/>
        <w:adjustRightInd w:val="0"/>
        <w:spacing w:before="16" w:line="260" w:lineRule="exact"/>
        <w:rPr>
          <w:rFonts w:cs="Times New Roman"/>
          <w:sz w:val="20"/>
          <w:szCs w:val="20"/>
        </w:rPr>
      </w:pPr>
    </w:p>
    <w:p w14:paraId="4982532B" w14:textId="77777777" w:rsidR="00662975" w:rsidRPr="00D05E98" w:rsidRDefault="003D2C98" w:rsidP="00662975">
      <w:pPr>
        <w:autoSpaceDE w:val="0"/>
        <w:autoSpaceDN w:val="0"/>
        <w:adjustRightInd w:val="0"/>
        <w:ind w:left="140" w:right="-20"/>
        <w:rPr>
          <w:rFonts w:cs="Times New Roman"/>
          <w:sz w:val="20"/>
          <w:szCs w:val="20"/>
        </w:rPr>
      </w:pPr>
      <w:r w:rsidRPr="00D05E98">
        <w:rPr>
          <w:rFonts w:cs="Times New Roman"/>
          <w:sz w:val="20"/>
          <w:szCs w:val="20"/>
        </w:rPr>
        <w:t>Ladies/Gentlemen:</w:t>
      </w:r>
    </w:p>
    <w:p w14:paraId="27BD69EC" w14:textId="77777777" w:rsidR="00662975" w:rsidRPr="00D05E98" w:rsidRDefault="00662975" w:rsidP="00662975">
      <w:pPr>
        <w:autoSpaceDE w:val="0"/>
        <w:autoSpaceDN w:val="0"/>
        <w:adjustRightInd w:val="0"/>
        <w:spacing w:before="10" w:line="220" w:lineRule="exact"/>
        <w:rPr>
          <w:rFonts w:cs="Times New Roman"/>
          <w:sz w:val="20"/>
          <w:szCs w:val="20"/>
        </w:rPr>
      </w:pPr>
    </w:p>
    <w:p w14:paraId="28953949" w14:textId="22FAC39D" w:rsidR="00662975" w:rsidRPr="00D05E98" w:rsidRDefault="003D2C98" w:rsidP="00662975">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D05E98">
        <w:rPr>
          <w:rFonts w:cs="Times New Roman"/>
          <w:noProof/>
          <w:sz w:val="20"/>
          <w:szCs w:val="20"/>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8FC47A9"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D05E98">
        <w:rPr>
          <w:rFonts w:cs="Times New Roman"/>
          <w:position w:val="-1"/>
          <w:sz w:val="20"/>
          <w:szCs w:val="20"/>
        </w:rPr>
        <w:t>RE:</w:t>
      </w:r>
      <w:r w:rsidRPr="00D05E98">
        <w:rPr>
          <w:rFonts w:cs="Times New Roman"/>
          <w:position w:val="-1"/>
          <w:sz w:val="20"/>
          <w:szCs w:val="20"/>
        </w:rPr>
        <w:tab/>
        <w:t xml:space="preserve">Credit </w:t>
      </w:r>
      <w:r w:rsidRPr="00D05E98">
        <w:rPr>
          <w:rFonts w:cs="Times New Roman"/>
          <w:position w:val="-1"/>
          <w:sz w:val="20"/>
          <w:szCs w:val="20"/>
          <w:u w:val="single"/>
        </w:rPr>
        <w:t xml:space="preserve"> </w:t>
      </w:r>
      <w:r w:rsidRPr="00D05E98">
        <w:rPr>
          <w:rFonts w:cs="Times New Roman"/>
          <w:position w:val="-1"/>
          <w:sz w:val="20"/>
          <w:szCs w:val="20"/>
          <w:u w:val="single"/>
        </w:rPr>
        <w:tab/>
      </w:r>
      <w:r w:rsidRPr="00D05E98">
        <w:rPr>
          <w:rFonts w:cs="Times New Roman"/>
          <w:position w:val="-1"/>
          <w:sz w:val="20"/>
          <w:szCs w:val="20"/>
        </w:rPr>
        <w:t>Issued By</w:t>
      </w:r>
      <w:r w:rsidRPr="00D05E98">
        <w:rPr>
          <w:rFonts w:cs="Times New Roman"/>
          <w:position w:val="-1"/>
          <w:sz w:val="20"/>
          <w:szCs w:val="20"/>
          <w:u w:val="single"/>
        </w:rPr>
        <w:t xml:space="preserve"> </w:t>
      </w:r>
      <w:r w:rsidRPr="00D05E98">
        <w:rPr>
          <w:rFonts w:cs="Times New Roman"/>
          <w:position w:val="-1"/>
          <w:sz w:val="20"/>
          <w:szCs w:val="20"/>
          <w:u w:val="single"/>
        </w:rPr>
        <w:tab/>
      </w:r>
    </w:p>
    <w:p w14:paraId="7FC361FC" w14:textId="77777777" w:rsidR="00662975" w:rsidRPr="00D05E98" w:rsidRDefault="00662975" w:rsidP="00662975">
      <w:pPr>
        <w:autoSpaceDE w:val="0"/>
        <w:autoSpaceDN w:val="0"/>
        <w:adjustRightInd w:val="0"/>
        <w:spacing w:before="3" w:line="110" w:lineRule="exact"/>
        <w:ind w:hanging="1580"/>
        <w:rPr>
          <w:rFonts w:cs="Times New Roman"/>
          <w:sz w:val="20"/>
          <w:szCs w:val="20"/>
        </w:rPr>
      </w:pPr>
    </w:p>
    <w:p w14:paraId="0592F0CB" w14:textId="77777777" w:rsidR="00662975" w:rsidRPr="00D05E98" w:rsidRDefault="00662975" w:rsidP="00662975">
      <w:pPr>
        <w:autoSpaceDE w:val="0"/>
        <w:autoSpaceDN w:val="0"/>
        <w:adjustRightInd w:val="0"/>
        <w:spacing w:line="200" w:lineRule="exact"/>
        <w:rPr>
          <w:rFonts w:cs="Times New Roman"/>
          <w:sz w:val="20"/>
          <w:szCs w:val="20"/>
        </w:rPr>
      </w:pPr>
    </w:p>
    <w:p w14:paraId="712C531E" w14:textId="77777777" w:rsidR="00662975" w:rsidRPr="00D05E98" w:rsidRDefault="00662975" w:rsidP="00662975">
      <w:pPr>
        <w:autoSpaceDE w:val="0"/>
        <w:autoSpaceDN w:val="0"/>
        <w:adjustRightInd w:val="0"/>
        <w:spacing w:line="200" w:lineRule="exact"/>
        <w:ind w:hanging="1580"/>
        <w:rPr>
          <w:rFonts w:cs="Times New Roman"/>
          <w:sz w:val="20"/>
          <w:szCs w:val="20"/>
        </w:rPr>
      </w:pPr>
    </w:p>
    <w:p w14:paraId="4C7D88A7" w14:textId="77777777" w:rsidR="00662975" w:rsidRPr="00D05E98" w:rsidRDefault="00662975" w:rsidP="00662975">
      <w:pPr>
        <w:autoSpaceDE w:val="0"/>
        <w:autoSpaceDN w:val="0"/>
        <w:adjustRightInd w:val="0"/>
        <w:spacing w:line="200" w:lineRule="exact"/>
        <w:ind w:hanging="1580"/>
        <w:rPr>
          <w:rFonts w:cs="Times New Roman"/>
          <w:sz w:val="20"/>
          <w:szCs w:val="20"/>
        </w:rPr>
      </w:pPr>
    </w:p>
    <w:p w14:paraId="06F05819" w14:textId="77777777" w:rsidR="00662975" w:rsidRPr="00D05E98" w:rsidRDefault="003D2C98" w:rsidP="00662975">
      <w:pPr>
        <w:autoSpaceDE w:val="0"/>
        <w:autoSpaceDN w:val="0"/>
        <w:adjustRightInd w:val="0"/>
        <w:spacing w:before="29"/>
        <w:ind w:left="1580" w:right="839" w:hanging="1580"/>
        <w:rPr>
          <w:rFonts w:cs="Times New Roman"/>
          <w:sz w:val="20"/>
          <w:szCs w:val="20"/>
        </w:rPr>
      </w:pPr>
      <w:r w:rsidRPr="00D05E98">
        <w:rPr>
          <w:rFonts w:cs="Times New Roman"/>
          <w:sz w:val="20"/>
          <w:szCs w:val="20"/>
        </w:rPr>
        <w:t>For value received, the undersigned beneficiary hereby irrevocably transfers to:</w:t>
      </w:r>
    </w:p>
    <w:p w14:paraId="4D705A00" w14:textId="77777777" w:rsidR="00662975" w:rsidRPr="00D05E98" w:rsidRDefault="00662975" w:rsidP="00662975">
      <w:pPr>
        <w:autoSpaceDE w:val="0"/>
        <w:autoSpaceDN w:val="0"/>
        <w:adjustRightInd w:val="0"/>
        <w:spacing w:before="3" w:line="120" w:lineRule="exact"/>
        <w:ind w:hanging="1580"/>
        <w:rPr>
          <w:rFonts w:cs="Times New Roman"/>
          <w:sz w:val="20"/>
          <w:szCs w:val="20"/>
        </w:rPr>
      </w:pPr>
    </w:p>
    <w:p w14:paraId="6A397E33" w14:textId="77777777" w:rsidR="00662975" w:rsidRPr="00D05E98" w:rsidRDefault="00662975" w:rsidP="00662975">
      <w:pPr>
        <w:autoSpaceDE w:val="0"/>
        <w:autoSpaceDN w:val="0"/>
        <w:adjustRightInd w:val="0"/>
        <w:spacing w:line="200" w:lineRule="exact"/>
        <w:ind w:hanging="1580"/>
        <w:rPr>
          <w:rFonts w:cs="Times New Roman"/>
          <w:sz w:val="20"/>
          <w:szCs w:val="20"/>
        </w:rPr>
      </w:pPr>
    </w:p>
    <w:p w14:paraId="3AAB6051" w14:textId="77777777" w:rsidR="00662975" w:rsidRPr="00D05E98" w:rsidRDefault="00662975" w:rsidP="00662975">
      <w:pPr>
        <w:autoSpaceDE w:val="0"/>
        <w:autoSpaceDN w:val="0"/>
        <w:adjustRightInd w:val="0"/>
        <w:spacing w:line="200" w:lineRule="exact"/>
        <w:ind w:hanging="1580"/>
        <w:rPr>
          <w:rFonts w:cs="Times New Roman"/>
          <w:sz w:val="20"/>
          <w:szCs w:val="20"/>
        </w:rPr>
      </w:pPr>
    </w:p>
    <w:p w14:paraId="5B9ACB95" w14:textId="6EFF19FF" w:rsidR="00662975" w:rsidRPr="00D05E98" w:rsidRDefault="003D2C98" w:rsidP="00662975">
      <w:pPr>
        <w:autoSpaceDE w:val="0"/>
        <w:autoSpaceDN w:val="0"/>
        <w:adjustRightInd w:val="0"/>
        <w:spacing w:before="29" w:line="271" w:lineRule="exact"/>
        <w:ind w:left="3383" w:right="3365" w:hanging="1580"/>
        <w:jc w:val="center"/>
        <w:rPr>
          <w:rFonts w:cs="Times New Roman"/>
          <w:sz w:val="20"/>
          <w:szCs w:val="20"/>
        </w:rPr>
      </w:pPr>
      <w:r w:rsidRPr="00D05E98">
        <w:rPr>
          <w:rFonts w:cs="Times New Roman"/>
          <w:noProof/>
          <w:sz w:val="20"/>
          <w:szCs w:val="20"/>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CC7D909" id="Freeform: Shape 15" o:spid="_x0000_s1026" style="position:absolute;margin-left:162pt;margin-top:1.2pt;width:5in;height:0;z-index:-251658239;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D05E98">
        <w:rPr>
          <w:rFonts w:cs="Times New Roman"/>
          <w:position w:val="-1"/>
          <w:sz w:val="20"/>
          <w:szCs w:val="20"/>
        </w:rPr>
        <w:t>(Name of Transferee)</w:t>
      </w:r>
    </w:p>
    <w:p w14:paraId="5C80E9E5" w14:textId="77777777" w:rsidR="00662975" w:rsidRPr="00D05E98" w:rsidRDefault="00662975" w:rsidP="00662975">
      <w:pPr>
        <w:autoSpaceDE w:val="0"/>
        <w:autoSpaceDN w:val="0"/>
        <w:adjustRightInd w:val="0"/>
        <w:spacing w:before="12" w:line="240" w:lineRule="exact"/>
        <w:ind w:hanging="1580"/>
        <w:rPr>
          <w:rFonts w:cs="Times New Roman"/>
          <w:sz w:val="20"/>
          <w:szCs w:val="20"/>
        </w:rPr>
      </w:pPr>
    </w:p>
    <w:p w14:paraId="5899DD11" w14:textId="2F649A8D" w:rsidR="00662975" w:rsidRPr="00D05E98" w:rsidRDefault="003D2C98" w:rsidP="00662975">
      <w:pPr>
        <w:autoSpaceDE w:val="0"/>
        <w:autoSpaceDN w:val="0"/>
        <w:adjustRightInd w:val="0"/>
        <w:spacing w:before="29"/>
        <w:ind w:left="3949" w:right="3931" w:hanging="1580"/>
        <w:jc w:val="center"/>
        <w:rPr>
          <w:rFonts w:cs="Times New Roman"/>
          <w:sz w:val="20"/>
          <w:szCs w:val="20"/>
        </w:rPr>
      </w:pPr>
      <w:r w:rsidRPr="00D05E98">
        <w:rPr>
          <w:rFonts w:cs="Times New Roman"/>
          <w:noProof/>
          <w:sz w:val="20"/>
          <w:szCs w:val="20"/>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EB7DF36" id="Freeform: Shape 39" o:spid="_x0000_s1026" style="position:absolute;margin-left:162pt;margin-top:1.2pt;width:5in;height:0;z-index:-25165823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D05E98">
        <w:rPr>
          <w:rFonts w:cs="Times New Roman"/>
          <w:sz w:val="20"/>
          <w:szCs w:val="20"/>
        </w:rPr>
        <w:t>(Address)</w:t>
      </w:r>
    </w:p>
    <w:p w14:paraId="21C2BE14" w14:textId="77777777" w:rsidR="00662975" w:rsidRPr="00D05E98" w:rsidRDefault="00662975" w:rsidP="00662975">
      <w:pPr>
        <w:autoSpaceDE w:val="0"/>
        <w:autoSpaceDN w:val="0"/>
        <w:adjustRightInd w:val="0"/>
        <w:spacing w:before="10" w:line="220" w:lineRule="exact"/>
        <w:rPr>
          <w:rFonts w:cs="Times New Roman"/>
          <w:sz w:val="20"/>
          <w:szCs w:val="20"/>
        </w:rPr>
      </w:pPr>
    </w:p>
    <w:p w14:paraId="4702C421" w14:textId="77777777" w:rsidR="00662975" w:rsidRPr="00D05E98" w:rsidRDefault="003D2C98" w:rsidP="00662975">
      <w:pPr>
        <w:pStyle w:val="BodyTextContinued"/>
        <w:jc w:val="both"/>
        <w:rPr>
          <w:sz w:val="20"/>
        </w:rPr>
      </w:pPr>
      <w:r w:rsidRPr="00D05E98">
        <w:rPr>
          <w:sz w:val="20"/>
        </w:rPr>
        <w:t>all rights of the undersigned beneficiary to draw under the above Letter of Credit in its entirety.</w:t>
      </w:r>
    </w:p>
    <w:p w14:paraId="502B0F09" w14:textId="77777777" w:rsidR="00662975" w:rsidRPr="00D05E98" w:rsidRDefault="003D2C98" w:rsidP="00662975">
      <w:pPr>
        <w:pStyle w:val="BodyText"/>
        <w:ind w:left="0"/>
        <w:jc w:val="both"/>
        <w:rPr>
          <w:rFonts w:cs="Times New Roman"/>
          <w:sz w:val="20"/>
          <w:szCs w:val="20"/>
        </w:rPr>
      </w:pPr>
      <w:r w:rsidRPr="00D05E98">
        <w:rPr>
          <w:rFonts w:cs="Times New Roman"/>
          <w:sz w:val="20"/>
          <w:szCs w:val="20"/>
        </w:rPr>
        <w:t>By this transfer, all rights of the undersigned beneficiary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w:t>
      </w:r>
      <w:r w:rsidR="008C651B" w:rsidRPr="00D05E98">
        <w:rPr>
          <w:rFonts w:cs="Times New Roman"/>
          <w:sz w:val="20"/>
          <w:szCs w:val="20"/>
        </w:rPr>
        <w:t>ly</w:t>
      </w:r>
      <w:r w:rsidRPr="00D05E98">
        <w:rPr>
          <w:rFonts w:cs="Times New Roman"/>
          <w:sz w:val="20"/>
          <w:szCs w:val="20"/>
        </w:rPr>
        <w:t xml:space="preserve"> to the transferee without necessity of any consent of or notice to the undersigned beneficiary.</w:t>
      </w:r>
    </w:p>
    <w:p w14:paraId="1EECBF70" w14:textId="77777777" w:rsidR="00662975" w:rsidRPr="00D05E98" w:rsidRDefault="00662975" w:rsidP="00662975">
      <w:pPr>
        <w:pStyle w:val="BodyText"/>
        <w:ind w:left="0"/>
        <w:jc w:val="both"/>
        <w:rPr>
          <w:rFonts w:cs="Times New Roman"/>
          <w:sz w:val="20"/>
          <w:szCs w:val="20"/>
        </w:rPr>
      </w:pPr>
    </w:p>
    <w:p w14:paraId="7B78E621" w14:textId="77777777" w:rsidR="00662975" w:rsidRPr="00D05E98" w:rsidRDefault="003D2C98" w:rsidP="00662975">
      <w:pPr>
        <w:pStyle w:val="BodyText"/>
        <w:ind w:left="0"/>
        <w:jc w:val="both"/>
        <w:rPr>
          <w:rFonts w:cs="Times New Roman"/>
          <w:sz w:val="20"/>
          <w:szCs w:val="20"/>
        </w:rPr>
      </w:pPr>
      <w:r w:rsidRPr="00D05E98">
        <w:rPr>
          <w:rFonts w:cs="Times New Roman"/>
          <w:sz w:val="20"/>
          <w:szCs w:val="20"/>
        </w:rPr>
        <w:t>The original of such Letter of Credit and original amendments, if any, are returned herewith, and we ask you to endorse the Letter of Credit and amendments on the reverse thereof, and forward these direct to the transferee with your customary notice of transfer.</w:t>
      </w:r>
    </w:p>
    <w:p w14:paraId="682173E6" w14:textId="77777777" w:rsidR="00662975" w:rsidRPr="00D05E98" w:rsidRDefault="00662975" w:rsidP="00662975">
      <w:pPr>
        <w:pStyle w:val="BodyText"/>
        <w:ind w:left="0"/>
        <w:jc w:val="both"/>
        <w:rPr>
          <w:rFonts w:cs="Times New Roman"/>
          <w:sz w:val="20"/>
          <w:szCs w:val="20"/>
        </w:rPr>
      </w:pPr>
    </w:p>
    <w:p w14:paraId="66683EC1" w14:textId="77777777" w:rsidR="00662975" w:rsidRPr="00D05E98" w:rsidRDefault="003D2C98" w:rsidP="00662975">
      <w:pPr>
        <w:pStyle w:val="BodyText"/>
        <w:spacing w:after="220"/>
        <w:ind w:left="0"/>
        <w:jc w:val="both"/>
        <w:rPr>
          <w:rFonts w:cs="Times New Roman"/>
          <w:sz w:val="20"/>
          <w:szCs w:val="20"/>
        </w:rPr>
      </w:pPr>
      <w:r w:rsidRPr="00D05E98">
        <w:rPr>
          <w:rFonts w:cs="Times New Roman"/>
          <w:sz w:val="20"/>
          <w:szCs w:val="20"/>
        </w:rPr>
        <w:t>Enclosed is remittance of $_____________ in payment of your transfer commission and in addition thereto we agree to pay to you on demand any expenses which may be incurred by you in connection with this transfer.</w:t>
      </w:r>
    </w:p>
    <w:p w14:paraId="483C6A26" w14:textId="7C7F93FC" w:rsidR="00662975" w:rsidRPr="00D05E98" w:rsidRDefault="003D2C98" w:rsidP="00662975">
      <w:pPr>
        <w:pStyle w:val="BodyTextContinued"/>
        <w:rPr>
          <w:sz w:val="20"/>
        </w:rPr>
      </w:pPr>
      <w:r w:rsidRPr="00D05E98">
        <w:rPr>
          <w:noProof/>
          <w:sz w:val="20"/>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F68BB8B" id="Freeform: Shape 40" o:spid="_x0000_s1026" style="position:absolute;margin-left:126pt;margin-top:27.35pt;width:2in;height:0;z-index:-25165823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D05E98">
        <w:rPr>
          <w:noProof/>
          <w:sz w:val="20"/>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5866F03" id="Freeform: Shape 41" o:spid="_x0000_s1026" style="position:absolute;margin-left:126pt;margin-top:41.15pt;width:2in;height:0;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D05E98">
        <w:rPr>
          <w:sz w:val="20"/>
        </w:rPr>
        <w:t>Transfer Commission Charges</w:t>
      </w:r>
    </w:p>
    <w:p w14:paraId="50C10D32" w14:textId="77777777" w:rsidR="00662975" w:rsidRPr="00D05E98" w:rsidRDefault="00662975" w:rsidP="00662975">
      <w:pPr>
        <w:pStyle w:val="BodyTextContinued"/>
        <w:rPr>
          <w:sz w:val="20"/>
        </w:rPr>
      </w:pPr>
    </w:p>
    <w:p w14:paraId="19240564" w14:textId="77777777" w:rsidR="00662975" w:rsidRPr="00D05E98" w:rsidRDefault="00662975" w:rsidP="00662975">
      <w:pPr>
        <w:autoSpaceDE w:val="0"/>
        <w:autoSpaceDN w:val="0"/>
        <w:adjustRightInd w:val="0"/>
        <w:spacing w:before="2" w:line="260" w:lineRule="exact"/>
        <w:rPr>
          <w:sz w:val="20"/>
          <w:szCs w:val="20"/>
        </w:rPr>
      </w:pPr>
    </w:p>
    <w:p w14:paraId="15EF9915" w14:textId="77777777" w:rsidR="00662975" w:rsidRPr="00D05E98" w:rsidRDefault="003D2C98" w:rsidP="00662975">
      <w:pPr>
        <w:rPr>
          <w:sz w:val="20"/>
          <w:szCs w:val="20"/>
        </w:rPr>
      </w:pPr>
      <w:r w:rsidRPr="00D05E98">
        <w:rPr>
          <w:sz w:val="20"/>
          <w:szCs w:val="20"/>
        </w:rPr>
        <w:br w:type="page"/>
      </w:r>
    </w:p>
    <w:p w14:paraId="23D0869C" w14:textId="77777777" w:rsidR="00CE4C20" w:rsidRPr="00D05E98" w:rsidRDefault="00CE4C20" w:rsidP="00662975">
      <w:pPr>
        <w:tabs>
          <w:tab w:val="left" w:pos="6620"/>
        </w:tabs>
        <w:autoSpaceDE w:val="0"/>
        <w:autoSpaceDN w:val="0"/>
        <w:adjustRightInd w:val="0"/>
        <w:spacing w:before="29"/>
        <w:ind w:left="140" w:right="-20"/>
        <w:rPr>
          <w:sz w:val="20"/>
          <w:szCs w:val="20"/>
        </w:rPr>
      </w:pPr>
    </w:p>
    <w:p w14:paraId="11C8C932" w14:textId="77777777" w:rsidR="00CE4C20" w:rsidRPr="00D05E98" w:rsidRDefault="00CE4C20" w:rsidP="00662975">
      <w:pPr>
        <w:tabs>
          <w:tab w:val="left" w:pos="6620"/>
        </w:tabs>
        <w:autoSpaceDE w:val="0"/>
        <w:autoSpaceDN w:val="0"/>
        <w:adjustRightInd w:val="0"/>
        <w:spacing w:before="29"/>
        <w:ind w:left="140" w:right="-20"/>
        <w:rPr>
          <w:sz w:val="20"/>
          <w:szCs w:val="20"/>
        </w:rPr>
      </w:pPr>
    </w:p>
    <w:p w14:paraId="5EDB3151" w14:textId="77777777" w:rsidR="00662975" w:rsidRPr="00D05E98" w:rsidRDefault="003D2C98" w:rsidP="00662975">
      <w:pPr>
        <w:tabs>
          <w:tab w:val="left" w:pos="6620"/>
        </w:tabs>
        <w:autoSpaceDE w:val="0"/>
        <w:autoSpaceDN w:val="0"/>
        <w:adjustRightInd w:val="0"/>
        <w:spacing w:before="29"/>
        <w:ind w:left="140" w:right="-20"/>
        <w:rPr>
          <w:sz w:val="20"/>
          <w:szCs w:val="20"/>
        </w:rPr>
      </w:pPr>
      <w:r w:rsidRPr="00D05E98">
        <w:rPr>
          <w:sz w:val="20"/>
          <w:szCs w:val="20"/>
        </w:rPr>
        <w:t>SIGNATURE AUTHENTICATED</w:t>
      </w:r>
      <w:r w:rsidRPr="00D05E98">
        <w:rPr>
          <w:sz w:val="20"/>
          <w:szCs w:val="20"/>
        </w:rPr>
        <w:tab/>
        <w:t>Yours very truly,</w:t>
      </w:r>
    </w:p>
    <w:p w14:paraId="19FFEC6F" w14:textId="77777777" w:rsidR="00662975" w:rsidRPr="00D05E98" w:rsidRDefault="00662975" w:rsidP="00662975">
      <w:pPr>
        <w:autoSpaceDE w:val="0"/>
        <w:autoSpaceDN w:val="0"/>
        <w:adjustRightInd w:val="0"/>
        <w:spacing w:before="16" w:line="260" w:lineRule="exact"/>
        <w:rPr>
          <w:sz w:val="20"/>
          <w:szCs w:val="20"/>
        </w:rPr>
      </w:pPr>
    </w:p>
    <w:p w14:paraId="0A1E2968" w14:textId="77777777" w:rsidR="00662975" w:rsidRPr="00D05E98" w:rsidRDefault="003D2C98" w:rsidP="00662975">
      <w:pPr>
        <w:autoSpaceDE w:val="0"/>
        <w:autoSpaceDN w:val="0"/>
        <w:adjustRightInd w:val="0"/>
        <w:ind w:left="140" w:right="5577"/>
        <w:rPr>
          <w:sz w:val="20"/>
          <w:szCs w:val="20"/>
        </w:rPr>
      </w:pPr>
      <w:r w:rsidRPr="00D05E98">
        <w:rPr>
          <w:sz w:val="20"/>
          <w:szCs w:val="20"/>
        </w:rPr>
        <w:t>The signatory/ies of this concern is/are authorized to withdraw corporate funds.</w:t>
      </w:r>
    </w:p>
    <w:p w14:paraId="42272E68" w14:textId="77777777" w:rsidR="00662975" w:rsidRPr="00D05E98" w:rsidRDefault="00662975" w:rsidP="00662975">
      <w:pPr>
        <w:autoSpaceDE w:val="0"/>
        <w:autoSpaceDN w:val="0"/>
        <w:adjustRightInd w:val="0"/>
        <w:spacing w:before="3" w:line="120" w:lineRule="exact"/>
        <w:rPr>
          <w:sz w:val="20"/>
          <w:szCs w:val="20"/>
        </w:rPr>
      </w:pPr>
    </w:p>
    <w:p w14:paraId="742C2B63" w14:textId="77777777" w:rsidR="00662975" w:rsidRPr="00D05E98" w:rsidRDefault="00662975" w:rsidP="00662975">
      <w:pPr>
        <w:autoSpaceDE w:val="0"/>
        <w:autoSpaceDN w:val="0"/>
        <w:adjustRightInd w:val="0"/>
        <w:spacing w:line="200" w:lineRule="exact"/>
        <w:rPr>
          <w:sz w:val="20"/>
          <w:szCs w:val="20"/>
        </w:rPr>
      </w:pPr>
    </w:p>
    <w:p w14:paraId="5D896C79" w14:textId="77777777" w:rsidR="00662975" w:rsidRPr="00D05E98" w:rsidRDefault="00662975" w:rsidP="00662975">
      <w:pPr>
        <w:autoSpaceDE w:val="0"/>
        <w:autoSpaceDN w:val="0"/>
        <w:adjustRightInd w:val="0"/>
        <w:spacing w:line="200" w:lineRule="exact"/>
        <w:rPr>
          <w:sz w:val="20"/>
          <w:szCs w:val="20"/>
        </w:rPr>
      </w:pPr>
    </w:p>
    <w:p w14:paraId="7C13535E" w14:textId="312DA368" w:rsidR="00662975" w:rsidRPr="00D05E98" w:rsidRDefault="003D2C98" w:rsidP="00662975">
      <w:pPr>
        <w:tabs>
          <w:tab w:val="left" w:pos="5900"/>
        </w:tabs>
        <w:autoSpaceDE w:val="0"/>
        <w:autoSpaceDN w:val="0"/>
        <w:adjustRightInd w:val="0"/>
        <w:spacing w:before="29" w:line="271" w:lineRule="exact"/>
        <w:ind w:left="140" w:right="-20"/>
        <w:rPr>
          <w:sz w:val="20"/>
          <w:szCs w:val="20"/>
        </w:rPr>
      </w:pPr>
      <w:r w:rsidRPr="00D05E98">
        <w:rPr>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6414159" id="Freeform: Shape 42" o:spid="_x0000_s1026" style="position:absolute;margin-left:90pt;margin-top:1.2pt;width:156pt;height:0;z-index:-251658235;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D05E98">
        <w:rPr>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7CFA3F5" id="Freeform: Shape 43" o:spid="_x0000_s1026" style="position:absolute;margin-left:342pt;margin-top:1.2pt;width:156pt;height:0;z-index:-25165823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D05E98">
        <w:rPr>
          <w:position w:val="-1"/>
          <w:sz w:val="20"/>
          <w:szCs w:val="20"/>
        </w:rPr>
        <w:t>(BANK)</w:t>
      </w:r>
      <w:r w:rsidRPr="00D05E98">
        <w:rPr>
          <w:position w:val="-1"/>
          <w:sz w:val="20"/>
          <w:szCs w:val="20"/>
        </w:rPr>
        <w:tab/>
        <w:t>Signature of Beneficiary</w:t>
      </w:r>
    </w:p>
    <w:p w14:paraId="0C722F31" w14:textId="77777777" w:rsidR="00662975" w:rsidRPr="00D05E98" w:rsidRDefault="00662975" w:rsidP="00662975">
      <w:pPr>
        <w:autoSpaceDE w:val="0"/>
        <w:autoSpaceDN w:val="0"/>
        <w:adjustRightInd w:val="0"/>
        <w:spacing w:before="12" w:line="240" w:lineRule="exact"/>
        <w:rPr>
          <w:sz w:val="20"/>
          <w:szCs w:val="20"/>
        </w:rPr>
      </w:pPr>
    </w:p>
    <w:p w14:paraId="13892FF6" w14:textId="050AB711" w:rsidR="00662975" w:rsidRPr="00D05E98" w:rsidRDefault="003D2C98" w:rsidP="00662975">
      <w:pPr>
        <w:autoSpaceDE w:val="0"/>
        <w:autoSpaceDN w:val="0"/>
        <w:adjustRightInd w:val="0"/>
        <w:spacing w:before="29"/>
        <w:ind w:left="140" w:right="-20"/>
        <w:rPr>
          <w:sz w:val="20"/>
          <w:szCs w:val="20"/>
        </w:rPr>
      </w:pPr>
      <w:r w:rsidRPr="00D05E98">
        <w:rPr>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B07C3B4" id="Freeform: Shape 44" o:spid="_x0000_s1026" style="position:absolute;margin-left:90pt;margin-top:1.2pt;width:156pt;height:0;z-index:-25165823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D05E98">
        <w:rPr>
          <w:sz w:val="20"/>
          <w:szCs w:val="20"/>
        </w:rPr>
        <w:t>(Authorized Signature)</w:t>
      </w:r>
    </w:p>
    <w:p w14:paraId="1101BCF2" w14:textId="77777777" w:rsidR="00662975" w:rsidRPr="00D05E98" w:rsidRDefault="00662975" w:rsidP="00662975">
      <w:pPr>
        <w:autoSpaceDE w:val="0"/>
        <w:autoSpaceDN w:val="0"/>
        <w:adjustRightInd w:val="0"/>
        <w:spacing w:line="200" w:lineRule="exact"/>
        <w:rPr>
          <w:sz w:val="20"/>
          <w:szCs w:val="20"/>
        </w:rPr>
      </w:pPr>
    </w:p>
    <w:p w14:paraId="0ABA5BD2" w14:textId="77777777" w:rsidR="00662975" w:rsidRPr="00D05E98" w:rsidRDefault="00662975" w:rsidP="00662975">
      <w:pPr>
        <w:autoSpaceDE w:val="0"/>
        <w:autoSpaceDN w:val="0"/>
        <w:adjustRightInd w:val="0"/>
        <w:spacing w:line="200" w:lineRule="exact"/>
        <w:rPr>
          <w:sz w:val="20"/>
          <w:szCs w:val="20"/>
        </w:rPr>
      </w:pPr>
    </w:p>
    <w:p w14:paraId="2A613AD7" w14:textId="77777777" w:rsidR="00662975" w:rsidRPr="00D05E98" w:rsidRDefault="00662975" w:rsidP="00662975">
      <w:pPr>
        <w:autoSpaceDE w:val="0"/>
        <w:autoSpaceDN w:val="0"/>
        <w:adjustRightInd w:val="0"/>
        <w:spacing w:line="200" w:lineRule="exact"/>
        <w:rPr>
          <w:sz w:val="20"/>
          <w:szCs w:val="20"/>
        </w:rPr>
      </w:pPr>
    </w:p>
    <w:p w14:paraId="6F1B22BE" w14:textId="77777777" w:rsidR="00662975" w:rsidRPr="00D05E98" w:rsidRDefault="00662975" w:rsidP="00662975">
      <w:pPr>
        <w:autoSpaceDE w:val="0"/>
        <w:autoSpaceDN w:val="0"/>
        <w:adjustRightInd w:val="0"/>
        <w:spacing w:line="200" w:lineRule="exact"/>
        <w:rPr>
          <w:sz w:val="20"/>
          <w:szCs w:val="20"/>
        </w:rPr>
      </w:pPr>
    </w:p>
    <w:p w14:paraId="7F10CEA7" w14:textId="77777777" w:rsidR="00662975" w:rsidRPr="00D05E98" w:rsidRDefault="00662975" w:rsidP="00662975">
      <w:pPr>
        <w:autoSpaceDE w:val="0"/>
        <w:autoSpaceDN w:val="0"/>
        <w:adjustRightInd w:val="0"/>
        <w:spacing w:before="16" w:line="240" w:lineRule="exact"/>
        <w:rPr>
          <w:sz w:val="20"/>
          <w:szCs w:val="20"/>
        </w:rPr>
      </w:pPr>
    </w:p>
    <w:p w14:paraId="42D4D1C8" w14:textId="77777777" w:rsidR="00662975" w:rsidRPr="00D05E98" w:rsidRDefault="003D2C98" w:rsidP="00662975">
      <w:pPr>
        <w:autoSpaceDE w:val="0"/>
        <w:autoSpaceDN w:val="0"/>
        <w:adjustRightInd w:val="0"/>
        <w:ind w:left="140" w:right="5286"/>
        <w:rPr>
          <w:sz w:val="20"/>
          <w:szCs w:val="20"/>
        </w:rPr>
      </w:pPr>
      <w:r w:rsidRPr="00D05E98">
        <w:rPr>
          <w:sz w:val="20"/>
          <w:szCs w:val="20"/>
        </w:rPr>
        <w:t xml:space="preserve">SIGNATURE AUTHENTICATED </w:t>
      </w:r>
    </w:p>
    <w:p w14:paraId="7980BBE5" w14:textId="77777777" w:rsidR="00662975" w:rsidRPr="00D05E98" w:rsidRDefault="00662975" w:rsidP="00662975">
      <w:pPr>
        <w:autoSpaceDE w:val="0"/>
        <w:autoSpaceDN w:val="0"/>
        <w:adjustRightInd w:val="0"/>
        <w:ind w:left="140" w:right="5286"/>
        <w:rPr>
          <w:sz w:val="20"/>
          <w:szCs w:val="20"/>
        </w:rPr>
      </w:pPr>
    </w:p>
    <w:p w14:paraId="5AB54304" w14:textId="77777777" w:rsidR="00662975" w:rsidRPr="00D05E98" w:rsidRDefault="003D2C98" w:rsidP="00662975">
      <w:pPr>
        <w:autoSpaceDE w:val="0"/>
        <w:autoSpaceDN w:val="0"/>
        <w:adjustRightInd w:val="0"/>
        <w:ind w:left="140" w:right="5286"/>
        <w:rPr>
          <w:sz w:val="20"/>
          <w:szCs w:val="20"/>
        </w:rPr>
      </w:pPr>
      <w:r w:rsidRPr="00D05E98">
        <w:rPr>
          <w:sz w:val="20"/>
          <w:szCs w:val="20"/>
        </w:rPr>
        <w:t>The signatory/ies of this concern is/are authorized to withdraw corporate funds.</w:t>
      </w:r>
    </w:p>
    <w:p w14:paraId="76D8CFFC" w14:textId="77777777" w:rsidR="00662975" w:rsidRPr="00D05E98" w:rsidRDefault="00662975" w:rsidP="00662975">
      <w:pPr>
        <w:autoSpaceDE w:val="0"/>
        <w:autoSpaceDN w:val="0"/>
        <w:adjustRightInd w:val="0"/>
        <w:ind w:left="140" w:right="5286"/>
        <w:rPr>
          <w:sz w:val="20"/>
          <w:szCs w:val="20"/>
        </w:rPr>
      </w:pPr>
    </w:p>
    <w:p w14:paraId="76AFE716" w14:textId="77777777" w:rsidR="00662975" w:rsidRPr="00D05E98" w:rsidRDefault="00662975" w:rsidP="00662975">
      <w:pPr>
        <w:autoSpaceDE w:val="0"/>
        <w:autoSpaceDN w:val="0"/>
        <w:adjustRightInd w:val="0"/>
        <w:spacing w:before="7" w:line="240" w:lineRule="exact"/>
        <w:rPr>
          <w:sz w:val="20"/>
          <w:szCs w:val="20"/>
        </w:rPr>
      </w:pPr>
    </w:p>
    <w:p w14:paraId="5541309A" w14:textId="22367E64" w:rsidR="00662975" w:rsidRPr="00D05E98" w:rsidRDefault="003D2C98" w:rsidP="00662975">
      <w:pPr>
        <w:tabs>
          <w:tab w:val="left" w:pos="5900"/>
        </w:tabs>
        <w:autoSpaceDE w:val="0"/>
        <w:autoSpaceDN w:val="0"/>
        <w:adjustRightInd w:val="0"/>
        <w:spacing w:before="29" w:line="271" w:lineRule="exact"/>
        <w:ind w:left="140" w:right="-20"/>
        <w:rPr>
          <w:sz w:val="20"/>
          <w:szCs w:val="20"/>
        </w:rPr>
      </w:pPr>
      <w:r w:rsidRPr="00D05E98">
        <w:rPr>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1491641" id="Freeform: Shape 22" o:spid="_x0000_s1026" style="position:absolute;margin-left:90pt;margin-top:1.2pt;width:156pt;height:0;z-index:-251658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D05E98">
        <w:rPr>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4A1D329" id="Freeform: Shape 23" o:spid="_x0000_s1026" style="position:absolute;margin-left:342pt;margin-top:1.2pt;width:156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D05E98">
        <w:rPr>
          <w:position w:val="-1"/>
          <w:sz w:val="20"/>
          <w:szCs w:val="20"/>
        </w:rPr>
        <w:t>(BANK)</w:t>
      </w:r>
      <w:r w:rsidRPr="00D05E98">
        <w:rPr>
          <w:position w:val="-1"/>
          <w:sz w:val="20"/>
          <w:szCs w:val="20"/>
        </w:rPr>
        <w:tab/>
        <w:t>Signature of Transferee</w:t>
      </w:r>
    </w:p>
    <w:p w14:paraId="40F2564B" w14:textId="77777777" w:rsidR="00662975" w:rsidRPr="00D05E98" w:rsidRDefault="00662975" w:rsidP="00662975">
      <w:pPr>
        <w:autoSpaceDE w:val="0"/>
        <w:autoSpaceDN w:val="0"/>
        <w:adjustRightInd w:val="0"/>
        <w:spacing w:before="12" w:line="240" w:lineRule="exact"/>
        <w:rPr>
          <w:sz w:val="20"/>
          <w:szCs w:val="20"/>
        </w:rPr>
      </w:pPr>
    </w:p>
    <w:p w14:paraId="2BE546A0" w14:textId="7D920232" w:rsidR="00662975" w:rsidRPr="00D05E98" w:rsidRDefault="003D2C98" w:rsidP="00662975">
      <w:pPr>
        <w:autoSpaceDE w:val="0"/>
        <w:autoSpaceDN w:val="0"/>
        <w:adjustRightInd w:val="0"/>
        <w:spacing w:before="29"/>
        <w:ind w:left="140" w:right="-20"/>
        <w:rPr>
          <w:sz w:val="20"/>
          <w:szCs w:val="20"/>
        </w:rPr>
      </w:pPr>
      <w:r w:rsidRPr="00D05E98">
        <w:rPr>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51CF177" id="Freeform: Shape 25" o:spid="_x0000_s1026" style="position:absolute;margin-left:90pt;margin-top:1.2pt;width:156pt;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D05E98">
        <w:rPr>
          <w:sz w:val="20"/>
          <w:szCs w:val="20"/>
        </w:rPr>
        <w:t>(Authorized Signature)</w:t>
      </w:r>
    </w:p>
    <w:p w14:paraId="15D337A0" w14:textId="77777777" w:rsidR="00662975" w:rsidRPr="00D05E98" w:rsidRDefault="00662975" w:rsidP="00662975">
      <w:pPr>
        <w:jc w:val="both"/>
        <w:rPr>
          <w:b/>
          <w:sz w:val="20"/>
          <w:szCs w:val="20"/>
        </w:rPr>
      </w:pPr>
    </w:p>
    <w:p w14:paraId="6309C43F" w14:textId="77777777" w:rsidR="00662975" w:rsidRPr="00D05E98" w:rsidRDefault="00662975" w:rsidP="00662975">
      <w:pPr>
        <w:jc w:val="both"/>
        <w:rPr>
          <w:b/>
          <w:sz w:val="20"/>
          <w:szCs w:val="20"/>
        </w:rPr>
      </w:pPr>
    </w:p>
    <w:p w14:paraId="08BA9DE6" w14:textId="77777777" w:rsidR="00662975" w:rsidRPr="00D05E98" w:rsidRDefault="003D2C98" w:rsidP="00662975">
      <w:pPr>
        <w:rPr>
          <w:b/>
          <w:sz w:val="20"/>
          <w:szCs w:val="20"/>
        </w:rPr>
      </w:pPr>
      <w:r w:rsidRPr="00D05E98">
        <w:rPr>
          <w:b/>
          <w:sz w:val="20"/>
          <w:szCs w:val="20"/>
        </w:rPr>
        <w:br w:type="page"/>
      </w:r>
    </w:p>
    <w:p w14:paraId="7A484170" w14:textId="77777777" w:rsidR="00662975" w:rsidRPr="00D05E98" w:rsidRDefault="003D2C98" w:rsidP="00662975">
      <w:pPr>
        <w:jc w:val="center"/>
        <w:rPr>
          <w:b/>
          <w:u w:val="single"/>
        </w:rPr>
      </w:pPr>
      <w:r w:rsidRPr="00D05E98">
        <w:rPr>
          <w:b/>
          <w:u w:val="single"/>
        </w:rPr>
        <w:t>Schedule 2 to Exhibit E-1</w:t>
      </w:r>
    </w:p>
    <w:p w14:paraId="4103716E" w14:textId="77777777" w:rsidR="00662975" w:rsidRPr="00D05E98" w:rsidRDefault="00662975" w:rsidP="00662975">
      <w:pPr>
        <w:jc w:val="center"/>
        <w:rPr>
          <w:b/>
          <w:u w:val="single"/>
        </w:rPr>
      </w:pPr>
    </w:p>
    <w:p w14:paraId="3C2359A9" w14:textId="77777777" w:rsidR="00662975" w:rsidRPr="00D05E98" w:rsidRDefault="003D2C98" w:rsidP="00662975">
      <w:pPr>
        <w:autoSpaceDE w:val="0"/>
        <w:autoSpaceDN w:val="0"/>
        <w:adjustRightInd w:val="0"/>
        <w:ind w:left="2711" w:right="2694"/>
        <w:jc w:val="center"/>
      </w:pPr>
      <w:r w:rsidRPr="00D05E98">
        <w:rPr>
          <w:b/>
          <w:bCs/>
        </w:rPr>
        <w:t>LETTER OF FULL TRANSFER</w:t>
      </w:r>
    </w:p>
    <w:p w14:paraId="333373EC" w14:textId="77777777" w:rsidR="00662975" w:rsidRPr="00D05E98" w:rsidRDefault="00662975" w:rsidP="00662975">
      <w:pPr>
        <w:autoSpaceDE w:val="0"/>
        <w:autoSpaceDN w:val="0"/>
        <w:adjustRightInd w:val="0"/>
        <w:spacing w:before="2" w:line="100" w:lineRule="exact"/>
        <w:rPr>
          <w:sz w:val="20"/>
          <w:szCs w:val="20"/>
        </w:rPr>
      </w:pPr>
    </w:p>
    <w:p w14:paraId="57F3022B" w14:textId="77777777" w:rsidR="00662975" w:rsidRPr="00D05E98" w:rsidRDefault="00662975" w:rsidP="00662975">
      <w:pPr>
        <w:autoSpaceDE w:val="0"/>
        <w:autoSpaceDN w:val="0"/>
        <w:adjustRightInd w:val="0"/>
        <w:spacing w:line="200" w:lineRule="exact"/>
        <w:rPr>
          <w:sz w:val="20"/>
          <w:szCs w:val="20"/>
        </w:rPr>
      </w:pPr>
    </w:p>
    <w:p w14:paraId="20A718DE" w14:textId="77777777" w:rsidR="00662975" w:rsidRPr="00D05E98" w:rsidRDefault="00662975" w:rsidP="00662975">
      <w:pPr>
        <w:autoSpaceDE w:val="0"/>
        <w:autoSpaceDN w:val="0"/>
        <w:adjustRightInd w:val="0"/>
        <w:spacing w:line="200" w:lineRule="exact"/>
        <w:rPr>
          <w:rFonts w:cs="Times New Roman"/>
          <w:sz w:val="20"/>
          <w:szCs w:val="20"/>
        </w:rPr>
      </w:pPr>
    </w:p>
    <w:p w14:paraId="4571D00B" w14:textId="77777777" w:rsidR="00662975" w:rsidRPr="00D05E98" w:rsidRDefault="003D2C98" w:rsidP="00DE7186">
      <w:pPr>
        <w:tabs>
          <w:tab w:val="left" w:pos="6060"/>
        </w:tabs>
        <w:autoSpaceDE w:val="0"/>
        <w:autoSpaceDN w:val="0"/>
        <w:adjustRightInd w:val="0"/>
        <w:ind w:right="79"/>
        <w:rPr>
          <w:rFonts w:cs="Times New Roman"/>
          <w:sz w:val="20"/>
          <w:szCs w:val="20"/>
        </w:rPr>
      </w:pPr>
      <w:r w:rsidRPr="00D05E98">
        <w:rPr>
          <w:rFonts w:cs="Times New Roman"/>
          <w:sz w:val="20"/>
          <w:szCs w:val="20"/>
        </w:rPr>
        <w:t>Request for a Full Transfer of the below</w:t>
      </w:r>
      <w:r w:rsidRPr="00D05E98">
        <w:rPr>
          <w:rFonts w:cs="Times New Roman"/>
          <w:sz w:val="20"/>
          <w:szCs w:val="20"/>
        </w:rPr>
        <w:tab/>
        <w:t>[Name of the Issuing Bank]</w:t>
      </w:r>
    </w:p>
    <w:p w14:paraId="3A471634" w14:textId="77777777" w:rsidR="00662975" w:rsidRPr="00D05E98" w:rsidRDefault="003D2C98" w:rsidP="00662975">
      <w:pPr>
        <w:autoSpaceDE w:val="0"/>
        <w:autoSpaceDN w:val="0"/>
        <w:adjustRightInd w:val="0"/>
        <w:spacing w:line="271" w:lineRule="exact"/>
        <w:ind w:right="-20"/>
        <w:rPr>
          <w:rFonts w:cs="Times New Roman"/>
          <w:sz w:val="20"/>
          <w:szCs w:val="20"/>
        </w:rPr>
      </w:pPr>
      <w:r w:rsidRPr="00D05E98">
        <w:rPr>
          <w:rFonts w:cs="Times New Roman"/>
          <w:position w:val="-1"/>
          <w:sz w:val="20"/>
          <w:szCs w:val="20"/>
        </w:rPr>
        <w:t>referenced Standby Letter of Credit</w:t>
      </w:r>
    </w:p>
    <w:p w14:paraId="542BAB6C" w14:textId="77777777" w:rsidR="00662975" w:rsidRPr="00D05E98" w:rsidRDefault="00662975" w:rsidP="00662975">
      <w:pPr>
        <w:autoSpaceDE w:val="0"/>
        <w:autoSpaceDN w:val="0"/>
        <w:adjustRightInd w:val="0"/>
        <w:spacing w:line="200" w:lineRule="exact"/>
        <w:rPr>
          <w:rFonts w:cs="Times New Roman"/>
          <w:sz w:val="20"/>
          <w:szCs w:val="20"/>
        </w:rPr>
      </w:pPr>
    </w:p>
    <w:p w14:paraId="2A5C229B" w14:textId="77777777" w:rsidR="00662975" w:rsidRPr="00D05E98" w:rsidRDefault="00662975" w:rsidP="00662975">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D36B5E" w:rsidRPr="00D05E98" w14:paraId="39B34159" w14:textId="77777777" w:rsidTr="00B50553">
        <w:tc>
          <w:tcPr>
            <w:tcW w:w="4108" w:type="dxa"/>
            <w:hideMark/>
          </w:tcPr>
          <w:p w14:paraId="2BA85C04" w14:textId="77777777" w:rsidR="00662975" w:rsidRPr="00D05E98" w:rsidRDefault="003D2C98" w:rsidP="00B50553">
            <w:pPr>
              <w:autoSpaceDE w:val="0"/>
              <w:autoSpaceDN w:val="0"/>
              <w:adjustRightInd w:val="0"/>
              <w:spacing w:before="29"/>
              <w:ind w:right="-76"/>
              <w:rPr>
                <w:rFonts w:cs="Times New Roman"/>
                <w:sz w:val="20"/>
                <w:szCs w:val="20"/>
                <w:u w:val="single"/>
              </w:rPr>
            </w:pPr>
            <w:r w:rsidRPr="00D05E98">
              <w:rPr>
                <w:rFonts w:cs="Times New Roman"/>
                <w:sz w:val="20"/>
                <w:szCs w:val="20"/>
              </w:rPr>
              <w:t>Date:</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tc>
        <w:tc>
          <w:tcPr>
            <w:tcW w:w="5130" w:type="dxa"/>
            <w:hideMark/>
          </w:tcPr>
          <w:p w14:paraId="74DED8C5"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Reference:</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242EFD2C" w14:textId="7FCD48E3"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(Issuing Bank’s Letter of Credit Number</w:t>
            </w:r>
            <w:r w:rsidR="00F82B18" w:rsidRPr="00D05E98">
              <w:rPr>
                <w:rFonts w:cs="Times New Roman"/>
                <w:sz w:val="20"/>
                <w:szCs w:val="20"/>
              </w:rPr>
              <w:t>)</w:t>
            </w:r>
          </w:p>
        </w:tc>
      </w:tr>
      <w:tr w:rsidR="00D36B5E" w:rsidRPr="00D05E98" w14:paraId="25B3223B" w14:textId="77777777" w:rsidTr="00B50553">
        <w:tc>
          <w:tcPr>
            <w:tcW w:w="4108" w:type="dxa"/>
            <w:hideMark/>
          </w:tcPr>
          <w:p w14:paraId="2CDECE4C"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To:</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7A9D00B7"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“Transferring Bank”</w:t>
            </w:r>
          </w:p>
        </w:tc>
        <w:tc>
          <w:tcPr>
            <w:tcW w:w="5130" w:type="dxa"/>
            <w:hideMark/>
          </w:tcPr>
          <w:p w14:paraId="743154C7"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238E5081"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(Advising Bank’s Reference Number, if applicable)</w:t>
            </w:r>
          </w:p>
        </w:tc>
      </w:tr>
    </w:tbl>
    <w:p w14:paraId="64350234" w14:textId="77777777" w:rsidR="00662975" w:rsidRPr="00D05E98" w:rsidRDefault="00662975" w:rsidP="00662975">
      <w:pPr>
        <w:autoSpaceDE w:val="0"/>
        <w:autoSpaceDN w:val="0"/>
        <w:adjustRightInd w:val="0"/>
        <w:spacing w:line="200" w:lineRule="exact"/>
        <w:rPr>
          <w:rFonts w:cs="Times New Roman"/>
          <w:sz w:val="20"/>
          <w:szCs w:val="20"/>
        </w:rPr>
      </w:pPr>
    </w:p>
    <w:p w14:paraId="60A27DC0" w14:textId="77777777" w:rsidR="00662975" w:rsidRPr="00D05E98" w:rsidRDefault="00662975" w:rsidP="00662975">
      <w:pPr>
        <w:autoSpaceDE w:val="0"/>
        <w:autoSpaceDN w:val="0"/>
        <w:adjustRightInd w:val="0"/>
        <w:spacing w:before="7" w:line="220" w:lineRule="exact"/>
        <w:rPr>
          <w:rFonts w:cs="Times New Roman"/>
          <w:sz w:val="20"/>
          <w:szCs w:val="20"/>
        </w:rPr>
      </w:pPr>
    </w:p>
    <w:p w14:paraId="54BF0810" w14:textId="77777777" w:rsidR="00662975" w:rsidRPr="00D05E98" w:rsidRDefault="003D2C98" w:rsidP="00662975">
      <w:pPr>
        <w:autoSpaceDE w:val="0"/>
        <w:autoSpaceDN w:val="0"/>
        <w:adjustRightInd w:val="0"/>
        <w:ind w:right="177"/>
        <w:rPr>
          <w:rFonts w:cs="Times New Roman"/>
          <w:sz w:val="20"/>
          <w:szCs w:val="20"/>
        </w:rPr>
      </w:pPr>
      <w:r w:rsidRPr="00D05E98">
        <w:rPr>
          <w:rFonts w:cs="Times New Roman"/>
          <w:sz w:val="20"/>
          <w:szCs w:val="20"/>
        </w:rPr>
        <w:t xml:space="preserve">We, the undersigned “First Beneficiary”, hereby irrevocably transfer all of our rights to </w:t>
      </w:r>
      <w:r w:rsidRPr="00D05E98">
        <w:rPr>
          <w:rFonts w:cs="Times New Roman"/>
          <w:position w:val="1"/>
          <w:sz w:val="20"/>
          <w:szCs w:val="20"/>
        </w:rPr>
        <w:t xml:space="preserve">draw under the above referenced Letter of </w:t>
      </w:r>
      <w:r w:rsidRPr="00D05E98">
        <w:rPr>
          <w:rFonts w:cs="Times New Roman"/>
          <w:sz w:val="20"/>
          <w:szCs w:val="20"/>
        </w:rPr>
        <w:t>Credit (“Credit”) in its entirety to:</w:t>
      </w:r>
    </w:p>
    <w:p w14:paraId="3FA53B6F" w14:textId="77777777" w:rsidR="00662975" w:rsidRPr="00D05E98" w:rsidRDefault="00662975" w:rsidP="00662975">
      <w:pPr>
        <w:autoSpaceDE w:val="0"/>
        <w:autoSpaceDN w:val="0"/>
        <w:adjustRightInd w:val="0"/>
        <w:spacing w:line="200" w:lineRule="exact"/>
        <w:rPr>
          <w:rFonts w:cs="Times New Roman"/>
          <w:sz w:val="20"/>
          <w:szCs w:val="20"/>
        </w:rPr>
      </w:pPr>
    </w:p>
    <w:p w14:paraId="40E5E133" w14:textId="77777777" w:rsidR="00662975" w:rsidRPr="00D05E98" w:rsidRDefault="00662975" w:rsidP="00662975">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D05E98" w14:paraId="4F5BF874" w14:textId="77777777" w:rsidTr="00B50553">
        <w:tc>
          <w:tcPr>
            <w:tcW w:w="7110" w:type="dxa"/>
            <w:tcBorders>
              <w:top w:val="nil"/>
              <w:left w:val="nil"/>
              <w:bottom w:val="single" w:sz="4" w:space="0" w:color="auto"/>
              <w:right w:val="nil"/>
            </w:tcBorders>
          </w:tcPr>
          <w:p w14:paraId="4DFD2D21" w14:textId="77777777" w:rsidR="00662975" w:rsidRPr="00D05E98" w:rsidRDefault="00662975" w:rsidP="00B50553">
            <w:pPr>
              <w:autoSpaceDE w:val="0"/>
              <w:autoSpaceDN w:val="0"/>
              <w:adjustRightInd w:val="0"/>
              <w:spacing w:before="4" w:line="220" w:lineRule="exact"/>
              <w:rPr>
                <w:rFonts w:cs="Times New Roman"/>
                <w:sz w:val="20"/>
                <w:szCs w:val="20"/>
              </w:rPr>
            </w:pPr>
          </w:p>
          <w:p w14:paraId="04B92F65"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2E54C055" w14:textId="77777777" w:rsidTr="00B50553">
        <w:tc>
          <w:tcPr>
            <w:tcW w:w="7110" w:type="dxa"/>
            <w:tcBorders>
              <w:top w:val="single" w:sz="4" w:space="0" w:color="auto"/>
              <w:left w:val="nil"/>
              <w:bottom w:val="nil"/>
              <w:right w:val="nil"/>
            </w:tcBorders>
            <w:hideMark/>
          </w:tcPr>
          <w:p w14:paraId="16574DEA" w14:textId="77777777" w:rsidR="00662975" w:rsidRPr="00D05E98" w:rsidRDefault="003D2C98" w:rsidP="00B50553">
            <w:pPr>
              <w:autoSpaceDE w:val="0"/>
              <w:autoSpaceDN w:val="0"/>
              <w:adjustRightInd w:val="0"/>
              <w:spacing w:before="4" w:line="220" w:lineRule="exact"/>
              <w:rPr>
                <w:rFonts w:cs="Times New Roman"/>
                <w:sz w:val="20"/>
                <w:szCs w:val="20"/>
              </w:rPr>
            </w:pPr>
            <w:r w:rsidRPr="00D05E98">
              <w:rPr>
                <w:rFonts w:cs="Times New Roman"/>
                <w:sz w:val="20"/>
                <w:szCs w:val="20"/>
              </w:rPr>
              <w:t>(Print Name and complete address of the Transferee) “Second Beneficiary”</w:t>
            </w:r>
          </w:p>
        </w:tc>
      </w:tr>
      <w:tr w:rsidR="00D36B5E" w:rsidRPr="00D05E98" w14:paraId="6C65B6BA" w14:textId="77777777" w:rsidTr="00B50553">
        <w:tc>
          <w:tcPr>
            <w:tcW w:w="7110" w:type="dxa"/>
            <w:tcBorders>
              <w:top w:val="nil"/>
              <w:left w:val="nil"/>
              <w:bottom w:val="single" w:sz="4" w:space="0" w:color="auto"/>
              <w:right w:val="nil"/>
            </w:tcBorders>
          </w:tcPr>
          <w:p w14:paraId="04634ACF" w14:textId="77777777" w:rsidR="00662975" w:rsidRPr="00D05E98" w:rsidRDefault="00662975" w:rsidP="00B50553">
            <w:pPr>
              <w:autoSpaceDE w:val="0"/>
              <w:autoSpaceDN w:val="0"/>
              <w:adjustRightInd w:val="0"/>
              <w:spacing w:before="4" w:line="220" w:lineRule="exact"/>
              <w:rPr>
                <w:rFonts w:cs="Times New Roman"/>
                <w:sz w:val="20"/>
                <w:szCs w:val="20"/>
              </w:rPr>
            </w:pPr>
          </w:p>
          <w:p w14:paraId="70399713"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Pr="00D05E98" w:rsidRDefault="00662975" w:rsidP="00B50553">
            <w:pPr>
              <w:autoSpaceDE w:val="0"/>
              <w:autoSpaceDN w:val="0"/>
              <w:adjustRightInd w:val="0"/>
              <w:spacing w:before="4" w:line="220" w:lineRule="exact"/>
              <w:rPr>
                <w:rFonts w:cs="Times New Roman"/>
                <w:sz w:val="20"/>
                <w:szCs w:val="20"/>
              </w:rPr>
            </w:pPr>
          </w:p>
          <w:p w14:paraId="02721F11"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Pr="00D05E98" w:rsidRDefault="00662975" w:rsidP="00B50553">
            <w:pPr>
              <w:autoSpaceDE w:val="0"/>
              <w:autoSpaceDN w:val="0"/>
              <w:adjustRightInd w:val="0"/>
              <w:spacing w:before="4" w:line="220" w:lineRule="exact"/>
              <w:rPr>
                <w:rFonts w:cs="Times New Roman"/>
                <w:sz w:val="20"/>
                <w:szCs w:val="20"/>
              </w:rPr>
            </w:pPr>
          </w:p>
          <w:p w14:paraId="23AAC1AC" w14:textId="77777777" w:rsidR="00662975" w:rsidRPr="00D05E98" w:rsidRDefault="00662975" w:rsidP="00B50553">
            <w:pPr>
              <w:autoSpaceDE w:val="0"/>
              <w:autoSpaceDN w:val="0"/>
              <w:adjustRightInd w:val="0"/>
              <w:spacing w:before="4" w:line="220" w:lineRule="exact"/>
              <w:rPr>
                <w:rFonts w:cs="Times New Roman"/>
                <w:sz w:val="20"/>
                <w:szCs w:val="20"/>
              </w:rPr>
            </w:pPr>
          </w:p>
        </w:tc>
      </w:tr>
    </w:tbl>
    <w:p w14:paraId="4181B814" w14:textId="77777777" w:rsidR="00662975" w:rsidRPr="00D05E98" w:rsidRDefault="00662975" w:rsidP="00662975">
      <w:pPr>
        <w:autoSpaceDE w:val="0"/>
        <w:autoSpaceDN w:val="0"/>
        <w:adjustRightInd w:val="0"/>
        <w:spacing w:before="4" w:line="220" w:lineRule="exact"/>
        <w:rPr>
          <w:rFonts w:cs="Times New Roman"/>
          <w:sz w:val="20"/>
          <w:szCs w:val="20"/>
        </w:rPr>
      </w:pPr>
    </w:p>
    <w:p w14:paraId="287FC0C4" w14:textId="77777777" w:rsidR="00662975" w:rsidRPr="00D05E98" w:rsidRDefault="003D2C98" w:rsidP="00662975">
      <w:pPr>
        <w:autoSpaceDE w:val="0"/>
        <w:autoSpaceDN w:val="0"/>
        <w:adjustRightInd w:val="0"/>
        <w:spacing w:before="29"/>
        <w:ind w:left="140" w:right="-76"/>
        <w:rPr>
          <w:rFonts w:cs="Times New Roman"/>
          <w:sz w:val="20"/>
          <w:szCs w:val="20"/>
        </w:rPr>
      </w:pPr>
      <w:r w:rsidRPr="00D05E98">
        <w:rPr>
          <w:rFonts w:cs="Times New Roman"/>
          <w:sz w:val="20"/>
          <w:szCs w:val="20"/>
        </w:rPr>
        <w:t>Advise through:</w:t>
      </w:r>
    </w:p>
    <w:p w14:paraId="4812EF73" w14:textId="77777777" w:rsidR="00662975" w:rsidRPr="00D05E98" w:rsidRDefault="00662975" w:rsidP="00662975">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D05E98" w14:paraId="330596DD" w14:textId="77777777" w:rsidTr="00B50553">
        <w:tc>
          <w:tcPr>
            <w:tcW w:w="7110" w:type="dxa"/>
            <w:tcBorders>
              <w:top w:val="nil"/>
              <w:left w:val="nil"/>
              <w:bottom w:val="single" w:sz="4" w:space="0" w:color="auto"/>
              <w:right w:val="nil"/>
            </w:tcBorders>
          </w:tcPr>
          <w:p w14:paraId="1978FD39" w14:textId="77777777" w:rsidR="00662975" w:rsidRPr="00D05E98" w:rsidRDefault="00662975" w:rsidP="00B50553">
            <w:pPr>
              <w:autoSpaceDE w:val="0"/>
              <w:autoSpaceDN w:val="0"/>
              <w:adjustRightInd w:val="0"/>
              <w:spacing w:before="4" w:line="220" w:lineRule="exact"/>
              <w:rPr>
                <w:rFonts w:cs="Times New Roman"/>
                <w:sz w:val="20"/>
                <w:szCs w:val="20"/>
              </w:rPr>
            </w:pPr>
          </w:p>
          <w:p w14:paraId="51974381"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3C5D36B3" w14:textId="77777777" w:rsidTr="00B50553">
        <w:tc>
          <w:tcPr>
            <w:tcW w:w="7110" w:type="dxa"/>
            <w:tcBorders>
              <w:top w:val="single" w:sz="4" w:space="0" w:color="auto"/>
              <w:left w:val="nil"/>
              <w:bottom w:val="nil"/>
              <w:right w:val="nil"/>
            </w:tcBorders>
            <w:hideMark/>
          </w:tcPr>
          <w:p w14:paraId="78795E72" w14:textId="77777777" w:rsidR="00662975" w:rsidRPr="00D05E98" w:rsidRDefault="003D2C98" w:rsidP="00B50553">
            <w:pPr>
              <w:autoSpaceDE w:val="0"/>
              <w:autoSpaceDN w:val="0"/>
              <w:adjustRightInd w:val="0"/>
              <w:spacing w:before="4" w:line="220" w:lineRule="exact"/>
              <w:rPr>
                <w:rFonts w:cs="Times New Roman"/>
                <w:sz w:val="20"/>
                <w:szCs w:val="20"/>
              </w:rPr>
            </w:pPr>
            <w:r w:rsidRPr="00D05E98">
              <w:rPr>
                <w:rFonts w:cs="Times New Roman"/>
                <w:sz w:val="20"/>
                <w:szCs w:val="20"/>
              </w:rPr>
              <w:t>(Print Name/address of the Second Beneficiary’s Bank, if known—</w:t>
            </w:r>
          </w:p>
          <w:p w14:paraId="63292429" w14:textId="77777777" w:rsidR="00662975" w:rsidRPr="00D05E98" w:rsidRDefault="003D2C98" w:rsidP="00B50553">
            <w:pPr>
              <w:autoSpaceDE w:val="0"/>
              <w:autoSpaceDN w:val="0"/>
              <w:adjustRightInd w:val="0"/>
              <w:spacing w:before="4" w:line="220" w:lineRule="exact"/>
              <w:rPr>
                <w:rFonts w:cs="Times New Roman"/>
                <w:sz w:val="20"/>
                <w:szCs w:val="20"/>
              </w:rPr>
            </w:pPr>
            <w:r w:rsidRPr="00D05E98">
              <w:rPr>
                <w:rFonts w:cs="Times New Roman"/>
                <w:sz w:val="20"/>
                <w:szCs w:val="20"/>
              </w:rPr>
              <w:t>if left blank, the Transferring Bank will select the advising bank)</w:t>
            </w:r>
          </w:p>
        </w:tc>
      </w:tr>
      <w:tr w:rsidR="00D36B5E" w:rsidRPr="00D05E98" w14:paraId="2AABDA9A" w14:textId="77777777" w:rsidTr="00B50553">
        <w:tc>
          <w:tcPr>
            <w:tcW w:w="7110" w:type="dxa"/>
            <w:tcBorders>
              <w:top w:val="nil"/>
              <w:left w:val="nil"/>
              <w:bottom w:val="single" w:sz="4" w:space="0" w:color="auto"/>
              <w:right w:val="nil"/>
            </w:tcBorders>
          </w:tcPr>
          <w:p w14:paraId="5F0849E4" w14:textId="77777777" w:rsidR="00662975" w:rsidRPr="00D05E98" w:rsidRDefault="00662975" w:rsidP="00B50553">
            <w:pPr>
              <w:autoSpaceDE w:val="0"/>
              <w:autoSpaceDN w:val="0"/>
              <w:adjustRightInd w:val="0"/>
              <w:spacing w:before="4" w:line="220" w:lineRule="exact"/>
              <w:rPr>
                <w:rFonts w:cs="Times New Roman"/>
                <w:sz w:val="20"/>
                <w:szCs w:val="20"/>
              </w:rPr>
            </w:pPr>
          </w:p>
          <w:p w14:paraId="5C079A00"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Pr="00D05E98" w:rsidRDefault="00662975" w:rsidP="00B50553">
            <w:pPr>
              <w:autoSpaceDE w:val="0"/>
              <w:autoSpaceDN w:val="0"/>
              <w:adjustRightInd w:val="0"/>
              <w:spacing w:before="4" w:line="220" w:lineRule="exact"/>
              <w:rPr>
                <w:rFonts w:cs="Times New Roman"/>
                <w:sz w:val="20"/>
                <w:szCs w:val="20"/>
              </w:rPr>
            </w:pPr>
          </w:p>
          <w:p w14:paraId="50CDD024"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Pr="00D05E98" w:rsidRDefault="00662975" w:rsidP="00B50553">
            <w:pPr>
              <w:autoSpaceDE w:val="0"/>
              <w:autoSpaceDN w:val="0"/>
              <w:adjustRightInd w:val="0"/>
              <w:spacing w:before="4" w:line="220" w:lineRule="exact"/>
              <w:rPr>
                <w:rFonts w:cs="Times New Roman"/>
                <w:sz w:val="20"/>
                <w:szCs w:val="20"/>
              </w:rPr>
            </w:pPr>
          </w:p>
          <w:p w14:paraId="61ED0B9E" w14:textId="77777777" w:rsidR="00662975" w:rsidRPr="00D05E98" w:rsidRDefault="00662975" w:rsidP="00B50553">
            <w:pPr>
              <w:autoSpaceDE w:val="0"/>
              <w:autoSpaceDN w:val="0"/>
              <w:adjustRightInd w:val="0"/>
              <w:spacing w:before="4" w:line="220" w:lineRule="exact"/>
              <w:rPr>
                <w:rFonts w:cs="Times New Roman"/>
                <w:sz w:val="20"/>
                <w:szCs w:val="20"/>
              </w:rPr>
            </w:pPr>
          </w:p>
        </w:tc>
      </w:tr>
    </w:tbl>
    <w:p w14:paraId="7EF1C930" w14:textId="77777777" w:rsidR="00662975" w:rsidRPr="00D05E98" w:rsidRDefault="00662975" w:rsidP="00662975">
      <w:pPr>
        <w:autoSpaceDE w:val="0"/>
        <w:autoSpaceDN w:val="0"/>
        <w:adjustRightInd w:val="0"/>
        <w:spacing w:line="200" w:lineRule="exact"/>
        <w:rPr>
          <w:rFonts w:cs="Times New Roman"/>
          <w:sz w:val="20"/>
          <w:szCs w:val="20"/>
        </w:rPr>
      </w:pPr>
    </w:p>
    <w:p w14:paraId="1CC0313F" w14:textId="77777777" w:rsidR="00662975" w:rsidRPr="00D05E98" w:rsidRDefault="003D2C98" w:rsidP="00662975">
      <w:pPr>
        <w:autoSpaceDE w:val="0"/>
        <w:autoSpaceDN w:val="0"/>
        <w:adjustRightInd w:val="0"/>
        <w:spacing w:before="29"/>
        <w:ind w:right="10" w:firstLine="720"/>
        <w:jc w:val="both"/>
        <w:rPr>
          <w:rFonts w:cs="Times New Roman"/>
          <w:sz w:val="20"/>
          <w:szCs w:val="20"/>
        </w:rPr>
      </w:pPr>
      <w:r w:rsidRPr="00D05E98">
        <w:rPr>
          <w:rFonts w:cs="Times New Roman"/>
          <w:sz w:val="20"/>
          <w:szCs w:val="20"/>
        </w:rPr>
        <w:t>In accordance with UCP 600 Article 38 or ISP 98, Rule 6 regarding transfer of drawing rights (whichever set of rules the Credit is subject to), all rights of the undersigned First Beneficiary in such Credit are transferred to the Second Beneficiary. The Second Beneficiary shall have the sole rights as beneficiary thereof, including sole rights relating to any amendments whether increases or extensions or other amendments and whether now existing or hereafter made.   All amendments are to be advised directly to the Second Beneficiary without necessity of any consent of or notice to the undersigned First Beneficiary.</w:t>
      </w:r>
    </w:p>
    <w:p w14:paraId="142E0CA4" w14:textId="77777777" w:rsidR="00662975" w:rsidRPr="00D05E98" w:rsidRDefault="00662975" w:rsidP="00662975">
      <w:pPr>
        <w:autoSpaceDE w:val="0"/>
        <w:autoSpaceDN w:val="0"/>
        <w:adjustRightInd w:val="0"/>
        <w:spacing w:before="2" w:line="240" w:lineRule="exact"/>
        <w:ind w:right="10" w:firstLine="720"/>
        <w:rPr>
          <w:rFonts w:cs="Times New Roman"/>
          <w:sz w:val="20"/>
          <w:szCs w:val="20"/>
        </w:rPr>
      </w:pPr>
    </w:p>
    <w:p w14:paraId="45A79F62" w14:textId="77777777" w:rsidR="00662975" w:rsidRPr="00D05E98" w:rsidRDefault="003D2C98" w:rsidP="00662975">
      <w:pPr>
        <w:autoSpaceDE w:val="0"/>
        <w:autoSpaceDN w:val="0"/>
        <w:adjustRightInd w:val="0"/>
        <w:ind w:right="10" w:firstLine="720"/>
        <w:jc w:val="both"/>
        <w:rPr>
          <w:rFonts w:cs="Times New Roman"/>
          <w:sz w:val="20"/>
          <w:szCs w:val="20"/>
        </w:rPr>
      </w:pPr>
      <w:r w:rsidRPr="00D05E98">
        <w:rPr>
          <w:rFonts w:cs="Times New Roman"/>
          <w:sz w:val="20"/>
          <w:szCs w:val="20"/>
        </w:rPr>
        <w:t>The original Credit, including amendments to this date, is attached and the undersigned First Beneficiary requests that you endorse an acknowledgment of this transfer on the reverse thereof.  The undersigned First Beneficiary requests that you notify the Second Beneficiary of this Credit in such form and manner as you deem appropriate, and the terms and conditions of the Credit as transferred.</w:t>
      </w:r>
    </w:p>
    <w:p w14:paraId="4A9A4818" w14:textId="77777777" w:rsidR="00662975" w:rsidRPr="00D05E98" w:rsidRDefault="00662975" w:rsidP="00662975">
      <w:pPr>
        <w:autoSpaceDE w:val="0"/>
        <w:autoSpaceDN w:val="0"/>
        <w:adjustRightInd w:val="0"/>
        <w:ind w:left="140" w:right="688" w:firstLine="720"/>
        <w:rPr>
          <w:sz w:val="20"/>
          <w:szCs w:val="20"/>
        </w:rPr>
      </w:pPr>
    </w:p>
    <w:p w14:paraId="2F9DC470" w14:textId="77777777" w:rsidR="007677A8" w:rsidRPr="00D05E98" w:rsidRDefault="007677A8">
      <w:pPr>
        <w:rPr>
          <w:position w:val="-1"/>
          <w:sz w:val="20"/>
          <w:szCs w:val="20"/>
        </w:rPr>
      </w:pPr>
      <w:r w:rsidRPr="00D05E98">
        <w:rPr>
          <w:position w:val="-1"/>
          <w:sz w:val="20"/>
          <w:szCs w:val="20"/>
        </w:rPr>
        <w:br w:type="page"/>
      </w:r>
    </w:p>
    <w:p w14:paraId="14C500F1" w14:textId="1899CBEE" w:rsidR="00662975" w:rsidRPr="00D05E98" w:rsidRDefault="003D2C98" w:rsidP="00662975">
      <w:pPr>
        <w:autoSpaceDE w:val="0"/>
        <w:autoSpaceDN w:val="0"/>
        <w:adjustRightInd w:val="0"/>
        <w:spacing w:line="271" w:lineRule="exact"/>
        <w:ind w:right="10" w:firstLine="720"/>
        <w:rPr>
          <w:rFonts w:cs="Times New Roman"/>
          <w:sz w:val="20"/>
          <w:szCs w:val="20"/>
        </w:rPr>
      </w:pPr>
      <w:r w:rsidRPr="00D05E98">
        <w:rPr>
          <w:rFonts w:cs="Times New Roman"/>
          <w:position w:val="-1"/>
          <w:sz w:val="20"/>
          <w:szCs w:val="20"/>
        </w:rPr>
        <w:t>Enclosed is remittance of $[____________</w:t>
      </w:r>
      <w:r w:rsidR="00B322DE" w:rsidRPr="00D05E98">
        <w:rPr>
          <w:rFonts w:cs="Times New Roman"/>
          <w:position w:val="-1"/>
          <w:sz w:val="20"/>
          <w:szCs w:val="20"/>
        </w:rPr>
        <w:t>_]</w:t>
      </w:r>
      <w:r w:rsidR="00B322DE" w:rsidRPr="00B322DE">
        <w:rPr>
          <w:rFonts w:cs="Times New Roman"/>
          <w:position w:val="-1"/>
          <w:sz w:val="20"/>
          <w:szCs w:val="20"/>
        </w:rPr>
        <w:t xml:space="preserve"> </w:t>
      </w:r>
      <w:r w:rsidRPr="00B322DE">
        <w:rPr>
          <w:rFonts w:cs="Times New Roman"/>
          <w:position w:val="-1"/>
          <w:sz w:val="20"/>
          <w:szCs w:val="20"/>
        </w:rPr>
        <w:t>in</w:t>
      </w:r>
      <w:r w:rsidRPr="00D05E98">
        <w:rPr>
          <w:rFonts w:cs="Times New Roman"/>
          <w:position w:val="-1"/>
          <w:sz w:val="20"/>
          <w:szCs w:val="20"/>
        </w:rPr>
        <w:t xml:space="preserve"> payment of your transfer</w:t>
      </w:r>
      <w:r w:rsidRPr="00D05E98">
        <w:rPr>
          <w:rFonts w:cs="Times New Roman"/>
          <w:sz w:val="20"/>
          <w:szCs w:val="20"/>
        </w:rPr>
        <w:t xml:space="preserve"> commission and in addition thereto we agree to pay to you on demand any expenses which may be incurred by you in connection with this transfer.</w:t>
      </w:r>
    </w:p>
    <w:p w14:paraId="64C1D60B" w14:textId="77777777" w:rsidR="00662975" w:rsidRPr="00D05E98" w:rsidRDefault="00662975" w:rsidP="00662975">
      <w:pPr>
        <w:autoSpaceDE w:val="0"/>
        <w:autoSpaceDN w:val="0"/>
        <w:adjustRightInd w:val="0"/>
        <w:spacing w:before="16" w:line="260" w:lineRule="exact"/>
        <w:rPr>
          <w:rFonts w:cs="Times New Roman"/>
          <w:sz w:val="20"/>
          <w:szCs w:val="20"/>
        </w:rPr>
      </w:pPr>
    </w:p>
    <w:p w14:paraId="7B3D628C" w14:textId="7A41CFC2" w:rsidR="00662975" w:rsidRPr="00D05E98" w:rsidRDefault="003D2C98" w:rsidP="00662975">
      <w:pPr>
        <w:autoSpaceDE w:val="0"/>
        <w:autoSpaceDN w:val="0"/>
        <w:adjustRightInd w:val="0"/>
        <w:spacing w:line="271" w:lineRule="exact"/>
        <w:ind w:left="140" w:right="-20"/>
        <w:rPr>
          <w:rFonts w:cs="Times New Roman"/>
          <w:sz w:val="20"/>
          <w:szCs w:val="20"/>
        </w:rPr>
      </w:pPr>
      <w:r w:rsidRPr="00D05E98">
        <w:rPr>
          <w:rFonts w:cs="Times New Roman"/>
          <w:noProof/>
          <w:sz w:val="20"/>
          <w:szCs w:val="20"/>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7CB8D14" id="Freeform: Shape 28" o:spid="_x0000_s1026" style="position:absolute;margin-left:90pt;margin-top:27.3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D05E98">
        <w:rPr>
          <w:rFonts w:cs="Times New Roman"/>
          <w:noProof/>
          <w:sz w:val="20"/>
          <w:szCs w:val="20"/>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35A0473" id="Freeform: Shape 29" o:spid="_x0000_s1026" style="position:absolute;margin-left:90pt;margin-top:41.1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D05E98">
        <w:rPr>
          <w:rFonts w:cs="Times New Roman"/>
          <w:position w:val="-1"/>
          <w:sz w:val="20"/>
          <w:szCs w:val="20"/>
        </w:rPr>
        <w:t>Transfer Commission Charges</w:t>
      </w:r>
    </w:p>
    <w:p w14:paraId="7CFA8D0A" w14:textId="77777777" w:rsidR="00662975" w:rsidRPr="00D05E98" w:rsidRDefault="00662975" w:rsidP="00662975">
      <w:pPr>
        <w:autoSpaceDE w:val="0"/>
        <w:autoSpaceDN w:val="0"/>
        <w:adjustRightInd w:val="0"/>
        <w:spacing w:line="200" w:lineRule="exact"/>
        <w:rPr>
          <w:rFonts w:cs="Times New Roman"/>
          <w:sz w:val="20"/>
          <w:szCs w:val="20"/>
        </w:rPr>
      </w:pPr>
    </w:p>
    <w:p w14:paraId="3301C653" w14:textId="77777777" w:rsidR="00662975" w:rsidRPr="00D05E98" w:rsidRDefault="00662975" w:rsidP="00662975">
      <w:pPr>
        <w:autoSpaceDE w:val="0"/>
        <w:autoSpaceDN w:val="0"/>
        <w:adjustRightInd w:val="0"/>
        <w:spacing w:line="200" w:lineRule="exact"/>
        <w:rPr>
          <w:rFonts w:cs="Times New Roman"/>
          <w:sz w:val="20"/>
          <w:szCs w:val="20"/>
        </w:rPr>
      </w:pPr>
    </w:p>
    <w:p w14:paraId="66222435" w14:textId="77777777" w:rsidR="00662975" w:rsidRPr="00D05E98" w:rsidRDefault="00662975" w:rsidP="00662975">
      <w:pPr>
        <w:autoSpaceDE w:val="0"/>
        <w:autoSpaceDN w:val="0"/>
        <w:adjustRightInd w:val="0"/>
        <w:spacing w:line="200" w:lineRule="exact"/>
        <w:rPr>
          <w:rFonts w:cs="Times New Roman"/>
          <w:sz w:val="20"/>
          <w:szCs w:val="20"/>
        </w:rPr>
      </w:pPr>
    </w:p>
    <w:p w14:paraId="46D3FF16" w14:textId="77777777" w:rsidR="00662975" w:rsidRPr="00D05E98" w:rsidRDefault="00662975" w:rsidP="00662975">
      <w:pPr>
        <w:autoSpaceDE w:val="0"/>
        <w:autoSpaceDN w:val="0"/>
        <w:adjustRightInd w:val="0"/>
        <w:spacing w:line="200" w:lineRule="exact"/>
        <w:rPr>
          <w:rFonts w:cs="Times New Roman"/>
          <w:sz w:val="20"/>
          <w:szCs w:val="20"/>
        </w:rPr>
      </w:pPr>
    </w:p>
    <w:p w14:paraId="4DEDD62B" w14:textId="77777777" w:rsidR="00662975" w:rsidRPr="00D05E98" w:rsidRDefault="00662975" w:rsidP="00662975">
      <w:pPr>
        <w:autoSpaceDE w:val="0"/>
        <w:autoSpaceDN w:val="0"/>
        <w:adjustRightInd w:val="0"/>
        <w:spacing w:line="200" w:lineRule="exact"/>
        <w:rPr>
          <w:rFonts w:cs="Times New Roman"/>
          <w:sz w:val="20"/>
          <w:szCs w:val="20"/>
        </w:rPr>
      </w:pPr>
    </w:p>
    <w:p w14:paraId="383E0E08" w14:textId="77777777" w:rsidR="00662975" w:rsidRPr="00D05E98" w:rsidRDefault="003D2C98" w:rsidP="00662975">
      <w:pPr>
        <w:autoSpaceDE w:val="0"/>
        <w:autoSpaceDN w:val="0"/>
        <w:adjustRightInd w:val="0"/>
        <w:spacing w:before="29"/>
        <w:ind w:right="10" w:firstLine="860"/>
        <w:jc w:val="both"/>
        <w:rPr>
          <w:rFonts w:cs="Times New Roman"/>
          <w:sz w:val="20"/>
          <w:szCs w:val="20"/>
        </w:rPr>
      </w:pPr>
      <w:r w:rsidRPr="00D05E98">
        <w:rPr>
          <w:rFonts w:cs="Times New Roman"/>
          <w:sz w:val="20"/>
          <w:szCs w:val="20"/>
        </w:rPr>
        <w:t>First Beneficiary represents and warrants to Transferring Bank that (i) our execution, delivery, and performance of this request to Transfer (a) are within our powers and have been duly authorized (b) constitute our legal, valid, binding and enforceable obligation (c) do not contravene any charter provision, by-law, resolution, contract, or other undertaking binding on or affecting us or any of our properties and (d) do not require any notice, filing or other action to, with, or by any governmental authority (ii) we have not presented any demand or request for payment or transfer under the Credit affecting the rights to be transferred, and (iii) the Second Beneficiary’s name and address are correct and complete and the transactions underlying the Credit and the requested Transfer do not violate applicable United States or other law, rule or regulation, including without limitation U.S. Foreign Asset Control regulations.</w:t>
      </w:r>
    </w:p>
    <w:p w14:paraId="3FAD1DA7" w14:textId="77777777" w:rsidR="00662975" w:rsidRPr="00D05E98" w:rsidRDefault="00662975" w:rsidP="00662975">
      <w:pPr>
        <w:autoSpaceDE w:val="0"/>
        <w:autoSpaceDN w:val="0"/>
        <w:adjustRightInd w:val="0"/>
        <w:spacing w:before="16" w:line="260" w:lineRule="exact"/>
        <w:ind w:right="10" w:firstLine="860"/>
        <w:jc w:val="both"/>
        <w:rPr>
          <w:rFonts w:cs="Times New Roman"/>
          <w:sz w:val="20"/>
          <w:szCs w:val="20"/>
        </w:rPr>
      </w:pPr>
    </w:p>
    <w:p w14:paraId="6F5753DA" w14:textId="77777777" w:rsidR="00662975" w:rsidRPr="00D05E98" w:rsidRDefault="003D2C98" w:rsidP="00662975">
      <w:pPr>
        <w:autoSpaceDE w:val="0"/>
        <w:autoSpaceDN w:val="0"/>
        <w:adjustRightInd w:val="0"/>
        <w:ind w:right="10" w:firstLine="860"/>
        <w:jc w:val="both"/>
        <w:rPr>
          <w:rFonts w:cs="Times New Roman"/>
          <w:sz w:val="20"/>
          <w:szCs w:val="20"/>
        </w:rPr>
      </w:pPr>
      <w:r w:rsidRPr="00D05E98">
        <w:rPr>
          <w:rFonts w:cs="Times New Roman"/>
          <w:sz w:val="20"/>
          <w:szCs w:val="20"/>
        </w:rPr>
        <w:t>In the event that we fail to remit to you, following your written demand, any funds paid to us despite the Transfer, we agree to reimburse you for your reasonable costs of collecting those funds from us.</w:t>
      </w:r>
    </w:p>
    <w:p w14:paraId="0438B747" w14:textId="77777777" w:rsidR="00662975" w:rsidRPr="00D05E98" w:rsidRDefault="00662975" w:rsidP="00662975">
      <w:pPr>
        <w:autoSpaceDE w:val="0"/>
        <w:autoSpaceDN w:val="0"/>
        <w:adjustRightInd w:val="0"/>
        <w:spacing w:before="13" w:line="260" w:lineRule="exact"/>
        <w:ind w:right="10" w:firstLine="860"/>
        <w:jc w:val="both"/>
        <w:rPr>
          <w:rFonts w:cs="Times New Roman"/>
          <w:sz w:val="20"/>
          <w:szCs w:val="20"/>
        </w:rPr>
      </w:pPr>
    </w:p>
    <w:p w14:paraId="0EDBD39F" w14:textId="77777777" w:rsidR="00662975" w:rsidRPr="00D05E98" w:rsidRDefault="003D2C98" w:rsidP="00662975">
      <w:pPr>
        <w:autoSpaceDE w:val="0"/>
        <w:autoSpaceDN w:val="0"/>
        <w:adjustRightInd w:val="0"/>
        <w:ind w:right="10" w:firstLine="860"/>
        <w:jc w:val="both"/>
        <w:rPr>
          <w:rFonts w:cs="Times New Roman"/>
          <w:sz w:val="20"/>
          <w:szCs w:val="20"/>
        </w:rPr>
      </w:pPr>
      <w:r w:rsidRPr="00D05E98">
        <w:rPr>
          <w:rFonts w:cs="Times New Roman"/>
          <w:sz w:val="20"/>
          <w:szCs w:val="20"/>
        </w:rPr>
        <w:t>The Effective Date shall be the date hereafter on which Transferring Bank effects the requested transfer by acknowledging this request and giving notice thereof to Second Beneficiary.</w:t>
      </w:r>
    </w:p>
    <w:p w14:paraId="2252306A" w14:textId="77777777" w:rsidR="00662975" w:rsidRPr="00D05E98" w:rsidRDefault="003D2C98" w:rsidP="00662975">
      <w:pPr>
        <w:rPr>
          <w:rFonts w:cs="Times New Roman"/>
          <w:sz w:val="20"/>
          <w:szCs w:val="20"/>
        </w:rPr>
      </w:pPr>
      <w:r w:rsidRPr="00D05E98">
        <w:rPr>
          <w:rFonts w:cs="Times New Roman"/>
          <w:sz w:val="20"/>
          <w:szCs w:val="20"/>
        </w:rPr>
        <w:br w:type="page"/>
      </w:r>
    </w:p>
    <w:p w14:paraId="46180815" w14:textId="77777777" w:rsidR="00662975" w:rsidRPr="00D05E98" w:rsidRDefault="003D2C98" w:rsidP="00662975">
      <w:pPr>
        <w:autoSpaceDE w:val="0"/>
        <w:autoSpaceDN w:val="0"/>
        <w:adjustRightInd w:val="0"/>
        <w:spacing w:before="29"/>
        <w:ind w:right="146"/>
        <w:jc w:val="both"/>
        <w:rPr>
          <w:rFonts w:cs="Times New Roman"/>
          <w:sz w:val="20"/>
          <w:szCs w:val="20"/>
        </w:rPr>
      </w:pPr>
      <w:r w:rsidRPr="00D05E98">
        <w:rPr>
          <w:rFonts w:cs="Times New Roman"/>
          <w:sz w:val="20"/>
          <w:szCs w:val="20"/>
        </w:rPr>
        <w:t>WE WAIVE ANY RIGHT TO TRIAL BY JURY THAT WE MAY HAVE IN ANY ACTION OR PROCEEDING RELATING TO OR ARISING OUT OF THIS TRANSFER.</w:t>
      </w:r>
    </w:p>
    <w:p w14:paraId="22FAE29A" w14:textId="77777777" w:rsidR="00662975" w:rsidRPr="00D05E98"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rsidRPr="00D05E98"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rPr>
              <w:t xml:space="preserve">Sincerely Yours  </w:t>
            </w:r>
          </w:p>
          <w:p w14:paraId="145EFF34"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1B7123C4"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5E75E0AE"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6B39622D"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137858ED"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(Print Name of First Beneficiary)</w:t>
            </w:r>
          </w:p>
          <w:p w14:paraId="0AF84A40"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72453E08"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6569AF5E"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rPr>
              <w:t>(Print Authorized Signer’s Name and Title)</w:t>
            </w:r>
          </w:p>
          <w:p w14:paraId="227989BC"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2BA5A9F2"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0D7568AE"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6C3DA4CA"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(Authorized Signature)</w:t>
            </w:r>
            <w:r w:rsidRPr="00D05E98">
              <w:rPr>
                <w:rFonts w:cs="Times New Roman"/>
                <w:sz w:val="20"/>
                <w:szCs w:val="20"/>
              </w:rPr>
              <w:tab/>
            </w:r>
          </w:p>
          <w:p w14:paraId="13E7C176" w14:textId="77777777" w:rsidR="00662975" w:rsidRPr="00D05E98" w:rsidRDefault="00662975" w:rsidP="00B50553">
            <w:pPr>
              <w:autoSpaceDE w:val="0"/>
              <w:autoSpaceDN w:val="0"/>
              <w:adjustRightInd w:val="0"/>
              <w:spacing w:before="29"/>
              <w:ind w:right="146"/>
              <w:jc w:val="both"/>
              <w:rPr>
                <w:rFonts w:cs="Times New Roman"/>
                <w:sz w:val="20"/>
                <w:szCs w:val="20"/>
                <w:u w:val="single"/>
              </w:rPr>
            </w:pPr>
          </w:p>
          <w:p w14:paraId="3CF58AE2" w14:textId="77777777" w:rsidR="00662975" w:rsidRPr="00D05E98" w:rsidRDefault="00662975" w:rsidP="00B50553">
            <w:pPr>
              <w:autoSpaceDE w:val="0"/>
              <w:autoSpaceDN w:val="0"/>
              <w:adjustRightInd w:val="0"/>
              <w:spacing w:before="29"/>
              <w:ind w:right="146"/>
              <w:jc w:val="both"/>
              <w:rPr>
                <w:rFonts w:cs="Times New Roman"/>
                <w:sz w:val="20"/>
                <w:szCs w:val="20"/>
                <w:u w:val="single"/>
              </w:rPr>
            </w:pPr>
          </w:p>
          <w:p w14:paraId="32DDD0BA"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029D3422"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(Print Second Authorized Signer’s Name and Title, if required)</w:t>
            </w:r>
          </w:p>
          <w:p w14:paraId="63E5B78B"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7EBF3C5E"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097BD012"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6DEA07FF"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rPr>
              <w:t>(Second Authorized Signature, if required)</w:t>
            </w:r>
          </w:p>
          <w:p w14:paraId="4641AA16"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6026EFEC"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50CF1A15"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3428804E"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rPr>
              <w:t>(Telephone Number)</w:t>
            </w:r>
          </w:p>
          <w:p w14:paraId="10CF00AA" w14:textId="77777777" w:rsidR="00662975" w:rsidRPr="00D05E98" w:rsidRDefault="00662975" w:rsidP="00B50553">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70592271" w14:textId="77777777" w:rsidR="00662975" w:rsidRPr="00D05E98" w:rsidRDefault="00662975" w:rsidP="00B50553">
            <w:pPr>
              <w:autoSpaceDE w:val="0"/>
              <w:autoSpaceDN w:val="0"/>
              <w:adjustRightInd w:val="0"/>
              <w:spacing w:before="29"/>
              <w:ind w:right="146"/>
              <w:jc w:val="both"/>
              <w:rPr>
                <w:rFonts w:cs="Times New Roman"/>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080C3B21" w:rsidR="00662975" w:rsidRPr="00D05E98" w:rsidRDefault="003D2C98" w:rsidP="00B50553">
            <w:pPr>
              <w:autoSpaceDE w:val="0"/>
              <w:autoSpaceDN w:val="0"/>
              <w:adjustRightInd w:val="0"/>
              <w:spacing w:before="29"/>
              <w:ind w:right="146"/>
              <w:rPr>
                <w:rFonts w:cs="Times New Roman"/>
                <w:sz w:val="20"/>
                <w:szCs w:val="20"/>
                <w:lang w:eastAsia="ko-KR"/>
              </w:rPr>
            </w:pPr>
            <w:r w:rsidRPr="00D05E98">
              <w:rPr>
                <w:rFonts w:cs="Times New Roman"/>
                <w:sz w:val="20"/>
                <w:szCs w:val="20"/>
              </w:rPr>
              <w:t>SIGNATURE GUARANTEED Signature(s) with title(s) conform(s) with that/those on file with us for this individual, entity or company and signer(s) is/are authorized to execute this agreement</w:t>
            </w:r>
            <w:r w:rsidR="00B322DE">
              <w:rPr>
                <w:rFonts w:cs="Times New Roman" w:hint="eastAsia"/>
                <w:sz w:val="20"/>
                <w:szCs w:val="20"/>
                <w:lang w:eastAsia="ko-KR"/>
              </w:rPr>
              <w:t>.</w:t>
            </w:r>
          </w:p>
          <w:p w14:paraId="4666CCE1" w14:textId="77777777" w:rsidR="00662975" w:rsidRPr="00D05E98" w:rsidRDefault="00662975" w:rsidP="00B50553">
            <w:pPr>
              <w:autoSpaceDE w:val="0"/>
              <w:autoSpaceDN w:val="0"/>
              <w:adjustRightInd w:val="0"/>
              <w:spacing w:before="29"/>
              <w:ind w:right="146"/>
              <w:rPr>
                <w:rFonts w:cs="Times New Roman"/>
                <w:sz w:val="20"/>
                <w:szCs w:val="20"/>
              </w:rPr>
            </w:pPr>
          </w:p>
          <w:p w14:paraId="70CEA050"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41E90F54"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(Print Name of Bank)</w:t>
            </w:r>
          </w:p>
          <w:p w14:paraId="24FDE382" w14:textId="77777777" w:rsidR="00662975" w:rsidRPr="00D05E98" w:rsidRDefault="00662975" w:rsidP="00B50553">
            <w:pPr>
              <w:autoSpaceDE w:val="0"/>
              <w:autoSpaceDN w:val="0"/>
              <w:adjustRightInd w:val="0"/>
              <w:spacing w:before="29"/>
              <w:ind w:right="146"/>
              <w:rPr>
                <w:rFonts w:cs="Times New Roman"/>
                <w:sz w:val="20"/>
                <w:szCs w:val="20"/>
              </w:rPr>
            </w:pPr>
          </w:p>
          <w:p w14:paraId="3B0DAB79" w14:textId="77777777" w:rsidR="00662975" w:rsidRPr="00D05E98" w:rsidRDefault="00662975" w:rsidP="00B50553">
            <w:pPr>
              <w:autoSpaceDE w:val="0"/>
              <w:autoSpaceDN w:val="0"/>
              <w:adjustRightInd w:val="0"/>
              <w:spacing w:before="29"/>
              <w:ind w:right="146"/>
              <w:rPr>
                <w:rFonts w:cs="Times New Roman"/>
                <w:sz w:val="20"/>
                <w:szCs w:val="20"/>
              </w:rPr>
            </w:pPr>
          </w:p>
          <w:p w14:paraId="1678121B"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175B64C9"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(Address of Bank)</w:t>
            </w:r>
          </w:p>
          <w:p w14:paraId="283637BB" w14:textId="77777777" w:rsidR="00662975" w:rsidRPr="00D05E98" w:rsidRDefault="00662975" w:rsidP="00B50553">
            <w:pPr>
              <w:autoSpaceDE w:val="0"/>
              <w:autoSpaceDN w:val="0"/>
              <w:adjustRightInd w:val="0"/>
              <w:spacing w:before="29"/>
              <w:ind w:right="146"/>
              <w:rPr>
                <w:rFonts w:cs="Times New Roman"/>
                <w:sz w:val="20"/>
                <w:szCs w:val="20"/>
              </w:rPr>
            </w:pPr>
          </w:p>
          <w:p w14:paraId="4304CA10" w14:textId="77777777" w:rsidR="00662975" w:rsidRPr="00D05E98" w:rsidRDefault="00662975" w:rsidP="00B50553">
            <w:pPr>
              <w:autoSpaceDE w:val="0"/>
              <w:autoSpaceDN w:val="0"/>
              <w:adjustRightInd w:val="0"/>
              <w:spacing w:before="29"/>
              <w:ind w:right="146"/>
              <w:rPr>
                <w:rFonts w:cs="Times New Roman"/>
                <w:sz w:val="20"/>
                <w:szCs w:val="20"/>
              </w:rPr>
            </w:pPr>
          </w:p>
          <w:p w14:paraId="29C8AC71"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128C42B8"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(City, State, Zip Code)</w:t>
            </w:r>
          </w:p>
          <w:p w14:paraId="29E85441" w14:textId="77777777" w:rsidR="00662975" w:rsidRPr="00D05E98" w:rsidRDefault="00662975" w:rsidP="00B50553">
            <w:pPr>
              <w:autoSpaceDE w:val="0"/>
              <w:autoSpaceDN w:val="0"/>
              <w:adjustRightInd w:val="0"/>
              <w:spacing w:before="29"/>
              <w:ind w:right="146"/>
              <w:rPr>
                <w:rFonts w:cs="Times New Roman"/>
                <w:sz w:val="20"/>
                <w:szCs w:val="20"/>
              </w:rPr>
            </w:pPr>
          </w:p>
          <w:p w14:paraId="50F4F90F" w14:textId="77777777" w:rsidR="00662975" w:rsidRPr="00D05E98" w:rsidRDefault="00662975" w:rsidP="00B50553">
            <w:pPr>
              <w:autoSpaceDE w:val="0"/>
              <w:autoSpaceDN w:val="0"/>
              <w:adjustRightInd w:val="0"/>
              <w:spacing w:before="29"/>
              <w:ind w:right="146"/>
              <w:rPr>
                <w:rFonts w:cs="Times New Roman"/>
                <w:sz w:val="20"/>
                <w:szCs w:val="20"/>
              </w:rPr>
            </w:pPr>
          </w:p>
          <w:p w14:paraId="61039E2C"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62D7E323"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(Print Name and Title of Authorized Signer)</w:t>
            </w:r>
          </w:p>
          <w:p w14:paraId="0F3197CD" w14:textId="77777777" w:rsidR="00662975" w:rsidRPr="00D05E98" w:rsidRDefault="00662975" w:rsidP="00B50553">
            <w:pPr>
              <w:autoSpaceDE w:val="0"/>
              <w:autoSpaceDN w:val="0"/>
              <w:adjustRightInd w:val="0"/>
              <w:spacing w:before="29"/>
              <w:ind w:right="146"/>
              <w:rPr>
                <w:rFonts w:cs="Times New Roman"/>
                <w:sz w:val="20"/>
                <w:szCs w:val="20"/>
              </w:rPr>
            </w:pPr>
          </w:p>
          <w:p w14:paraId="7C993E07" w14:textId="77777777" w:rsidR="00662975" w:rsidRPr="00D05E98" w:rsidRDefault="00662975" w:rsidP="00B50553">
            <w:pPr>
              <w:autoSpaceDE w:val="0"/>
              <w:autoSpaceDN w:val="0"/>
              <w:adjustRightInd w:val="0"/>
              <w:spacing w:before="29"/>
              <w:ind w:right="146"/>
              <w:rPr>
                <w:rFonts w:cs="Times New Roman"/>
                <w:sz w:val="20"/>
                <w:szCs w:val="20"/>
              </w:rPr>
            </w:pPr>
          </w:p>
          <w:p w14:paraId="1DED9957"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3F206FC1"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(Authorized Signature)</w:t>
            </w:r>
          </w:p>
          <w:p w14:paraId="5A6C0E16" w14:textId="77777777" w:rsidR="00662975" w:rsidRPr="00D05E98" w:rsidRDefault="00662975" w:rsidP="00B50553">
            <w:pPr>
              <w:autoSpaceDE w:val="0"/>
              <w:autoSpaceDN w:val="0"/>
              <w:adjustRightInd w:val="0"/>
              <w:spacing w:before="29"/>
              <w:ind w:right="146"/>
              <w:rPr>
                <w:rFonts w:cs="Times New Roman"/>
                <w:sz w:val="20"/>
                <w:szCs w:val="20"/>
              </w:rPr>
            </w:pPr>
          </w:p>
          <w:p w14:paraId="7E654D10"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0F4A4E4F"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(Telephone Number)</w:t>
            </w:r>
          </w:p>
          <w:p w14:paraId="30AAEAF7" w14:textId="77777777" w:rsidR="00662975" w:rsidRPr="00D05E98" w:rsidRDefault="00662975" w:rsidP="00B50553">
            <w:pPr>
              <w:autoSpaceDE w:val="0"/>
              <w:autoSpaceDN w:val="0"/>
              <w:adjustRightInd w:val="0"/>
              <w:spacing w:before="29"/>
              <w:ind w:right="146"/>
              <w:rPr>
                <w:rFonts w:cs="Times New Roman"/>
                <w:sz w:val="20"/>
                <w:szCs w:val="20"/>
              </w:rPr>
            </w:pPr>
          </w:p>
          <w:p w14:paraId="2804DD66"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5DAE5976"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(Date)</w:t>
            </w:r>
          </w:p>
        </w:tc>
      </w:tr>
    </w:tbl>
    <w:p w14:paraId="2AA09393" w14:textId="77777777" w:rsidR="00662975" w:rsidRPr="00D05E98"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Pr="00D05E98" w:rsidRDefault="00662975" w:rsidP="00662975">
      <w:pPr>
        <w:rPr>
          <w:sz w:val="20"/>
          <w:szCs w:val="20"/>
        </w:rPr>
      </w:pPr>
    </w:p>
    <w:p w14:paraId="51B492E2" w14:textId="77777777" w:rsidR="00662975" w:rsidRPr="00D05E98" w:rsidRDefault="00662975" w:rsidP="00662975">
      <w:pPr>
        <w:jc w:val="center"/>
        <w:rPr>
          <w:b/>
          <w:sz w:val="20"/>
          <w:szCs w:val="20"/>
        </w:rPr>
      </w:pPr>
    </w:p>
    <w:p w14:paraId="1773B91A" w14:textId="77777777" w:rsidR="00662975" w:rsidRPr="00D05E98" w:rsidRDefault="003D2C98" w:rsidP="00662975">
      <w:pPr>
        <w:rPr>
          <w:b/>
          <w:sz w:val="20"/>
          <w:szCs w:val="20"/>
        </w:rPr>
      </w:pPr>
      <w:r w:rsidRPr="00D05E98">
        <w:rPr>
          <w:b/>
          <w:sz w:val="20"/>
          <w:szCs w:val="20"/>
        </w:rPr>
        <w:br w:type="page"/>
      </w:r>
    </w:p>
    <w:p w14:paraId="4D90DB7C" w14:textId="77777777" w:rsidR="00662975" w:rsidRPr="00D05E98" w:rsidRDefault="003D2C98" w:rsidP="00662975">
      <w:pPr>
        <w:jc w:val="center"/>
        <w:rPr>
          <w:b/>
          <w:u w:val="single"/>
        </w:rPr>
      </w:pPr>
      <w:r w:rsidRPr="00D05E98">
        <w:rPr>
          <w:b/>
          <w:u w:val="single"/>
        </w:rPr>
        <w:t>Schedule 3 to Exhibit E-1</w:t>
      </w:r>
    </w:p>
    <w:p w14:paraId="4940F0FF" w14:textId="77777777" w:rsidR="00662975" w:rsidRPr="00D05E98" w:rsidRDefault="00662975" w:rsidP="00662975">
      <w:pPr>
        <w:jc w:val="center"/>
        <w:rPr>
          <w:b/>
          <w:u w:val="single"/>
        </w:rPr>
      </w:pPr>
    </w:p>
    <w:p w14:paraId="5B6A5561" w14:textId="77777777" w:rsidR="00662975" w:rsidRPr="00D05E98" w:rsidRDefault="003D2C98" w:rsidP="00662975">
      <w:pPr>
        <w:jc w:val="center"/>
        <w:rPr>
          <w:b/>
        </w:rPr>
      </w:pPr>
      <w:r w:rsidRPr="00D05E98">
        <w:rPr>
          <w:b/>
        </w:rPr>
        <w:t>LETTER OF FULL TRANSFER</w:t>
      </w:r>
    </w:p>
    <w:p w14:paraId="195A55EA" w14:textId="77777777" w:rsidR="00662975" w:rsidRPr="00D05E98" w:rsidRDefault="003D2C98" w:rsidP="00662975">
      <w:pPr>
        <w:spacing w:line="200" w:lineRule="atLeast"/>
        <w:rPr>
          <w:rFonts w:cs="Times New Roman"/>
          <w:sz w:val="20"/>
          <w:szCs w:val="20"/>
        </w:rPr>
      </w:pPr>
      <w:r w:rsidRPr="00D05E98">
        <w:rPr>
          <w:rFonts w:cs="Times New Roman"/>
          <w:noProof/>
          <w:sz w:val="20"/>
          <w:szCs w:val="20"/>
        </w:rPr>
        <w:t>____________, 20___</w:t>
      </w:r>
    </w:p>
    <w:p w14:paraId="399EA629" w14:textId="77777777" w:rsidR="00662975" w:rsidRPr="00D05E98" w:rsidRDefault="00662975" w:rsidP="00662975">
      <w:pPr>
        <w:spacing w:before="1"/>
        <w:rPr>
          <w:rFonts w:eastAsia="Arial" w:cs="Times New Roman"/>
          <w:sz w:val="20"/>
          <w:szCs w:val="20"/>
        </w:rPr>
      </w:pPr>
    </w:p>
    <w:p w14:paraId="1659368F" w14:textId="77777777" w:rsidR="00662975" w:rsidRPr="00D05E98" w:rsidRDefault="003D2C98" w:rsidP="00662975">
      <w:pPr>
        <w:pStyle w:val="BodyText"/>
        <w:tabs>
          <w:tab w:val="left" w:pos="1337"/>
        </w:tabs>
        <w:spacing w:before="75"/>
        <w:rPr>
          <w:rFonts w:cs="Times New Roman"/>
          <w:sz w:val="20"/>
          <w:szCs w:val="20"/>
        </w:rPr>
      </w:pPr>
      <w:r w:rsidRPr="00D05E98">
        <w:rPr>
          <w:rFonts w:cs="Times New Roman"/>
          <w:sz w:val="20"/>
          <w:szCs w:val="20"/>
        </w:rPr>
        <w:t>[TRANSFEROR]</w:t>
      </w:r>
    </w:p>
    <w:p w14:paraId="778EC03F" w14:textId="77777777" w:rsidR="00662975" w:rsidRPr="00D05E98" w:rsidRDefault="00662975" w:rsidP="00662975">
      <w:pPr>
        <w:pStyle w:val="BodyText"/>
        <w:tabs>
          <w:tab w:val="left" w:pos="1337"/>
        </w:tabs>
        <w:spacing w:before="75"/>
        <w:rPr>
          <w:rFonts w:cs="Times New Roman"/>
          <w:sz w:val="20"/>
          <w:szCs w:val="20"/>
        </w:rPr>
      </w:pPr>
    </w:p>
    <w:p w14:paraId="3A7228D9" w14:textId="77777777" w:rsidR="00662975" w:rsidRPr="00D05E98" w:rsidRDefault="003D2C98" w:rsidP="00662975">
      <w:pPr>
        <w:pStyle w:val="BodyText"/>
        <w:tabs>
          <w:tab w:val="left" w:pos="1337"/>
        </w:tabs>
        <w:spacing w:before="75"/>
        <w:rPr>
          <w:rFonts w:cs="Times New Roman"/>
          <w:sz w:val="20"/>
          <w:szCs w:val="20"/>
        </w:rPr>
      </w:pPr>
      <w:r w:rsidRPr="00D05E98">
        <w:rPr>
          <w:rFonts w:cs="Times New Roman"/>
          <w:sz w:val="20"/>
          <w:szCs w:val="20"/>
        </w:rPr>
        <w:t>Re:</w:t>
      </w:r>
      <w:r w:rsidRPr="00D05E98">
        <w:rPr>
          <w:rFonts w:cs="Times New Roman"/>
          <w:sz w:val="20"/>
          <w:szCs w:val="20"/>
        </w:rPr>
        <w:tab/>
      </w:r>
      <w:r w:rsidRPr="00D05E98">
        <w:rPr>
          <w:rFonts w:eastAsia="Arial" w:cs="Times New Roman"/>
          <w:sz w:val="20"/>
          <w:szCs w:val="20"/>
        </w:rPr>
        <w:t>Irrevocable Standby Letter of Credit No</w:t>
      </w:r>
      <w:r w:rsidRPr="00D05E98">
        <w:rPr>
          <w:rFonts w:cs="Times New Roman"/>
          <w:sz w:val="20"/>
          <w:szCs w:val="20"/>
        </w:rPr>
        <w:t>. _____</w:t>
      </w:r>
    </w:p>
    <w:p w14:paraId="4895DF54" w14:textId="77777777" w:rsidR="00662975" w:rsidRPr="00D05E98" w:rsidRDefault="00662975" w:rsidP="00662975">
      <w:pPr>
        <w:spacing w:before="7"/>
        <w:rPr>
          <w:rFonts w:eastAsia="Arial" w:cs="Times New Roman"/>
          <w:sz w:val="20"/>
          <w:szCs w:val="20"/>
        </w:rPr>
      </w:pPr>
    </w:p>
    <w:p w14:paraId="38A572D5" w14:textId="77777777" w:rsidR="00662975" w:rsidRPr="00D05E98" w:rsidRDefault="003D2C98" w:rsidP="00662975">
      <w:pPr>
        <w:pStyle w:val="BodyText"/>
        <w:spacing w:line="252" w:lineRule="auto"/>
        <w:ind w:left="621" w:right="134"/>
        <w:rPr>
          <w:rFonts w:cs="Times New Roman"/>
          <w:sz w:val="20"/>
          <w:szCs w:val="20"/>
        </w:rPr>
      </w:pPr>
      <w:r w:rsidRPr="00D05E98">
        <w:rPr>
          <w:rFonts w:cs="Times New Roman"/>
          <w:sz w:val="20"/>
          <w:szCs w:val="20"/>
        </w:rPr>
        <w:t>We request you to transfer all of our rights as beneficiary under the Letter of Credit referenced above to the Transferee, named below:</w:t>
      </w:r>
    </w:p>
    <w:p w14:paraId="3E331CA3" w14:textId="77777777" w:rsidR="00662975" w:rsidRPr="00D05E98" w:rsidRDefault="00662975" w:rsidP="00662975">
      <w:pPr>
        <w:rPr>
          <w:rFonts w:eastAsia="Arial" w:cs="Times New Roman"/>
          <w:sz w:val="20"/>
          <w:szCs w:val="20"/>
        </w:rPr>
      </w:pPr>
    </w:p>
    <w:p w14:paraId="49DE6917" w14:textId="77777777" w:rsidR="00662975" w:rsidRPr="00D05E98" w:rsidRDefault="00662975" w:rsidP="00662975">
      <w:pPr>
        <w:spacing w:before="9"/>
        <w:rPr>
          <w:rFonts w:eastAsia="Arial" w:cs="Times New Roman"/>
          <w:sz w:val="20"/>
          <w:szCs w:val="20"/>
        </w:rPr>
      </w:pPr>
    </w:p>
    <w:p w14:paraId="747262F5" w14:textId="77777777" w:rsidR="00662975" w:rsidRPr="00D05E98" w:rsidRDefault="003D2C98" w:rsidP="00662975">
      <w:pPr>
        <w:pStyle w:val="BodyText"/>
        <w:ind w:left="613" w:firstLine="14"/>
        <w:rPr>
          <w:rFonts w:cs="Times New Roman"/>
          <w:sz w:val="20"/>
          <w:szCs w:val="20"/>
        </w:rPr>
      </w:pPr>
      <w:r w:rsidRPr="00D05E98">
        <w:rPr>
          <w:rFonts w:cs="Times New Roman"/>
          <w:color w:val="363636"/>
          <w:sz w:val="20"/>
          <w:szCs w:val="20"/>
        </w:rPr>
        <w:t xml:space="preserve">Name of </w:t>
      </w:r>
      <w:r w:rsidRPr="00D05E98">
        <w:rPr>
          <w:rFonts w:cs="Times New Roman"/>
          <w:color w:val="4F4F4F"/>
          <w:sz w:val="20"/>
          <w:szCs w:val="20"/>
        </w:rPr>
        <w:t>T</w:t>
      </w:r>
      <w:r w:rsidRPr="00D05E98">
        <w:rPr>
          <w:rFonts w:cs="Times New Roman"/>
          <w:color w:val="363636"/>
          <w:sz w:val="20"/>
          <w:szCs w:val="20"/>
        </w:rPr>
        <w:t>ransfe</w:t>
      </w:r>
      <w:r w:rsidRPr="00D05E98">
        <w:rPr>
          <w:rFonts w:cs="Times New Roman"/>
          <w:color w:val="4F4F4F"/>
          <w:sz w:val="20"/>
          <w:szCs w:val="20"/>
        </w:rPr>
        <w:t>r</w:t>
      </w:r>
      <w:r w:rsidRPr="00D05E98">
        <w:rPr>
          <w:rFonts w:cs="Times New Roman"/>
          <w:color w:val="363636"/>
          <w:sz w:val="20"/>
          <w:szCs w:val="20"/>
        </w:rPr>
        <w:t>ee</w:t>
      </w:r>
    </w:p>
    <w:p w14:paraId="574CBFE8" w14:textId="07E3B03B" w:rsidR="00662975" w:rsidRPr="00D05E98" w:rsidRDefault="00DE7186" w:rsidP="00662975">
      <w:pPr>
        <w:rPr>
          <w:rFonts w:cs="Times New Roman"/>
          <w:sz w:val="20"/>
          <w:szCs w:val="20"/>
          <w:lang w:eastAsia="ko-KR"/>
        </w:rPr>
      </w:pPr>
      <w:r w:rsidRPr="00D05E98">
        <w:rPr>
          <w:rFonts w:cs="Times New Roman"/>
          <w:sz w:val="20"/>
          <w:szCs w:val="20"/>
          <w:lang w:eastAsia="ko-KR"/>
        </w:rPr>
        <w:tab/>
      </w:r>
    </w:p>
    <w:p w14:paraId="366AFB0D" w14:textId="77777777" w:rsidR="00662975" w:rsidRPr="00D05E98" w:rsidRDefault="00662975" w:rsidP="00662975">
      <w:pPr>
        <w:spacing w:before="4"/>
        <w:rPr>
          <w:rFonts w:eastAsia="Arial" w:cs="Times New Roman"/>
          <w:sz w:val="20"/>
          <w:szCs w:val="20"/>
        </w:rPr>
      </w:pPr>
    </w:p>
    <w:p w14:paraId="412DFE69" w14:textId="77777777" w:rsidR="00662975" w:rsidRPr="00D05E98" w:rsidRDefault="003D2C98" w:rsidP="00662975">
      <w:pPr>
        <w:pStyle w:val="BodyText"/>
        <w:ind w:left="613"/>
        <w:rPr>
          <w:rFonts w:cs="Times New Roman"/>
          <w:sz w:val="20"/>
          <w:szCs w:val="20"/>
        </w:rPr>
      </w:pPr>
      <w:r w:rsidRPr="00D05E98">
        <w:rPr>
          <w:rFonts w:cs="Times New Roman"/>
          <w:color w:val="363636"/>
          <w:sz w:val="20"/>
          <w:szCs w:val="20"/>
        </w:rPr>
        <w:t>Address</w:t>
      </w:r>
    </w:p>
    <w:p w14:paraId="1C85D013" w14:textId="77777777" w:rsidR="00662975" w:rsidRPr="00D05E98" w:rsidRDefault="00662975" w:rsidP="00662975">
      <w:pPr>
        <w:spacing w:before="11"/>
        <w:rPr>
          <w:rFonts w:eastAsia="Arial" w:cs="Times New Roman"/>
          <w:sz w:val="20"/>
          <w:szCs w:val="20"/>
        </w:rPr>
      </w:pPr>
    </w:p>
    <w:p w14:paraId="548C18C8" w14:textId="77777777" w:rsidR="00662975" w:rsidRPr="00D05E98" w:rsidRDefault="00662975" w:rsidP="00662975">
      <w:pPr>
        <w:pStyle w:val="BodyText"/>
        <w:spacing w:line="249" w:lineRule="auto"/>
        <w:ind w:left="613" w:right="134" w:firstLine="7"/>
        <w:rPr>
          <w:rFonts w:cs="Times New Roman"/>
          <w:color w:val="363636"/>
          <w:sz w:val="20"/>
          <w:szCs w:val="20"/>
        </w:rPr>
      </w:pPr>
    </w:p>
    <w:p w14:paraId="1D9F8D1F" w14:textId="77777777" w:rsidR="00662975" w:rsidRPr="00D05E98" w:rsidRDefault="003D2C98" w:rsidP="00662975">
      <w:pPr>
        <w:pStyle w:val="BodyText"/>
        <w:spacing w:line="249" w:lineRule="auto"/>
        <w:ind w:left="613" w:right="134" w:firstLine="7"/>
        <w:rPr>
          <w:rFonts w:cs="Times New Roman"/>
          <w:sz w:val="20"/>
          <w:szCs w:val="20"/>
        </w:rPr>
      </w:pPr>
      <w:r w:rsidRPr="00D05E98">
        <w:rPr>
          <w:rFonts w:cs="Times New Roman"/>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Pr="00D05E98" w:rsidRDefault="00662975" w:rsidP="00662975">
      <w:pPr>
        <w:pStyle w:val="BodyText"/>
        <w:spacing w:line="249" w:lineRule="auto"/>
        <w:ind w:left="613" w:right="134" w:firstLine="7"/>
        <w:rPr>
          <w:rFonts w:cs="Times New Roman"/>
          <w:sz w:val="20"/>
          <w:szCs w:val="20"/>
        </w:rPr>
      </w:pPr>
    </w:p>
    <w:p w14:paraId="44B987C3" w14:textId="77777777" w:rsidR="00662975" w:rsidRPr="00D05E98" w:rsidRDefault="003D2C98" w:rsidP="00662975">
      <w:pPr>
        <w:pStyle w:val="BodyText"/>
        <w:spacing w:line="249" w:lineRule="auto"/>
        <w:ind w:left="613" w:right="134" w:firstLine="7"/>
        <w:rPr>
          <w:rFonts w:cs="Times New Roman"/>
          <w:sz w:val="20"/>
          <w:szCs w:val="20"/>
        </w:rPr>
      </w:pPr>
      <w:r w:rsidRPr="00D05E98">
        <w:rPr>
          <w:rFonts w:cs="Times New Roman"/>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Pr="00D05E98" w:rsidRDefault="00662975" w:rsidP="00662975">
      <w:pPr>
        <w:pStyle w:val="BodyText"/>
        <w:spacing w:line="249" w:lineRule="auto"/>
        <w:ind w:left="0" w:right="134"/>
        <w:rPr>
          <w:rFonts w:cs="Times New Roman"/>
          <w:sz w:val="20"/>
          <w:szCs w:val="20"/>
        </w:rPr>
      </w:pPr>
    </w:p>
    <w:p w14:paraId="5FAAEB4B" w14:textId="77777777" w:rsidR="00662975" w:rsidRPr="00D05E98" w:rsidRDefault="00662975" w:rsidP="00662975">
      <w:pPr>
        <w:pStyle w:val="BodyText"/>
        <w:spacing w:line="242" w:lineRule="auto"/>
        <w:ind w:left="606" w:right="134" w:firstLine="7"/>
        <w:rPr>
          <w:rFonts w:cs="Times New Roman"/>
          <w:sz w:val="20"/>
          <w:szCs w:val="20"/>
        </w:rPr>
      </w:pPr>
    </w:p>
    <w:p w14:paraId="3B11964E" w14:textId="77777777" w:rsidR="00662975" w:rsidRPr="00D05E98" w:rsidRDefault="00662975" w:rsidP="00662975">
      <w:pPr>
        <w:rPr>
          <w:rFonts w:ascii="Arial" w:eastAsia="Arial" w:hAnsi="Arial" w:cs="Arial"/>
          <w:sz w:val="20"/>
          <w:szCs w:val="20"/>
        </w:rPr>
      </w:pPr>
    </w:p>
    <w:p w14:paraId="2CC0040E" w14:textId="77777777" w:rsidR="00662975" w:rsidRPr="00D05E98" w:rsidRDefault="00662975" w:rsidP="00662975">
      <w:pPr>
        <w:rPr>
          <w:rFonts w:ascii="Arial" w:eastAsia="Arial" w:hAnsi="Arial" w:cs="Arial"/>
          <w:sz w:val="20"/>
          <w:szCs w:val="20"/>
        </w:rPr>
      </w:pPr>
    </w:p>
    <w:p w14:paraId="5D685F22" w14:textId="77777777" w:rsidR="00662975" w:rsidRPr="00D05E98" w:rsidRDefault="003D2C98" w:rsidP="00662975">
      <w:pPr>
        <w:rPr>
          <w:rFonts w:ascii="Arial" w:eastAsia="Arial" w:hAnsi="Arial" w:cs="Arial"/>
          <w:sz w:val="20"/>
          <w:szCs w:val="20"/>
        </w:rPr>
      </w:pPr>
      <w:r w:rsidRPr="00D05E98">
        <w:rPr>
          <w:rFonts w:ascii="Arial" w:eastAsia="Arial" w:hAnsi="Arial" w:cs="Arial"/>
          <w:sz w:val="20"/>
          <w:szCs w:val="20"/>
        </w:rPr>
        <w:br w:type="page"/>
      </w:r>
    </w:p>
    <w:p w14:paraId="08167139" w14:textId="77777777" w:rsidR="00662975" w:rsidRPr="00D05E98" w:rsidRDefault="003D2C98" w:rsidP="00662975">
      <w:pPr>
        <w:rPr>
          <w:rFonts w:ascii="Arial" w:eastAsia="Arial" w:hAnsi="Arial" w:cs="Arial"/>
          <w:sz w:val="20"/>
          <w:szCs w:val="20"/>
        </w:rPr>
      </w:pPr>
      <w:r w:rsidRPr="00D05E98">
        <w:rPr>
          <w:noProof/>
        </w:rPr>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Pr="00D05E98" w:rsidRDefault="00662975" w:rsidP="00662975">
      <w:pPr>
        <w:rPr>
          <w:rFonts w:ascii="Arial" w:eastAsia="Arial" w:hAnsi="Arial" w:cs="Arial"/>
          <w:sz w:val="20"/>
          <w:szCs w:val="20"/>
        </w:rPr>
      </w:pPr>
    </w:p>
    <w:p w14:paraId="53F6D124" w14:textId="77777777" w:rsidR="00662975" w:rsidRPr="00D05E98" w:rsidRDefault="00662975" w:rsidP="00662975">
      <w:pPr>
        <w:rPr>
          <w:rFonts w:ascii="Arial" w:eastAsia="Arial" w:hAnsi="Arial" w:cs="Arial"/>
          <w:sz w:val="20"/>
          <w:szCs w:val="20"/>
        </w:rPr>
      </w:pPr>
    </w:p>
    <w:p w14:paraId="3EC232D0" w14:textId="77777777" w:rsidR="00662975" w:rsidRPr="00D05E98" w:rsidRDefault="00662975" w:rsidP="00662975">
      <w:pPr>
        <w:rPr>
          <w:rFonts w:ascii="Arial" w:eastAsia="Arial" w:hAnsi="Arial" w:cs="Arial"/>
          <w:sz w:val="20"/>
          <w:szCs w:val="20"/>
        </w:rPr>
      </w:pPr>
    </w:p>
    <w:p w14:paraId="3B241C25" w14:textId="77777777" w:rsidR="00662975" w:rsidRPr="00D05E98" w:rsidRDefault="00662975" w:rsidP="00662975">
      <w:pPr>
        <w:rPr>
          <w:rFonts w:ascii="Arial" w:eastAsia="Arial" w:hAnsi="Arial" w:cs="Arial"/>
          <w:sz w:val="20"/>
          <w:szCs w:val="20"/>
        </w:rPr>
      </w:pPr>
    </w:p>
    <w:p w14:paraId="73589553" w14:textId="77777777" w:rsidR="00662975" w:rsidRPr="00D05E98" w:rsidRDefault="00662975" w:rsidP="00662975">
      <w:pPr>
        <w:rPr>
          <w:rFonts w:ascii="Arial" w:eastAsia="Arial" w:hAnsi="Arial" w:cs="Arial"/>
          <w:sz w:val="20"/>
          <w:szCs w:val="20"/>
        </w:rPr>
      </w:pPr>
    </w:p>
    <w:p w14:paraId="286581D9" w14:textId="77777777" w:rsidR="00662975" w:rsidRPr="00D05E98" w:rsidRDefault="00662975" w:rsidP="00662975">
      <w:pPr>
        <w:spacing w:before="7"/>
        <w:rPr>
          <w:rFonts w:ascii="Arial" w:eastAsia="Arial" w:hAnsi="Arial" w:cs="Arial"/>
          <w:sz w:val="15"/>
          <w:szCs w:val="15"/>
        </w:rPr>
      </w:pPr>
    </w:p>
    <w:p w14:paraId="59331C80" w14:textId="77777777" w:rsidR="00662975" w:rsidRPr="00D05E98" w:rsidRDefault="003D2C98" w:rsidP="00662975">
      <w:pPr>
        <w:pStyle w:val="BodyText"/>
        <w:spacing w:line="216" w:lineRule="exact"/>
        <w:ind w:left="5075"/>
      </w:pPr>
      <w:r w:rsidRPr="00D05E98">
        <w:rPr>
          <w:color w:val="363636"/>
        </w:rPr>
        <w:t>NAME OF TRANSFEROR</w:t>
      </w:r>
    </w:p>
    <w:p w14:paraId="18D93CF5" w14:textId="77777777" w:rsidR="00662975" w:rsidRPr="00D05E98" w:rsidRDefault="00662975" w:rsidP="00662975">
      <w:pPr>
        <w:rPr>
          <w:rFonts w:ascii="Arial" w:eastAsia="Arial" w:hAnsi="Arial" w:cs="Arial"/>
          <w:sz w:val="20"/>
          <w:szCs w:val="20"/>
        </w:rPr>
      </w:pPr>
    </w:p>
    <w:p w14:paraId="61045067" w14:textId="77777777" w:rsidR="00662975" w:rsidRPr="00D05E98" w:rsidRDefault="00662975" w:rsidP="00662975">
      <w:pPr>
        <w:rPr>
          <w:rFonts w:ascii="Arial" w:eastAsia="Arial" w:hAnsi="Arial" w:cs="Arial"/>
          <w:sz w:val="20"/>
          <w:szCs w:val="20"/>
        </w:rPr>
      </w:pPr>
    </w:p>
    <w:p w14:paraId="7D8D719B" w14:textId="77777777" w:rsidR="00662975" w:rsidRPr="00D05E98" w:rsidRDefault="00662975" w:rsidP="00662975">
      <w:pPr>
        <w:rPr>
          <w:rFonts w:ascii="Arial" w:eastAsia="Arial" w:hAnsi="Arial" w:cs="Arial"/>
          <w:sz w:val="20"/>
          <w:szCs w:val="20"/>
        </w:rPr>
      </w:pPr>
    </w:p>
    <w:p w14:paraId="364C409E" w14:textId="77777777" w:rsidR="00662975" w:rsidRPr="00D05E98" w:rsidRDefault="00662975" w:rsidP="00662975">
      <w:pPr>
        <w:spacing w:before="1"/>
        <w:rPr>
          <w:rFonts w:ascii="Arial" w:eastAsia="Arial" w:hAnsi="Arial" w:cs="Arial"/>
          <w:sz w:val="17"/>
          <w:szCs w:val="17"/>
        </w:rPr>
      </w:pPr>
    </w:p>
    <w:p w14:paraId="2657CA3D" w14:textId="77777777" w:rsidR="00662975" w:rsidRPr="00D05E98" w:rsidRDefault="003D2C98" w:rsidP="00662975">
      <w:pPr>
        <w:pStyle w:val="BodyText"/>
        <w:spacing w:line="212" w:lineRule="exact"/>
        <w:ind w:left="5047" w:firstLine="21"/>
      </w:pPr>
      <w:r w:rsidRPr="00D05E98">
        <w:rPr>
          <w:color w:val="363636"/>
        </w:rPr>
        <w:t>NAME OF AU</w:t>
      </w:r>
      <w:r w:rsidRPr="00D05E98">
        <w:rPr>
          <w:color w:val="4F4F4F"/>
        </w:rPr>
        <w:t>T</w:t>
      </w:r>
      <w:r w:rsidRPr="00D05E98">
        <w:rPr>
          <w:color w:val="363636"/>
        </w:rPr>
        <w:t>HOR</w:t>
      </w:r>
      <w:r w:rsidRPr="00D05E98">
        <w:rPr>
          <w:color w:val="4F4F4F"/>
        </w:rPr>
        <w:t>I</w:t>
      </w:r>
      <w:r w:rsidRPr="00D05E98">
        <w:rPr>
          <w:color w:val="363636"/>
        </w:rPr>
        <w:t>ZED S</w:t>
      </w:r>
      <w:r w:rsidRPr="00D05E98">
        <w:rPr>
          <w:color w:val="4F4F4F"/>
        </w:rPr>
        <w:t>IG</w:t>
      </w:r>
      <w:r w:rsidRPr="00D05E98">
        <w:rPr>
          <w:color w:val="363636"/>
        </w:rPr>
        <w:t xml:space="preserve">NER </w:t>
      </w:r>
      <w:r w:rsidRPr="00D05E98">
        <w:rPr>
          <w:color w:val="4F4F4F"/>
        </w:rPr>
        <w:t>AN</w:t>
      </w:r>
      <w:r w:rsidRPr="00D05E98">
        <w:rPr>
          <w:color w:val="363636"/>
        </w:rPr>
        <w:t>D T</w:t>
      </w:r>
      <w:r w:rsidRPr="00D05E98">
        <w:rPr>
          <w:color w:val="4F4F4F"/>
        </w:rPr>
        <w:t>I</w:t>
      </w:r>
      <w:r w:rsidRPr="00D05E98">
        <w:rPr>
          <w:color w:val="363636"/>
        </w:rPr>
        <w:t>T</w:t>
      </w:r>
      <w:r w:rsidRPr="00D05E98">
        <w:rPr>
          <w:color w:val="6B6B69"/>
        </w:rPr>
        <w:t>L</w:t>
      </w:r>
      <w:r w:rsidRPr="00D05E98">
        <w:rPr>
          <w:color w:val="242424"/>
        </w:rPr>
        <w:t>E</w:t>
      </w:r>
    </w:p>
    <w:p w14:paraId="10F63BAA" w14:textId="77777777" w:rsidR="00662975" w:rsidRPr="00D05E98" w:rsidRDefault="00662975" w:rsidP="00662975">
      <w:pPr>
        <w:rPr>
          <w:rFonts w:ascii="Arial" w:eastAsia="Arial" w:hAnsi="Arial" w:cs="Arial"/>
          <w:sz w:val="20"/>
          <w:szCs w:val="20"/>
        </w:rPr>
      </w:pPr>
    </w:p>
    <w:p w14:paraId="515B9065" w14:textId="77777777" w:rsidR="00662975" w:rsidRPr="00D05E98" w:rsidRDefault="00662975" w:rsidP="00662975">
      <w:pPr>
        <w:rPr>
          <w:rFonts w:ascii="Arial" w:eastAsia="Arial" w:hAnsi="Arial" w:cs="Arial"/>
          <w:sz w:val="20"/>
          <w:szCs w:val="20"/>
        </w:rPr>
      </w:pPr>
    </w:p>
    <w:p w14:paraId="40BF4FE7" w14:textId="77777777" w:rsidR="00662975" w:rsidRPr="00D05E98" w:rsidRDefault="00662975" w:rsidP="00662975">
      <w:pPr>
        <w:rPr>
          <w:rFonts w:ascii="Arial" w:eastAsia="Arial" w:hAnsi="Arial" w:cs="Arial"/>
          <w:sz w:val="20"/>
          <w:szCs w:val="20"/>
        </w:rPr>
      </w:pPr>
    </w:p>
    <w:p w14:paraId="06692943" w14:textId="77777777" w:rsidR="00662975" w:rsidRPr="00D05E98" w:rsidRDefault="00662975" w:rsidP="00662975">
      <w:pPr>
        <w:spacing w:before="1"/>
        <w:rPr>
          <w:rFonts w:ascii="Arial" w:eastAsia="Arial" w:hAnsi="Arial" w:cs="Arial"/>
          <w:sz w:val="17"/>
          <w:szCs w:val="17"/>
        </w:rPr>
      </w:pPr>
    </w:p>
    <w:p w14:paraId="0B60A8BD" w14:textId="611E6CF6" w:rsidR="00662975" w:rsidRPr="00D05E98" w:rsidRDefault="003D2C98" w:rsidP="00662975">
      <w:pPr>
        <w:pStyle w:val="BodyText"/>
        <w:spacing w:before="1"/>
        <w:ind w:left="5047"/>
      </w:pPr>
      <w:r w:rsidRPr="00D05E98">
        <w:rPr>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560EB647" id="Group 34" o:spid="_x0000_s1026" style="position:absolute;margin-left:65.9pt;margin-top:7pt;width:208.1pt;height:.1pt;z-index:251658253;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D05E98">
        <w:rPr>
          <w:color w:val="363636"/>
        </w:rPr>
        <w:t>AUTHORIZED SIGNATURE</w:t>
      </w:r>
    </w:p>
    <w:p w14:paraId="16361362" w14:textId="77777777" w:rsidR="00662975" w:rsidRPr="00D05E98" w:rsidRDefault="00662975" w:rsidP="00662975">
      <w:pPr>
        <w:rPr>
          <w:rFonts w:ascii="Arial" w:eastAsia="Arial" w:hAnsi="Arial" w:cs="Arial"/>
          <w:sz w:val="20"/>
          <w:szCs w:val="20"/>
        </w:rPr>
      </w:pPr>
    </w:p>
    <w:p w14:paraId="33925D56" w14:textId="77777777" w:rsidR="00662975" w:rsidRPr="00D05E98" w:rsidRDefault="00662975" w:rsidP="00662975">
      <w:pPr>
        <w:rPr>
          <w:rFonts w:ascii="Arial" w:eastAsia="Arial" w:hAnsi="Arial" w:cs="Arial"/>
          <w:sz w:val="20"/>
          <w:szCs w:val="20"/>
        </w:rPr>
      </w:pPr>
    </w:p>
    <w:p w14:paraId="111371B4" w14:textId="77777777" w:rsidR="00662975" w:rsidRPr="00D05E98" w:rsidRDefault="00662975" w:rsidP="00662975">
      <w:pPr>
        <w:rPr>
          <w:rFonts w:ascii="Arial" w:eastAsia="Arial" w:hAnsi="Arial" w:cs="Arial"/>
          <w:sz w:val="20"/>
          <w:szCs w:val="20"/>
        </w:rPr>
      </w:pPr>
    </w:p>
    <w:p w14:paraId="31FDC87B" w14:textId="77777777" w:rsidR="00662975" w:rsidRPr="00D05E98" w:rsidRDefault="00662975" w:rsidP="00662975">
      <w:pPr>
        <w:rPr>
          <w:rFonts w:ascii="Arial" w:eastAsia="Arial" w:hAnsi="Arial" w:cs="Arial"/>
          <w:sz w:val="20"/>
          <w:szCs w:val="20"/>
        </w:rPr>
      </w:pPr>
    </w:p>
    <w:p w14:paraId="7000D219" w14:textId="77777777" w:rsidR="00662975" w:rsidRPr="00D05E98" w:rsidRDefault="00662975" w:rsidP="00662975">
      <w:pPr>
        <w:rPr>
          <w:rFonts w:ascii="Arial" w:eastAsia="Arial" w:hAnsi="Arial" w:cs="Arial"/>
          <w:sz w:val="20"/>
          <w:szCs w:val="20"/>
        </w:rPr>
      </w:pPr>
    </w:p>
    <w:p w14:paraId="6A890ADB" w14:textId="77777777" w:rsidR="00662975" w:rsidRPr="00D05E98" w:rsidRDefault="00662975" w:rsidP="00662975">
      <w:pPr>
        <w:rPr>
          <w:rFonts w:ascii="Arial" w:eastAsia="Arial" w:hAnsi="Arial" w:cs="Arial"/>
          <w:sz w:val="20"/>
          <w:szCs w:val="20"/>
        </w:rPr>
      </w:pPr>
    </w:p>
    <w:p w14:paraId="2672647A" w14:textId="77777777" w:rsidR="00662975" w:rsidRPr="00D05E98" w:rsidRDefault="00662975" w:rsidP="00662975">
      <w:pPr>
        <w:rPr>
          <w:rFonts w:ascii="Arial" w:eastAsia="Arial" w:hAnsi="Arial" w:cs="Arial"/>
          <w:sz w:val="20"/>
          <w:szCs w:val="20"/>
        </w:rPr>
      </w:pPr>
    </w:p>
    <w:p w14:paraId="0D856BE6" w14:textId="77777777" w:rsidR="00662975" w:rsidRPr="00D05E98" w:rsidRDefault="00662975" w:rsidP="00662975">
      <w:pPr>
        <w:spacing w:after="240"/>
      </w:pPr>
    </w:p>
    <w:p w14:paraId="52890649" w14:textId="77777777" w:rsidR="00662975" w:rsidRPr="00D05E98" w:rsidRDefault="00662975" w:rsidP="00662975"/>
    <w:p w14:paraId="6DC2ED0B" w14:textId="77777777" w:rsidR="00662975" w:rsidRPr="00D05E98" w:rsidRDefault="003D2C98" w:rsidP="00662975">
      <w:r w:rsidRPr="00D05E98">
        <w:br w:type="page"/>
      </w:r>
    </w:p>
    <w:p w14:paraId="6A0CA69F" w14:textId="77777777" w:rsidR="00662975" w:rsidRPr="00D05E98" w:rsidRDefault="00662975" w:rsidP="00662975">
      <w:pPr>
        <w:pStyle w:val="BodyText"/>
      </w:pPr>
    </w:p>
    <w:p w14:paraId="026103B2" w14:textId="77777777" w:rsidR="00662975" w:rsidRPr="00D05E98" w:rsidRDefault="003D2C98" w:rsidP="00662975">
      <w:pPr>
        <w:pStyle w:val="BodyText"/>
        <w:ind w:left="0"/>
        <w:jc w:val="center"/>
        <w:rPr>
          <w:b/>
          <w:sz w:val="28"/>
          <w:szCs w:val="28"/>
        </w:rPr>
      </w:pPr>
      <w:r w:rsidRPr="00D05E98">
        <w:rPr>
          <w:b/>
          <w:sz w:val="28"/>
          <w:szCs w:val="28"/>
        </w:rPr>
        <w:t>Exhibit E-2</w:t>
      </w:r>
    </w:p>
    <w:p w14:paraId="5ED786A6" w14:textId="77777777" w:rsidR="00662975" w:rsidRPr="00D05E98" w:rsidRDefault="003D2C98" w:rsidP="00662975">
      <w:pPr>
        <w:pStyle w:val="BodyText"/>
        <w:ind w:left="0"/>
        <w:jc w:val="center"/>
        <w:rPr>
          <w:b/>
          <w:bCs/>
          <w:sz w:val="28"/>
          <w:szCs w:val="28"/>
        </w:rPr>
      </w:pPr>
      <w:r w:rsidRPr="00D05E98">
        <w:rPr>
          <w:b/>
          <w:sz w:val="28"/>
          <w:szCs w:val="28"/>
        </w:rPr>
        <w:t>Form of Guaranty (Ameren Illinois Company)</w:t>
      </w:r>
    </w:p>
    <w:p w14:paraId="0D5576FC" w14:textId="77777777" w:rsidR="00662975" w:rsidRPr="00D05E98" w:rsidRDefault="00662975" w:rsidP="00662975">
      <w:pPr>
        <w:tabs>
          <w:tab w:val="left" w:pos="7200"/>
        </w:tabs>
        <w:spacing w:before="8"/>
        <w:rPr>
          <w:sz w:val="14"/>
        </w:rPr>
      </w:pPr>
    </w:p>
    <w:p w14:paraId="22C26283" w14:textId="77777777" w:rsidR="00662975" w:rsidRPr="00D05E98" w:rsidRDefault="00662975" w:rsidP="00662975">
      <w:pPr>
        <w:tabs>
          <w:tab w:val="left" w:pos="7200"/>
        </w:tabs>
        <w:spacing w:line="20" w:lineRule="atLeast"/>
        <w:ind w:left="416"/>
        <w:rPr>
          <w:rFonts w:eastAsia="Times New Roman" w:cs="Times New Roman"/>
          <w:sz w:val="2"/>
          <w:szCs w:val="2"/>
        </w:rPr>
      </w:pPr>
    </w:p>
    <w:p w14:paraId="164A0193"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 xml:space="preserve">THIS GUARANTY (this “Guaranty”), dated as of ____________________, 20__, is made by _________________ (the “Guarantor”), a ___________ organized and existing under the laws of _________________, in favor of </w:t>
      </w:r>
      <w:r w:rsidRPr="00D05E98">
        <w:rPr>
          <w:rFonts w:cs="Times New Roman"/>
          <w:b/>
          <w:color w:val="000000"/>
          <w:sz w:val="20"/>
          <w:szCs w:val="20"/>
        </w:rPr>
        <w:t xml:space="preserve">Ameren </w:t>
      </w:r>
      <w:r w:rsidRPr="00D05E98">
        <w:rPr>
          <w:rFonts w:cs="Times New Roman"/>
          <w:b/>
          <w:bCs/>
          <w:sz w:val="20"/>
          <w:szCs w:val="20"/>
        </w:rPr>
        <w:t>Illinois Company d/b/a Ameren Illinois</w:t>
      </w:r>
      <w:r w:rsidRPr="00D05E98">
        <w:rPr>
          <w:rFonts w:cs="Times New Roman"/>
          <w:sz w:val="20"/>
          <w:szCs w:val="20"/>
        </w:rPr>
        <w:t xml:space="preserve"> </w:t>
      </w:r>
      <w:r w:rsidRPr="00D05E98">
        <w:rPr>
          <w:rFonts w:cs="Times New Roman"/>
          <w:color w:val="000000"/>
          <w:sz w:val="20"/>
          <w:szCs w:val="20"/>
        </w:rPr>
        <w:t>(the “Guaranteed Party”), a corporation organized and existing under the laws of the State of Illinois.</w:t>
      </w:r>
    </w:p>
    <w:p w14:paraId="302B30E8"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w:t>
      </w:r>
      <w:r w:rsidRPr="00D05E98">
        <w:rPr>
          <w:rFonts w:cs="Times New Roman"/>
          <w:color w:val="000000"/>
          <w:sz w:val="20"/>
          <w:szCs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2.</w:t>
      </w:r>
      <w:r w:rsidRPr="00D05E98">
        <w:rPr>
          <w:rFonts w:cs="Times New Roman"/>
          <w:color w:val="000000"/>
          <w:sz w:val="20"/>
          <w:szCs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3.</w:t>
      </w:r>
      <w:r w:rsidRPr="00D05E98">
        <w:rPr>
          <w:rFonts w:cs="Times New Roman"/>
          <w:color w:val="000000"/>
          <w:sz w:val="20"/>
          <w:szCs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4.</w:t>
      </w:r>
      <w:r w:rsidRPr="00D05E98">
        <w:rPr>
          <w:rFonts w:cs="Times New Roman"/>
          <w:color w:val="000000"/>
          <w:sz w:val="20"/>
          <w:szCs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5.</w:t>
      </w:r>
      <w:r w:rsidRPr="00D05E98">
        <w:rPr>
          <w:rFonts w:cs="Times New Roman"/>
          <w:color w:val="000000"/>
          <w:sz w:val="20"/>
          <w:szCs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C69C0C1"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6.</w:t>
      </w:r>
      <w:r w:rsidRPr="00D05E98">
        <w:rPr>
          <w:rFonts w:cs="Times New Roman"/>
          <w:color w:val="000000"/>
          <w:sz w:val="20"/>
          <w:szCs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7.</w:t>
      </w:r>
      <w:r w:rsidRPr="00D05E98">
        <w:rPr>
          <w:rFonts w:cs="Times New Roman"/>
          <w:color w:val="000000"/>
          <w:sz w:val="20"/>
          <w:szCs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8.</w:t>
      </w:r>
      <w:r w:rsidRPr="00D05E98">
        <w:rPr>
          <w:rFonts w:cs="Times New Roman"/>
          <w:color w:val="000000"/>
          <w:sz w:val="20"/>
          <w:szCs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9.</w:t>
      </w:r>
      <w:r w:rsidRPr="00D05E98">
        <w:rPr>
          <w:rFonts w:cs="Times New Roman"/>
          <w:color w:val="000000"/>
          <w:sz w:val="20"/>
          <w:szCs w:val="20"/>
        </w:rPr>
        <w:tab/>
        <w:t>Neither this Guaranty nor any provision hereof may be changed, waived, discharged or terminated except upon written agreement of the Guaranteed Party and the Guarantor.</w:t>
      </w:r>
    </w:p>
    <w:p w14:paraId="01E433A8"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10.</w:t>
      </w:r>
      <w:r w:rsidRPr="00D05E98">
        <w:rPr>
          <w:rFonts w:cs="Times New Roman"/>
          <w:color w:val="000000"/>
          <w:sz w:val="20"/>
          <w:szCs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11.</w:t>
      </w:r>
      <w:r w:rsidRPr="00D05E98">
        <w:rPr>
          <w:rFonts w:cs="Times New Roman"/>
          <w:color w:val="000000"/>
          <w:sz w:val="20"/>
          <w:szCs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8468B4D"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12.</w:t>
      </w:r>
      <w:r w:rsidRPr="00D05E98">
        <w:rPr>
          <w:rFonts w:cs="Times New Roman"/>
          <w:color w:val="000000"/>
          <w:sz w:val="20"/>
          <w:szCs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If to the Guarantor:</w:t>
      </w:r>
    </w:p>
    <w:p w14:paraId="69044B05"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[To be completed]</w:t>
      </w:r>
    </w:p>
    <w:p w14:paraId="64BEE8EA"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If to the Guaranteed Party:</w:t>
      </w:r>
    </w:p>
    <w:p w14:paraId="0AFA3AA5"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[To be completed]</w:t>
      </w:r>
    </w:p>
    <w:p w14:paraId="3CA8730E"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13.</w:t>
      </w:r>
      <w:r w:rsidRPr="00D05E98">
        <w:rPr>
          <w:rFonts w:cs="Times New Roman"/>
          <w:color w:val="000000"/>
          <w:sz w:val="20"/>
          <w:szCs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14.</w:t>
      </w:r>
      <w:r w:rsidRPr="00D05E98">
        <w:rPr>
          <w:rFonts w:cs="Times New Roman"/>
          <w:color w:val="000000"/>
          <w:sz w:val="20"/>
          <w:szCs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15.</w:t>
      </w:r>
      <w:r w:rsidRPr="00D05E98">
        <w:rPr>
          <w:rFonts w:cs="Times New Roman"/>
          <w:color w:val="000000"/>
          <w:sz w:val="20"/>
          <w:szCs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16.</w:t>
      </w:r>
      <w:r w:rsidRPr="00D05E98">
        <w:rPr>
          <w:rFonts w:cs="Times New Roman"/>
          <w:color w:val="000000"/>
          <w:sz w:val="20"/>
          <w:szCs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DC68213" w14:textId="2A076151" w:rsidR="00662975" w:rsidRPr="00D05E98" w:rsidRDefault="003D2C98" w:rsidP="00931AF6">
      <w:pPr>
        <w:spacing w:after="240"/>
        <w:jc w:val="both"/>
        <w:rPr>
          <w:rFonts w:cs="Times New Roman"/>
          <w:color w:val="000000"/>
          <w:sz w:val="20"/>
          <w:szCs w:val="20"/>
        </w:rPr>
      </w:pPr>
      <w:r w:rsidRPr="00D05E98">
        <w:rPr>
          <w:rFonts w:cs="Times New Roman"/>
          <w:color w:val="000000"/>
          <w:sz w:val="20"/>
          <w:szCs w:val="20"/>
        </w:rPr>
        <w:t>17.</w:t>
      </w:r>
      <w:r w:rsidRPr="00D05E98">
        <w:rPr>
          <w:rFonts w:cs="Times New Roman"/>
          <w:color w:val="000000"/>
          <w:sz w:val="20"/>
          <w:szCs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r w:rsidRPr="00D05E98">
        <w:rPr>
          <w:rFonts w:cs="Times New Roman"/>
          <w:color w:val="000000"/>
          <w:sz w:val="20"/>
          <w:szCs w:val="20"/>
        </w:rPr>
        <w:br w:type="page"/>
      </w:r>
    </w:p>
    <w:p w14:paraId="5378E972"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IN WITNESS WHEREOF, the Guarantor has caused this Guaranty to be executed and delivered as of the date first written above to be effective as of the earliest effective date of any of the Agreement.</w:t>
      </w:r>
    </w:p>
    <w:p w14:paraId="60A08C62"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[GUARANTOR]</w:t>
      </w:r>
    </w:p>
    <w:p w14:paraId="0A3680DE" w14:textId="77777777" w:rsidR="00662975" w:rsidRPr="00D05E98" w:rsidRDefault="00662975" w:rsidP="00662975">
      <w:pPr>
        <w:spacing w:after="240"/>
        <w:jc w:val="both"/>
        <w:rPr>
          <w:rFonts w:cs="Times New Roman"/>
          <w:color w:val="000000"/>
          <w:sz w:val="20"/>
          <w:szCs w:val="20"/>
        </w:rPr>
      </w:pPr>
    </w:p>
    <w:p w14:paraId="67FA8263"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By:_____________________________</w:t>
      </w:r>
    </w:p>
    <w:p w14:paraId="10690395" w14:textId="3843C3DB" w:rsidR="00662975" w:rsidRPr="00D05E98" w:rsidRDefault="003D2C98" w:rsidP="00662975">
      <w:pPr>
        <w:spacing w:after="240"/>
        <w:rPr>
          <w:rFonts w:cs="Times New Roman"/>
          <w:color w:val="000000"/>
          <w:sz w:val="20"/>
          <w:szCs w:val="20"/>
        </w:rPr>
      </w:pPr>
      <w:r w:rsidRPr="00D05E98">
        <w:rPr>
          <w:rFonts w:cs="Times New Roman"/>
          <w:color w:val="000000"/>
          <w:sz w:val="20"/>
          <w:szCs w:val="20"/>
        </w:rPr>
        <w:t>Title:</w:t>
      </w:r>
      <w:r w:rsidR="00DE7186" w:rsidRPr="00D05E98">
        <w:rPr>
          <w:rFonts w:cs="Times New Roman"/>
          <w:color w:val="000000"/>
          <w:sz w:val="20"/>
          <w:szCs w:val="20"/>
        </w:rPr>
        <w:t xml:space="preserve"> ____________________________</w:t>
      </w:r>
    </w:p>
    <w:p w14:paraId="27BB2906" w14:textId="77777777" w:rsidR="00662975" w:rsidRPr="00D05E98" w:rsidRDefault="003D2C98" w:rsidP="00662975">
      <w:pPr>
        <w:rPr>
          <w:sz w:val="16"/>
        </w:rPr>
      </w:pPr>
      <w:r w:rsidRPr="00D05E98">
        <w:rPr>
          <w:sz w:val="16"/>
        </w:rPr>
        <w:br w:type="page"/>
      </w:r>
    </w:p>
    <w:p w14:paraId="52218001" w14:textId="5F3129BF" w:rsidR="00662975" w:rsidRPr="00D05E98" w:rsidRDefault="003D2C98" w:rsidP="00662975">
      <w:pPr>
        <w:pStyle w:val="BodyText"/>
        <w:jc w:val="center"/>
        <w:rPr>
          <w:b/>
          <w:bCs/>
          <w:color w:val="000000"/>
          <w:sz w:val="28"/>
          <w:szCs w:val="28"/>
        </w:rPr>
      </w:pPr>
      <w:r w:rsidRPr="00D05E98">
        <w:rPr>
          <w:b/>
          <w:sz w:val="28"/>
          <w:szCs w:val="28"/>
        </w:rPr>
        <w:t>EXHIBIT E-</w:t>
      </w:r>
      <w:r w:rsidR="00DB7E47">
        <w:rPr>
          <w:rFonts w:eastAsiaTheme="minorEastAsia" w:hint="eastAsia"/>
          <w:b/>
          <w:sz w:val="28"/>
          <w:szCs w:val="28"/>
          <w:lang w:eastAsia="ko-KR"/>
        </w:rPr>
        <w:t>2</w:t>
      </w:r>
      <w:r w:rsidRPr="00D05E98">
        <w:rPr>
          <w:b/>
          <w:color w:val="000000"/>
          <w:sz w:val="28"/>
          <w:szCs w:val="28"/>
        </w:rPr>
        <w:t xml:space="preserve">     </w:t>
      </w:r>
      <w:r w:rsidRPr="00D05E98">
        <w:rPr>
          <w:b/>
          <w:color w:val="000000"/>
          <w:sz w:val="28"/>
          <w:szCs w:val="28"/>
        </w:rPr>
        <w:br/>
      </w:r>
      <w:r w:rsidRPr="00D05E98">
        <w:rPr>
          <w:b/>
          <w:bCs/>
          <w:color w:val="000000"/>
          <w:sz w:val="28"/>
          <w:szCs w:val="28"/>
        </w:rPr>
        <w:t>Form of Guaranty (</w:t>
      </w:r>
      <w:r w:rsidRPr="00D05E98">
        <w:rPr>
          <w:b/>
          <w:sz w:val="28"/>
          <w:szCs w:val="28"/>
        </w:rPr>
        <w:t>Commonwealth Edison Company)</w:t>
      </w:r>
    </w:p>
    <w:p w14:paraId="6A38825F" w14:textId="77777777" w:rsidR="00662975" w:rsidRPr="00D05E98" w:rsidRDefault="00662975" w:rsidP="00662975">
      <w:pPr>
        <w:tabs>
          <w:tab w:val="left" w:pos="7200"/>
        </w:tabs>
        <w:rPr>
          <w:b/>
        </w:rPr>
      </w:pPr>
    </w:p>
    <w:p w14:paraId="14EE78D1" w14:textId="5E87DEF6" w:rsidR="00662975" w:rsidRPr="00D05E98" w:rsidRDefault="003D2C98" w:rsidP="00DE7186">
      <w:pPr>
        <w:pStyle w:val="Style130"/>
        <w:tabs>
          <w:tab w:val="right" w:leader="underscore" w:pos="8742"/>
        </w:tabs>
        <w:spacing w:line="264" w:lineRule="auto"/>
        <w:jc w:val="both"/>
        <w:rPr>
          <w:rStyle w:val="CharacterStyle3"/>
          <w:rFonts w:ascii="Times New Roman" w:eastAsiaTheme="minorEastAsia" w:hAnsi="Times New Roman" w:cs="Times New Roman"/>
          <w:sz w:val="20"/>
          <w:szCs w:val="20"/>
          <w:lang w:eastAsia="ko-KR"/>
        </w:rPr>
      </w:pPr>
      <w:r w:rsidRPr="00D05E98">
        <w:rPr>
          <w:rStyle w:val="CharacterStyle3"/>
          <w:rFonts w:ascii="Times New Roman" w:hAnsi="Times New Roman" w:cs="Times New Roman"/>
          <w:sz w:val="20"/>
          <w:szCs w:val="20"/>
        </w:rPr>
        <w:t xml:space="preserve">THIS GUARANTY (this “Guaranty”), dated as of </w:t>
      </w:r>
      <w:r w:rsidRPr="00D05E98">
        <w:rPr>
          <w:rStyle w:val="CharacterStyle3"/>
          <w:rFonts w:ascii="Times New Roman" w:hAnsi="Times New Roman" w:cs="Times New Roman"/>
          <w:sz w:val="20"/>
          <w:szCs w:val="20"/>
        </w:rPr>
        <w:tab/>
      </w:r>
      <w:r w:rsidR="00DE7186" w:rsidRPr="00D05E98">
        <w:rPr>
          <w:rStyle w:val="CharacterStyle3"/>
          <w:rFonts w:ascii="Times New Roman" w:hAnsi="Times New Roman" w:cs="Times New Roman"/>
          <w:sz w:val="20"/>
          <w:szCs w:val="20"/>
        </w:rPr>
        <w:t>________________</w:t>
      </w:r>
      <w:r w:rsidRPr="00D05E98">
        <w:rPr>
          <w:rStyle w:val="CharacterStyle3"/>
          <w:rFonts w:ascii="Times New Roman" w:hAnsi="Times New Roman" w:cs="Times New Roman"/>
          <w:sz w:val="20"/>
          <w:szCs w:val="20"/>
        </w:rPr>
        <w:t>, 20__, is made by</w:t>
      </w:r>
      <w:r w:rsidR="00DE7186" w:rsidRPr="00D05E98">
        <w:rPr>
          <w:rStyle w:val="CharacterStyle3"/>
          <w:rFonts w:ascii="Times New Roman" w:eastAsiaTheme="minorEastAsia" w:hAnsi="Times New Roman" w:cs="Times New Roman" w:hint="eastAsia"/>
          <w:sz w:val="20"/>
          <w:szCs w:val="20"/>
          <w:lang w:eastAsia="ko-KR"/>
        </w:rPr>
        <w:t xml:space="preserve"> </w:t>
      </w:r>
      <w:r w:rsidR="00B012EB" w:rsidRPr="00B012EB">
        <w:rPr>
          <w:rStyle w:val="CharacterStyle3"/>
          <w:rFonts w:ascii="Times New Roman" w:eastAsiaTheme="minorEastAsia" w:hAnsi="Times New Roman" w:cs="Times New Roman"/>
          <w:sz w:val="20"/>
          <w:szCs w:val="20"/>
          <w:lang w:eastAsia="ko-KR"/>
        </w:rPr>
        <w:t xml:space="preserve">______________ </w:t>
      </w:r>
      <w:r w:rsidRPr="00D05E98">
        <w:rPr>
          <w:rStyle w:val="CharacterStyle3"/>
          <w:rFonts w:ascii="Times New Roman" w:hAnsi="Times New Roman" w:cs="Times New Roman"/>
          <w:sz w:val="20"/>
          <w:szCs w:val="20"/>
        </w:rPr>
        <w:t>(the</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“Guarantor”),</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a</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_</w:t>
      </w:r>
      <w:r w:rsidR="00DE7186" w:rsidRPr="00D05E98">
        <w:rPr>
          <w:rStyle w:val="CharacterStyle3"/>
          <w:rFonts w:ascii="Times New Roman" w:hAnsi="Times New Roman" w:cs="Times New Roman"/>
          <w:sz w:val="20"/>
          <w:szCs w:val="20"/>
        </w:rPr>
        <w:t>__</w:t>
      </w:r>
      <w:r w:rsidRPr="00D05E98">
        <w:rPr>
          <w:rStyle w:val="CharacterStyle3"/>
          <w:rFonts w:ascii="Times New Roman" w:hAnsi="Times New Roman" w:cs="Times New Roman"/>
          <w:sz w:val="20"/>
          <w:szCs w:val="20"/>
        </w:rPr>
        <w:t>_______________</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organized and existing under the laws of ____________, in favor of Commonwealth Edison Company (the “Guaranteed Party”), a corporation organized and existing under the laws of the State of Illinois.</w:t>
      </w:r>
    </w:p>
    <w:p w14:paraId="1B9D9889" w14:textId="5C5E1EF1" w:rsidR="00662975" w:rsidRPr="00D05E98" w:rsidRDefault="003D2C98" w:rsidP="00DE7186">
      <w:pPr>
        <w:pStyle w:val="Style130"/>
        <w:spacing w:before="252" w:line="240" w:lineRule="auto"/>
        <w:jc w:val="both"/>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 xml:space="preserve">Terms not defined herein shall have the meanings given to them in the </w:t>
      </w:r>
      <w:r w:rsidR="00F67EFD" w:rsidRPr="00D05E98">
        <w:rPr>
          <w:rStyle w:val="CharacterStyle3"/>
          <w:rFonts w:ascii="Times New Roman" w:hAnsi="Times New Roman" w:cs="Times New Roman"/>
          <w:sz w:val="20"/>
          <w:szCs w:val="20"/>
        </w:rPr>
        <w:t xml:space="preserve">Indexed </w:t>
      </w:r>
      <w:r w:rsidR="00F30F75" w:rsidRPr="00D05E98">
        <w:rPr>
          <w:rStyle w:val="CharacterStyle3"/>
          <w:rFonts w:ascii="Times New Roman" w:hAnsi="Times New Roman" w:cs="Times New Roman"/>
          <w:sz w:val="20"/>
          <w:szCs w:val="20"/>
        </w:rPr>
        <w:t xml:space="preserve">Storage Credit </w:t>
      </w:r>
      <w:r w:rsidR="00995DB2" w:rsidRPr="00D05E98">
        <w:rPr>
          <w:rStyle w:val="CharacterStyle3"/>
          <w:rFonts w:ascii="Times New Roman" w:hAnsi="Times New Roman" w:cs="Times New Roman"/>
          <w:sz w:val="20"/>
          <w:szCs w:val="20"/>
        </w:rPr>
        <w:t>Agreement</w:t>
      </w:r>
      <w:r w:rsidR="00B669A8" w:rsidRPr="00D05E98">
        <w:rPr>
          <w:rStyle w:val="CharacterStyle3"/>
          <w:rFonts w:ascii="Times New Roman" w:hAnsi="Times New Roman" w:cs="Times New Roman"/>
          <w:sz w:val="20"/>
          <w:szCs w:val="20"/>
        </w:rPr>
        <w:t xml:space="preserve"> </w:t>
      </w:r>
      <w:r w:rsidRPr="00D05E98">
        <w:rPr>
          <w:rStyle w:val="CharacterStyle3"/>
          <w:rFonts w:ascii="Times New Roman" w:hAnsi="Times New Roman" w:cs="Times New Roman"/>
          <w:sz w:val="20"/>
          <w:szCs w:val="20"/>
        </w:rPr>
        <w:t xml:space="preserve"> dated</w:t>
      </w:r>
      <w:r w:rsidR="00DE7186" w:rsidRPr="00D05E98">
        <w:rPr>
          <w:rStyle w:val="CharacterStyle3"/>
          <w:rFonts w:ascii="Times New Roman" w:eastAsiaTheme="minorEastAsia" w:hAnsi="Times New Roman" w:cs="Times New Roman" w:hint="eastAsia"/>
          <w:sz w:val="20"/>
          <w:szCs w:val="20"/>
          <w:lang w:eastAsia="ko-KR"/>
        </w:rPr>
        <w:t xml:space="preserve"> </w:t>
      </w:r>
      <w:r w:rsidR="00DE7186" w:rsidRPr="00D05E98">
        <w:rPr>
          <w:rStyle w:val="CharacterStyle3"/>
          <w:rFonts w:ascii="Times New Roman" w:hAnsi="Times New Roman" w:cs="Times New Roman"/>
          <w:sz w:val="20"/>
          <w:szCs w:val="20"/>
        </w:rPr>
        <w:t>________________</w:t>
      </w:r>
      <w:r w:rsidRPr="00D05E98">
        <w:rPr>
          <w:rStyle w:val="CharacterStyle3"/>
          <w:rFonts w:ascii="Times New Roman" w:hAnsi="Times New Roman" w:cs="Times New Roman"/>
          <w:sz w:val="20"/>
          <w:szCs w:val="20"/>
        </w:rPr>
        <w:t>, 20__</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 xml:space="preserve">(as amended, modified or extended from time to time, the “Agreement”), between the Guaranteed Party and </w:t>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rPr>
        <w:t xml:space="preserve">, a </w:t>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rPr>
        <w:t xml:space="preserve"> organized and existing under the laws of </w:t>
      </w:r>
      <w:r w:rsidR="00DE7186" w:rsidRPr="00D05E98">
        <w:rPr>
          <w:rStyle w:val="CharacterStyle3"/>
          <w:rFonts w:ascii="Times New Roman" w:hAnsi="Times New Roman" w:cs="Times New Roman"/>
          <w:sz w:val="20"/>
          <w:szCs w:val="20"/>
        </w:rPr>
        <w:t>______________</w:t>
      </w:r>
      <w:r w:rsidRPr="00D05E98">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D05E98" w:rsidRDefault="003D2C98" w:rsidP="00DE7186">
      <w:pPr>
        <w:pStyle w:val="Style20"/>
        <w:numPr>
          <w:ilvl w:val="0"/>
          <w:numId w:val="38"/>
        </w:numPr>
        <w:tabs>
          <w:tab w:val="right" w:leader="underscore" w:pos="8742"/>
        </w:tabs>
        <w:adjustRightInd/>
        <w:spacing w:before="252"/>
        <w:jc w:val="both"/>
      </w:pPr>
      <w:r w:rsidRPr="00D05E98">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D05E98">
        <w:t xml:space="preserve"> </w:t>
      </w:r>
    </w:p>
    <w:p w14:paraId="54C24ADA" w14:textId="2084A0CB" w:rsidR="00662975" w:rsidRPr="00D05E98" w:rsidRDefault="003D2C98" w:rsidP="00DE7186">
      <w:pPr>
        <w:pStyle w:val="Style20"/>
        <w:adjustRightInd/>
        <w:spacing w:before="252"/>
        <w:ind w:left="1440"/>
        <w:jc w:val="both"/>
      </w:pPr>
      <w:r w:rsidRPr="00D05E98">
        <w:t xml:space="preserve">[  ] </w:t>
      </w:r>
      <w:r w:rsidRPr="00D05E98">
        <w:rPr>
          <w:i/>
          <w:iCs/>
        </w:rPr>
        <w:t>Option 1</w:t>
      </w:r>
      <w:r w:rsidRPr="00D05E98">
        <w:t xml:space="preserve"> [in no event exceed $____.] </w:t>
      </w:r>
    </w:p>
    <w:p w14:paraId="3CBE696F" w14:textId="77777777" w:rsidR="00662975" w:rsidRPr="00D05E98" w:rsidRDefault="003D2C98" w:rsidP="00DE7186">
      <w:pPr>
        <w:pStyle w:val="Style20"/>
        <w:adjustRightInd/>
        <w:spacing w:before="252"/>
        <w:ind w:left="1440"/>
        <w:jc w:val="both"/>
      </w:pPr>
      <w:r w:rsidRPr="00D05E98">
        <w:t>[  ]</w:t>
      </w:r>
      <w:r w:rsidRPr="00D05E98">
        <w:rPr>
          <w:i/>
          <w:iCs/>
        </w:rPr>
        <w:t xml:space="preserve"> Option 2 </w:t>
      </w:r>
      <w:r w:rsidRPr="00D05E98">
        <w:t xml:space="preserve">[in no event exceed the Collateral Requirement less the value of other liquid securities posted by the Seller under the Agreement.] </w:t>
      </w:r>
    </w:p>
    <w:p w14:paraId="6FDF91CD" w14:textId="77777777" w:rsidR="00662975" w:rsidRPr="00D05E98" w:rsidRDefault="003D2C98" w:rsidP="00DE7186">
      <w:pPr>
        <w:pStyle w:val="Style20"/>
        <w:adjustRightInd/>
        <w:spacing w:before="252"/>
        <w:ind w:left="360"/>
        <w:jc w:val="both"/>
      </w:pPr>
      <w:r w:rsidRPr="00D05E98">
        <w:t>All such principal, interest, obligations and liabilities, collectively, are the “Guaranteed Obligations”. This Guaranty is a guarantee of payment and not of collection.</w:t>
      </w:r>
    </w:p>
    <w:p w14:paraId="6EE95470" w14:textId="77777777" w:rsidR="00662975" w:rsidRPr="00D05E98" w:rsidRDefault="003D2C98" w:rsidP="00DE7186">
      <w:pPr>
        <w:pStyle w:val="Style20"/>
        <w:numPr>
          <w:ilvl w:val="0"/>
          <w:numId w:val="38"/>
        </w:numPr>
        <w:adjustRightInd/>
        <w:spacing w:before="252"/>
        <w:jc w:val="both"/>
      </w:pPr>
      <w:r w:rsidRPr="00D05E98">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D05E98" w:rsidRDefault="003D2C98" w:rsidP="00DE7186">
      <w:pPr>
        <w:pStyle w:val="Style20"/>
        <w:numPr>
          <w:ilvl w:val="0"/>
          <w:numId w:val="38"/>
        </w:numPr>
        <w:adjustRightInd/>
        <w:spacing w:before="252"/>
        <w:jc w:val="both"/>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D05E98" w:rsidRDefault="003D2C98" w:rsidP="00DE7186">
      <w:pPr>
        <w:pStyle w:val="Style34"/>
        <w:numPr>
          <w:ilvl w:val="0"/>
          <w:numId w:val="39"/>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397B9B1B" w14:textId="77777777" w:rsidR="00662975" w:rsidRPr="00D05E98" w:rsidRDefault="003D2C98" w:rsidP="00DE7186">
      <w:pPr>
        <w:pStyle w:val="Style34"/>
        <w:numPr>
          <w:ilvl w:val="0"/>
          <w:numId w:val="39"/>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D05E98" w:rsidRDefault="003D2C98" w:rsidP="00DE7186">
      <w:pPr>
        <w:pStyle w:val="Style34"/>
        <w:numPr>
          <w:ilvl w:val="0"/>
          <w:numId w:val="39"/>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D05E98" w:rsidRDefault="003D2C98" w:rsidP="00DE7186">
      <w:pPr>
        <w:pStyle w:val="Style20"/>
        <w:numPr>
          <w:ilvl w:val="0"/>
          <w:numId w:val="39"/>
        </w:numPr>
        <w:adjustRightInd/>
        <w:spacing w:before="252"/>
        <w:jc w:val="both"/>
      </w:pPr>
      <w:r w:rsidRPr="00D05E98">
        <w:t>Subject to the terms and conditions hereof, this Guaranty is a continuing Guaranty an</w:t>
      </w:r>
      <w:r w:rsidRPr="00D05E98">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Pr="00D05E98" w:rsidRDefault="003D2C98" w:rsidP="00DE7186">
      <w:pPr>
        <w:pStyle w:val="Style34"/>
        <w:numPr>
          <w:ilvl w:val="0"/>
          <w:numId w:val="40"/>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Pr="00D05E98" w:rsidRDefault="003D2C98" w:rsidP="00DE7186">
      <w:pPr>
        <w:pStyle w:val="Style34"/>
        <w:numPr>
          <w:ilvl w:val="0"/>
          <w:numId w:val="40"/>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Other than as provided in this Guaranty, neither this Guaranty nor any provision hereof may be changed, waived, discharged or terminated except upon written agreement of the Guaranteed Party and the Guarantor.</w:t>
      </w:r>
    </w:p>
    <w:p w14:paraId="4B7385AC" w14:textId="77777777" w:rsidR="00662975" w:rsidRPr="00D05E98" w:rsidRDefault="003D2C98" w:rsidP="00DE7186">
      <w:pPr>
        <w:pStyle w:val="Style34"/>
        <w:numPr>
          <w:ilvl w:val="0"/>
          <w:numId w:val="40"/>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Pr="00D05E98" w:rsidRDefault="003D2C98" w:rsidP="00DE7186">
      <w:pPr>
        <w:pStyle w:val="Style20"/>
        <w:numPr>
          <w:ilvl w:val="0"/>
          <w:numId w:val="40"/>
        </w:numPr>
        <w:adjustRightInd/>
        <w:spacing w:before="252"/>
        <w:jc w:val="both"/>
      </w:pPr>
      <w:r w:rsidRPr="00D05E98">
        <w:t>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Pr="00D05E98" w:rsidRDefault="003D2C98" w:rsidP="00DE7186">
      <w:pPr>
        <w:pStyle w:val="Style20"/>
        <w:numPr>
          <w:ilvl w:val="0"/>
          <w:numId w:val="41"/>
        </w:numPr>
        <w:adjustRightInd/>
        <w:spacing w:before="252"/>
        <w:jc w:val="both"/>
      </w:pPr>
      <w:r w:rsidRPr="00D05E98">
        <w:t>All notices and other communications hereunder shall be made at the addresses by hand delivery, by next day delivery service effective upon receipt, or by certified mail return receipt requested (effective upon scheduled weekday delivery day) or electronic means (effective upon receipt of evidence that the electronic communication was received)</w:t>
      </w:r>
    </w:p>
    <w:p w14:paraId="4650FA3C" w14:textId="77777777" w:rsidR="00662975" w:rsidRPr="00D05E98" w:rsidRDefault="003D2C98" w:rsidP="00DE7186">
      <w:pPr>
        <w:pStyle w:val="Style20"/>
        <w:adjustRightInd/>
        <w:spacing w:before="480"/>
        <w:ind w:left="720" w:right="1580"/>
        <w:jc w:val="both"/>
      </w:pPr>
      <w:r w:rsidRPr="00D05E98">
        <w:t>If to the Guarantor: [To be completed with a U.S. address. If the Guarantor is not domiciled in the U.S., the address for its U.S.-based agent for service of process must be provided.]</w:t>
      </w:r>
    </w:p>
    <w:p w14:paraId="2B9CA032" w14:textId="77777777" w:rsidR="00662975" w:rsidRPr="00D05E98" w:rsidRDefault="003D2C98" w:rsidP="00DE7186">
      <w:pPr>
        <w:pStyle w:val="Style20"/>
        <w:adjustRightInd/>
        <w:spacing w:before="840"/>
        <w:ind w:left="720" w:right="1580"/>
        <w:jc w:val="both"/>
      </w:pPr>
      <w:r w:rsidRPr="00D05E98">
        <w:t>If to the Guaranteed Party: [To be completed]</w:t>
      </w:r>
    </w:p>
    <w:p w14:paraId="32BA742F" w14:textId="77777777" w:rsidR="00662975" w:rsidRPr="00D05E98" w:rsidRDefault="00662975" w:rsidP="00DE7186">
      <w:pPr>
        <w:pStyle w:val="Style20"/>
        <w:adjustRightInd/>
        <w:spacing w:before="252"/>
        <w:jc w:val="both"/>
      </w:pPr>
    </w:p>
    <w:p w14:paraId="3607F6A2" w14:textId="77777777" w:rsidR="00662975" w:rsidRPr="00D05E98" w:rsidRDefault="00662975" w:rsidP="00DE7186">
      <w:pPr>
        <w:pStyle w:val="Style20"/>
        <w:adjustRightInd/>
        <w:spacing w:before="252"/>
        <w:ind w:left="360"/>
        <w:jc w:val="both"/>
      </w:pPr>
    </w:p>
    <w:p w14:paraId="6A8D6A3C" w14:textId="3B89DAB8" w:rsidR="00662975" w:rsidRPr="00D05E98" w:rsidRDefault="003D2C98" w:rsidP="00DE7186">
      <w:pPr>
        <w:pStyle w:val="Style20"/>
        <w:numPr>
          <w:ilvl w:val="0"/>
          <w:numId w:val="41"/>
        </w:numPr>
        <w:adjustRightInd/>
        <w:spacing w:before="252"/>
        <w:jc w:val="both"/>
      </w:pPr>
      <w:r w:rsidRPr="00D05E98">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u w:val="single"/>
        </w:rPr>
        <w:tab/>
      </w:r>
      <w:r w:rsidRPr="00D05E98">
        <w:t xml:space="preserve"> [insert appropriate corporate organizational document, such as Declaration of Trust, Limited Liability Company Agreement, Articles of Incorporation and by-laws, Certificate of Incorporation </w:t>
      </w:r>
      <w:r w:rsidR="00995DB2" w:rsidRPr="00D05E98">
        <w:t>and</w:t>
      </w:r>
      <w:r w:rsidRPr="00D05E98">
        <w:t xml:space="preserve"> by-laws, </w:t>
      </w:r>
      <w:r w:rsidR="00995DB2" w:rsidRPr="00D05E98">
        <w:t xml:space="preserve">or </w:t>
      </w:r>
      <w:r w:rsidRPr="00D05E98">
        <w:t>constitutional documents] or any law, regulation or contractual restriction binding on it or its assets.</w:t>
      </w:r>
    </w:p>
    <w:p w14:paraId="4E316147" w14:textId="2C2747FA" w:rsidR="00662975" w:rsidRPr="00D05E98" w:rsidRDefault="003D2C98" w:rsidP="00DE7186">
      <w:pPr>
        <w:pStyle w:val="Style20"/>
        <w:numPr>
          <w:ilvl w:val="0"/>
          <w:numId w:val="41"/>
        </w:numPr>
        <w:adjustRightInd/>
        <w:spacing w:before="252"/>
        <w:jc w:val="both"/>
      </w:pPr>
      <w:r w:rsidRPr="00D05E98">
        <w:t>This Guaranty and the rights and obligations of the Seller and the Guarantor hereunder shall be construed in accordance with and governed by the laws of the State of Illinois</w:t>
      </w:r>
      <w:r w:rsidR="00995DB2" w:rsidRPr="00D05E98">
        <w:t xml:space="preserve"> </w:t>
      </w:r>
      <w:r w:rsidRPr="00D05E98">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Pr="00D05E98" w:rsidRDefault="003D2C98" w:rsidP="00DE7186">
      <w:pPr>
        <w:pStyle w:val="Style34"/>
        <w:numPr>
          <w:ilvl w:val="0"/>
          <w:numId w:val="42"/>
        </w:numPr>
        <w:rPr>
          <w:rStyle w:val="CharacterStyle3"/>
          <w:rFonts w:ascii="Times New Roman" w:hAnsi="Times New Roman" w:cs="Times New Roman"/>
          <w:sz w:val="20"/>
          <w:szCs w:val="20"/>
        </w:rPr>
      </w:pPr>
      <w:r w:rsidRPr="00D05E98">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Pr="00D05E98" w:rsidRDefault="003D2C98" w:rsidP="00DE7186">
      <w:pPr>
        <w:pStyle w:val="Style34"/>
        <w:numPr>
          <w:ilvl w:val="0"/>
          <w:numId w:val="42"/>
        </w:numPr>
        <w:rPr>
          <w:rStyle w:val="CharacterStyle3"/>
          <w:rFonts w:ascii="Times New Roman" w:hAnsi="Times New Roman" w:cs="Times New Roman"/>
          <w:sz w:val="20"/>
          <w:szCs w:val="20"/>
        </w:rPr>
      </w:pPr>
      <w:r w:rsidRPr="00D05E98">
        <w:rPr>
          <w:rFonts w:ascii="Times New Roman" w:hAnsi="Times New Roman" w:cs="Times New Roman"/>
          <w:sz w:val="20"/>
          <w:szCs w:val="20"/>
        </w:rPr>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Pr="00D05E98" w:rsidRDefault="003D2C98" w:rsidP="00DE7186">
      <w:pPr>
        <w:pStyle w:val="Style34"/>
        <w:numPr>
          <w:ilvl w:val="0"/>
          <w:numId w:val="42"/>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Pr="00D05E98" w:rsidRDefault="003D2C98" w:rsidP="00DE7186">
      <w:pPr>
        <w:pStyle w:val="Style34"/>
        <w:numPr>
          <w:ilvl w:val="0"/>
          <w:numId w:val="42"/>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Pr="00D05E98" w:rsidRDefault="00662975" w:rsidP="00DE7186">
      <w:pPr>
        <w:jc w:val="both"/>
        <w:rPr>
          <w:rFonts w:cs="Times New Roman"/>
          <w:sz w:val="20"/>
          <w:szCs w:val="20"/>
        </w:rPr>
      </w:pPr>
    </w:p>
    <w:p w14:paraId="676CC8EB" w14:textId="77777777" w:rsidR="00662975" w:rsidRPr="00D05E98" w:rsidRDefault="003D2C98" w:rsidP="00DE7186">
      <w:pPr>
        <w:jc w:val="both"/>
        <w:rPr>
          <w:rFonts w:cs="Times New Roman"/>
          <w:sz w:val="20"/>
          <w:szCs w:val="20"/>
        </w:rPr>
      </w:pPr>
      <w:r w:rsidRPr="00D05E98">
        <w:rPr>
          <w:rFonts w:cs="Times New Roman"/>
          <w:sz w:val="20"/>
          <w:szCs w:val="20"/>
        </w:rPr>
        <w:t>IN WITNESS WHEREOF, the Guarantor has caused this Guaranty to be executed and delivered as of the date first written above to be effective as of the earliest effective date of any of the Agreement.</w:t>
      </w:r>
    </w:p>
    <w:p w14:paraId="5364BAEF" w14:textId="77777777" w:rsidR="00662975" w:rsidRPr="00D05E98" w:rsidRDefault="003D2C98" w:rsidP="00DE7186">
      <w:pPr>
        <w:pStyle w:val="Style20"/>
        <w:adjustRightInd/>
        <w:spacing w:before="252"/>
        <w:jc w:val="both"/>
      </w:pPr>
      <w:r w:rsidRPr="00D05E98">
        <w:t>Accepted and Agreed to:</w:t>
      </w:r>
    </w:p>
    <w:p w14:paraId="5A643B50" w14:textId="77777777" w:rsidR="00662975" w:rsidRPr="00D05E98" w:rsidRDefault="003D2C98" w:rsidP="00DE7186">
      <w:pPr>
        <w:pStyle w:val="Style20"/>
        <w:adjustRightInd/>
        <w:spacing w:before="240" w:line="295" w:lineRule="auto"/>
        <w:jc w:val="both"/>
      </w:pPr>
      <w:r w:rsidRPr="00D05E98">
        <w:t>[GUARANTOR]</w:t>
      </w:r>
    </w:p>
    <w:p w14:paraId="524459C2" w14:textId="77777777" w:rsidR="00662975" w:rsidRPr="00D05E98" w:rsidRDefault="003D2C98" w:rsidP="00DE7186">
      <w:pPr>
        <w:pStyle w:val="Style20"/>
        <w:tabs>
          <w:tab w:val="left" w:leader="underscore" w:pos="3843"/>
        </w:tabs>
        <w:adjustRightInd/>
        <w:spacing w:before="144"/>
        <w:ind w:right="4752"/>
        <w:jc w:val="both"/>
      </w:pPr>
      <w:r w:rsidRPr="00D05E98">
        <w:t>Signature: ____________________________</w:t>
      </w:r>
    </w:p>
    <w:p w14:paraId="23343E52" w14:textId="77777777" w:rsidR="00662975" w:rsidRPr="00D05E98" w:rsidRDefault="003D2C98" w:rsidP="00DE7186">
      <w:pPr>
        <w:pStyle w:val="Style20"/>
        <w:tabs>
          <w:tab w:val="left" w:leader="underscore" w:pos="3843"/>
        </w:tabs>
        <w:adjustRightInd/>
        <w:spacing w:before="144"/>
        <w:ind w:right="4752"/>
        <w:jc w:val="both"/>
      </w:pPr>
      <w:r w:rsidRPr="00D05E98">
        <w:t>Name: _____________________________</w:t>
      </w:r>
    </w:p>
    <w:p w14:paraId="26479746" w14:textId="77777777" w:rsidR="00662975" w:rsidRPr="00D05E98" w:rsidRDefault="003D2C98" w:rsidP="00DE7186">
      <w:pPr>
        <w:pStyle w:val="Style20"/>
        <w:tabs>
          <w:tab w:val="left" w:leader="underscore" w:pos="3843"/>
        </w:tabs>
        <w:adjustRightInd/>
        <w:spacing w:before="144"/>
        <w:ind w:right="4752"/>
        <w:jc w:val="both"/>
      </w:pPr>
      <w:r w:rsidRPr="00D05E98">
        <w:t>Title: ______________________________</w:t>
      </w:r>
    </w:p>
    <w:p w14:paraId="238316D9" w14:textId="77777777" w:rsidR="00662975" w:rsidRPr="00D05E98" w:rsidRDefault="003D2C98" w:rsidP="00DE7186">
      <w:pPr>
        <w:pStyle w:val="Style20"/>
        <w:tabs>
          <w:tab w:val="left" w:leader="underscore" w:pos="3843"/>
        </w:tabs>
        <w:adjustRightInd/>
        <w:spacing w:before="144"/>
        <w:ind w:right="4752"/>
        <w:jc w:val="both"/>
      </w:pPr>
      <w:r w:rsidRPr="00D05E98">
        <w:t>Date: _____________________________</w:t>
      </w:r>
    </w:p>
    <w:p w14:paraId="77104212" w14:textId="77777777" w:rsidR="00662975" w:rsidRPr="00D05E98" w:rsidRDefault="003D2C98" w:rsidP="00DE7186">
      <w:pPr>
        <w:pStyle w:val="Style20"/>
        <w:adjustRightInd/>
        <w:spacing w:before="600" w:line="300" w:lineRule="auto"/>
        <w:jc w:val="both"/>
      </w:pPr>
      <w:r w:rsidRPr="00D05E98">
        <w:t>Acknowledged and Accepted:</w:t>
      </w:r>
    </w:p>
    <w:p w14:paraId="45C39211" w14:textId="77777777" w:rsidR="00662975" w:rsidRPr="00D05E98" w:rsidRDefault="003D2C98" w:rsidP="00DE7186">
      <w:pPr>
        <w:pStyle w:val="Style20"/>
        <w:adjustRightInd/>
        <w:spacing w:before="144" w:line="300" w:lineRule="auto"/>
        <w:jc w:val="both"/>
      </w:pPr>
      <w:r w:rsidRPr="00D05E98">
        <w:t>Commonwealth Edison Company</w:t>
      </w:r>
    </w:p>
    <w:p w14:paraId="7AC774CF" w14:textId="77777777" w:rsidR="00662975" w:rsidRPr="00D05E98" w:rsidRDefault="003D2C98" w:rsidP="00DE7186">
      <w:pPr>
        <w:pStyle w:val="Style20"/>
        <w:tabs>
          <w:tab w:val="left" w:leader="underscore" w:pos="3843"/>
        </w:tabs>
        <w:adjustRightInd/>
        <w:spacing w:before="144"/>
        <w:ind w:right="4752"/>
        <w:jc w:val="both"/>
      </w:pPr>
      <w:r w:rsidRPr="00D05E98">
        <w:t>Signature: ____________________________</w:t>
      </w:r>
    </w:p>
    <w:p w14:paraId="50D912D9" w14:textId="77777777" w:rsidR="00662975" w:rsidRPr="00D05E98" w:rsidRDefault="003D2C98" w:rsidP="00DE7186">
      <w:pPr>
        <w:pStyle w:val="Style20"/>
        <w:tabs>
          <w:tab w:val="left" w:leader="underscore" w:pos="3843"/>
        </w:tabs>
        <w:adjustRightInd/>
        <w:spacing w:before="144"/>
        <w:ind w:right="4752"/>
        <w:jc w:val="both"/>
      </w:pPr>
      <w:r w:rsidRPr="00D05E98">
        <w:t>Name: _____________________________</w:t>
      </w:r>
    </w:p>
    <w:p w14:paraId="32B4ED2B" w14:textId="77777777" w:rsidR="00662975" w:rsidRPr="00D05E98" w:rsidRDefault="003D2C98" w:rsidP="00DE7186">
      <w:pPr>
        <w:pStyle w:val="Style20"/>
        <w:tabs>
          <w:tab w:val="left" w:leader="underscore" w:pos="3843"/>
        </w:tabs>
        <w:adjustRightInd/>
        <w:spacing w:before="144"/>
        <w:ind w:right="4752"/>
        <w:jc w:val="both"/>
      </w:pPr>
      <w:r w:rsidRPr="00D05E98">
        <w:t>Title: ______________________________</w:t>
      </w:r>
    </w:p>
    <w:p w14:paraId="61FB5865" w14:textId="77777777" w:rsidR="00662975" w:rsidRPr="00D05E98" w:rsidRDefault="003D2C98" w:rsidP="00DE7186">
      <w:pPr>
        <w:pStyle w:val="Style20"/>
        <w:tabs>
          <w:tab w:val="left" w:leader="underscore" w:pos="3843"/>
        </w:tabs>
        <w:adjustRightInd/>
        <w:spacing w:before="144"/>
        <w:ind w:right="4752"/>
        <w:jc w:val="both"/>
      </w:pPr>
      <w:r w:rsidRPr="00D05E98">
        <w:t>Date: _____________________________</w:t>
      </w:r>
    </w:p>
    <w:p w14:paraId="027B095D" w14:textId="77777777" w:rsidR="00662975" w:rsidRPr="00D05E98" w:rsidRDefault="00662975" w:rsidP="00662975">
      <w:pPr>
        <w:pStyle w:val="Style20"/>
        <w:tabs>
          <w:tab w:val="left" w:leader="underscore" w:pos="3474"/>
        </w:tabs>
        <w:adjustRightInd/>
        <w:spacing w:before="180"/>
        <w:ind w:right="5112"/>
      </w:pPr>
    </w:p>
    <w:p w14:paraId="4522F320" w14:textId="77777777" w:rsidR="00662975" w:rsidRPr="00D05E98" w:rsidRDefault="003D2C98" w:rsidP="00662975">
      <w:pPr>
        <w:rPr>
          <w:sz w:val="18"/>
        </w:rPr>
      </w:pPr>
      <w:r w:rsidRPr="00D05E98">
        <w:rPr>
          <w:sz w:val="18"/>
        </w:rPr>
        <w:br w:type="page"/>
      </w:r>
    </w:p>
    <w:p w14:paraId="68D5F142" w14:textId="21D5F6CB" w:rsidR="00662975" w:rsidRPr="00D05E98" w:rsidRDefault="003D2C98" w:rsidP="00662975">
      <w:pPr>
        <w:jc w:val="center"/>
        <w:rPr>
          <w:b/>
          <w:sz w:val="28"/>
          <w:szCs w:val="28"/>
          <w:lang w:eastAsia="ko-KR"/>
        </w:rPr>
      </w:pPr>
      <w:r w:rsidRPr="00D05E98">
        <w:rPr>
          <w:b/>
          <w:sz w:val="28"/>
          <w:szCs w:val="28"/>
        </w:rPr>
        <w:t>EXHIBIT E-</w:t>
      </w:r>
      <w:r w:rsidR="00DB7E47">
        <w:rPr>
          <w:rFonts w:hint="eastAsia"/>
          <w:b/>
          <w:sz w:val="28"/>
          <w:szCs w:val="28"/>
          <w:lang w:eastAsia="ko-KR"/>
        </w:rPr>
        <w:t>2b</w:t>
      </w:r>
    </w:p>
    <w:p w14:paraId="729571A0" w14:textId="77777777" w:rsidR="00662975" w:rsidRPr="00D05E98" w:rsidRDefault="003D2C98" w:rsidP="00662975">
      <w:pPr>
        <w:jc w:val="center"/>
        <w:rPr>
          <w:b/>
          <w:sz w:val="28"/>
          <w:szCs w:val="28"/>
        </w:rPr>
      </w:pPr>
      <w:r w:rsidRPr="00D05E98">
        <w:rPr>
          <w:b/>
          <w:sz w:val="28"/>
          <w:szCs w:val="28"/>
        </w:rPr>
        <w:t xml:space="preserve">Schedule 1 – Foreign Guarantor Requirement </w:t>
      </w:r>
    </w:p>
    <w:p w14:paraId="6A35029B" w14:textId="77777777" w:rsidR="00662975" w:rsidRPr="00D05E98" w:rsidRDefault="003D2C98" w:rsidP="00662975">
      <w:pPr>
        <w:jc w:val="center"/>
        <w:rPr>
          <w:b/>
          <w:sz w:val="28"/>
          <w:szCs w:val="28"/>
        </w:rPr>
      </w:pPr>
      <w:r w:rsidRPr="00D05E98">
        <w:rPr>
          <w:b/>
          <w:sz w:val="28"/>
          <w:szCs w:val="28"/>
        </w:rPr>
        <w:t>(Commonwealth Edison Company)</w:t>
      </w:r>
    </w:p>
    <w:p w14:paraId="0EB1DB57" w14:textId="77777777" w:rsidR="00662975" w:rsidRPr="00D05E98" w:rsidRDefault="00662975" w:rsidP="00662975">
      <w:pPr>
        <w:jc w:val="center"/>
        <w:rPr>
          <w:b/>
        </w:rPr>
      </w:pPr>
    </w:p>
    <w:p w14:paraId="583842B7" w14:textId="77777777" w:rsidR="00662975" w:rsidRPr="00D05E98" w:rsidRDefault="003D2C98" w:rsidP="00662975">
      <w:pPr>
        <w:pStyle w:val="BodyIndent5"/>
        <w:ind w:left="0"/>
        <w:rPr>
          <w:sz w:val="20"/>
          <w:szCs w:val="22"/>
        </w:rPr>
      </w:pPr>
      <w:r w:rsidRPr="00D05E98">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Pr="00D05E98" w:rsidRDefault="003D2C98" w:rsidP="00526FB9">
      <w:pPr>
        <w:pStyle w:val="BodyIndent5"/>
        <w:numPr>
          <w:ilvl w:val="0"/>
          <w:numId w:val="43"/>
        </w:numPr>
        <w:rPr>
          <w:sz w:val="20"/>
          <w:szCs w:val="22"/>
        </w:rPr>
      </w:pPr>
      <w:r w:rsidRPr="00D05E98">
        <w:rPr>
          <w:sz w:val="20"/>
          <w:szCs w:val="22"/>
        </w:rPr>
        <w:t>Such entity must deliver a legal opinion (“</w:t>
      </w:r>
      <w:r w:rsidRPr="00D05E98">
        <w:rPr>
          <w:i/>
          <w:sz w:val="20"/>
          <w:szCs w:val="22"/>
        </w:rPr>
        <w:t>Opinion</w:t>
      </w:r>
      <w:r w:rsidRPr="00D05E98">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Pr="00D05E98" w:rsidRDefault="003D2C98" w:rsidP="00526FB9">
      <w:pPr>
        <w:pStyle w:val="BodyIndent5"/>
        <w:numPr>
          <w:ilvl w:val="0"/>
          <w:numId w:val="43"/>
        </w:numPr>
        <w:rPr>
          <w:sz w:val="20"/>
          <w:szCs w:val="22"/>
        </w:rPr>
      </w:pPr>
      <w:r w:rsidRPr="00D05E98">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Pr="00D05E98" w:rsidRDefault="003D2C98" w:rsidP="00526FB9">
      <w:pPr>
        <w:pStyle w:val="BodyIndent5"/>
        <w:numPr>
          <w:ilvl w:val="0"/>
          <w:numId w:val="43"/>
        </w:numPr>
        <w:rPr>
          <w:sz w:val="20"/>
          <w:szCs w:val="22"/>
        </w:rPr>
      </w:pPr>
      <w:r w:rsidRPr="00D05E98">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Pr="00D05E98" w:rsidRDefault="003D2C98" w:rsidP="00526FB9">
      <w:pPr>
        <w:pStyle w:val="BodyIndent5"/>
        <w:numPr>
          <w:ilvl w:val="0"/>
          <w:numId w:val="43"/>
        </w:numPr>
        <w:rPr>
          <w:sz w:val="20"/>
          <w:szCs w:val="22"/>
        </w:rPr>
      </w:pPr>
      <w:r w:rsidRPr="00D05E98">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Pr="00D05E98" w:rsidRDefault="003D2C98" w:rsidP="00526FB9">
      <w:pPr>
        <w:pStyle w:val="BodyIndent5"/>
        <w:numPr>
          <w:ilvl w:val="0"/>
          <w:numId w:val="43"/>
        </w:numPr>
        <w:rPr>
          <w:sz w:val="20"/>
          <w:szCs w:val="22"/>
        </w:rPr>
      </w:pPr>
      <w:r w:rsidRPr="00D05E98">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Pr="00D05E98" w:rsidRDefault="003D2C98" w:rsidP="00526FB9">
      <w:pPr>
        <w:pStyle w:val="BodyIndent5"/>
        <w:numPr>
          <w:ilvl w:val="0"/>
          <w:numId w:val="43"/>
        </w:numPr>
        <w:rPr>
          <w:sz w:val="20"/>
          <w:szCs w:val="22"/>
        </w:rPr>
      </w:pPr>
      <w:r w:rsidRPr="00D05E98">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Pr="00D05E98" w:rsidRDefault="003D2C98" w:rsidP="00662975">
      <w:pPr>
        <w:pStyle w:val="BodyIndent5"/>
        <w:ind w:left="0"/>
        <w:rPr>
          <w:sz w:val="20"/>
          <w:szCs w:val="22"/>
        </w:rPr>
      </w:pPr>
      <w:r w:rsidRPr="00D05E98">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Pr="00D05E98" w:rsidRDefault="003D2C98" w:rsidP="00662975">
      <w:pPr>
        <w:pStyle w:val="BodyFirstLine5"/>
        <w:ind w:firstLine="0"/>
        <w:rPr>
          <w:sz w:val="20"/>
          <w:szCs w:val="22"/>
        </w:rPr>
      </w:pPr>
      <w:r w:rsidRPr="00D05E98">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Pr="00D05E98" w:rsidRDefault="003D2C98" w:rsidP="00526FB9">
      <w:pPr>
        <w:pStyle w:val="BodyIndent5"/>
        <w:numPr>
          <w:ilvl w:val="0"/>
          <w:numId w:val="44"/>
        </w:numPr>
        <w:rPr>
          <w:sz w:val="20"/>
          <w:szCs w:val="22"/>
        </w:rPr>
      </w:pPr>
      <w:r w:rsidRPr="00D05E98">
        <w:rPr>
          <w:sz w:val="20"/>
          <w:szCs w:val="22"/>
        </w:rPr>
        <w:t xml:space="preserve">The Opinion must be in English.  </w:t>
      </w:r>
    </w:p>
    <w:p w14:paraId="69752467" w14:textId="3D97936E" w:rsidR="00662975" w:rsidRPr="00D05E98" w:rsidRDefault="003D2C98" w:rsidP="00526FB9">
      <w:pPr>
        <w:pStyle w:val="BodyIndent5"/>
        <w:numPr>
          <w:ilvl w:val="0"/>
          <w:numId w:val="44"/>
        </w:numPr>
        <w:rPr>
          <w:sz w:val="20"/>
          <w:szCs w:val="22"/>
        </w:rPr>
      </w:pPr>
      <w:r w:rsidRPr="00D05E98">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FB13C0" w:rsidRPr="00D05E98">
        <w:rPr>
          <w:sz w:val="20"/>
          <w:szCs w:val="22"/>
        </w:rPr>
        <w:t>I</w:t>
      </w:r>
      <w:r w:rsidR="001C69C2">
        <w:rPr>
          <w:rFonts w:eastAsiaTheme="minorEastAsia" w:hint="eastAsia"/>
          <w:sz w:val="20"/>
          <w:szCs w:val="22"/>
          <w:lang w:eastAsia="ko-KR"/>
        </w:rPr>
        <w:t xml:space="preserve">ndexed </w:t>
      </w:r>
      <w:r w:rsidR="00FB13C0" w:rsidRPr="00D05E98">
        <w:rPr>
          <w:sz w:val="20"/>
          <w:szCs w:val="22"/>
        </w:rPr>
        <w:t>S</w:t>
      </w:r>
      <w:r w:rsidR="001C69C2">
        <w:rPr>
          <w:rFonts w:eastAsiaTheme="minorEastAsia" w:hint="eastAsia"/>
          <w:sz w:val="20"/>
          <w:szCs w:val="22"/>
          <w:lang w:eastAsia="ko-KR"/>
        </w:rPr>
        <w:t xml:space="preserve">torage </w:t>
      </w:r>
      <w:r w:rsidR="00FB13C0" w:rsidRPr="00D05E98">
        <w:rPr>
          <w:sz w:val="20"/>
          <w:szCs w:val="22"/>
        </w:rPr>
        <w:t>C</w:t>
      </w:r>
      <w:r w:rsidR="001C69C2">
        <w:rPr>
          <w:rFonts w:eastAsiaTheme="minorEastAsia" w:hint="eastAsia"/>
          <w:sz w:val="20"/>
          <w:szCs w:val="22"/>
          <w:lang w:eastAsia="ko-KR"/>
        </w:rPr>
        <w:t>redit</w:t>
      </w:r>
      <w:r w:rsidR="00FB13C0" w:rsidRPr="00D05E98">
        <w:rPr>
          <w:sz w:val="20"/>
          <w:szCs w:val="22"/>
        </w:rPr>
        <w:t xml:space="preserve"> </w:t>
      </w:r>
      <w:r w:rsidRPr="00D05E98">
        <w:rPr>
          <w:sz w:val="20"/>
          <w:szCs w:val="22"/>
        </w:rPr>
        <w:t>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which evidence has been satisfactorily identified or certified to counsel, of such corporate, regulatory and governmental authorizations or approvals.</w:t>
      </w:r>
    </w:p>
    <w:p w14:paraId="4E027037" w14:textId="77777777" w:rsidR="00662975" w:rsidRPr="00D05E98" w:rsidRDefault="003D2C98" w:rsidP="00526FB9">
      <w:pPr>
        <w:pStyle w:val="BodyIndent5"/>
        <w:numPr>
          <w:ilvl w:val="0"/>
          <w:numId w:val="44"/>
        </w:numPr>
        <w:rPr>
          <w:sz w:val="20"/>
          <w:szCs w:val="22"/>
        </w:rPr>
      </w:pPr>
      <w:r w:rsidRPr="00D05E98">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28698B29" w:rsidR="00662975" w:rsidRPr="00D05E98" w:rsidRDefault="003D2C98" w:rsidP="00662975">
      <w:pPr>
        <w:pStyle w:val="BodyText"/>
        <w:spacing w:after="240"/>
        <w:rPr>
          <w:rFonts w:cs="Times New Roman"/>
          <w:sz w:val="20"/>
        </w:rPr>
      </w:pPr>
      <w:r w:rsidRPr="00D05E98">
        <w:rPr>
          <w:rFonts w:cs="Times New Roman"/>
          <w:sz w:val="20"/>
        </w:rPr>
        <w:t xml:space="preserve">In rendering its opinions within the Opinion, counsel may state that it is not rendering any opinion with respect to the laws of the </w:t>
      </w:r>
      <w:r w:rsidR="00B322DE">
        <w:rPr>
          <w:rFonts w:eastAsiaTheme="minorEastAsia" w:cs="Times New Roman" w:hint="eastAsia"/>
          <w:sz w:val="20"/>
          <w:lang w:eastAsia="ko-KR"/>
        </w:rPr>
        <w:t>S</w:t>
      </w:r>
      <w:r w:rsidR="00B322DE" w:rsidRPr="00D05E98">
        <w:rPr>
          <w:rFonts w:cs="Times New Roman"/>
          <w:sz w:val="20"/>
        </w:rPr>
        <w:t xml:space="preserve">tate </w:t>
      </w:r>
      <w:r w:rsidRPr="00D05E98">
        <w:rPr>
          <w:rFonts w:cs="Times New Roman"/>
          <w:sz w:val="20"/>
        </w:rPr>
        <w:t>of [Illinois][New York], which govern the Guaranty.</w:t>
      </w:r>
    </w:p>
    <w:p w14:paraId="2E5E2609" w14:textId="77777777" w:rsidR="00662975" w:rsidRPr="00D05E98" w:rsidRDefault="003D2C98" w:rsidP="00662975">
      <w:pPr>
        <w:pStyle w:val="BodyText"/>
        <w:spacing w:after="240"/>
        <w:rPr>
          <w:rFonts w:cs="Times New Roman"/>
          <w:sz w:val="20"/>
        </w:rPr>
      </w:pPr>
      <w:r w:rsidRPr="00D05E98">
        <w:rPr>
          <w:rFonts w:cs="Times New Roman"/>
          <w:sz w:val="20"/>
        </w:rPr>
        <w:t xml:space="preserve">The following text provides an illustration of how the requirements in paragraphs (a) through (c) (inclusive) above might be presented in an opinion of counsel: </w:t>
      </w:r>
    </w:p>
    <w:p w14:paraId="6CE5E130" w14:textId="77777777" w:rsidR="00662975" w:rsidRPr="00D05E98" w:rsidRDefault="003D2C98" w:rsidP="00662975">
      <w:pPr>
        <w:pStyle w:val="BodyIndent5"/>
        <w:ind w:firstLine="720"/>
        <w:rPr>
          <w:sz w:val="20"/>
          <w:szCs w:val="22"/>
        </w:rPr>
      </w:pPr>
      <w:r w:rsidRPr="00D05E98">
        <w:rPr>
          <w:b/>
          <w:sz w:val="20"/>
          <w:szCs w:val="22"/>
        </w:rPr>
        <w:t xml:space="preserve"> </w:t>
      </w:r>
      <w:r w:rsidRPr="00D05E98">
        <w:rPr>
          <w:sz w:val="20"/>
          <w:szCs w:val="22"/>
        </w:rPr>
        <w:t>[Description of transaction background/reason for delivering opinion]</w:t>
      </w:r>
    </w:p>
    <w:p w14:paraId="49FCD7F0" w14:textId="67980F47" w:rsidR="00662975" w:rsidRPr="00D05E98" w:rsidRDefault="003D2C98" w:rsidP="00662975">
      <w:pPr>
        <w:pStyle w:val="BodyIndent5"/>
        <w:ind w:firstLine="720"/>
        <w:rPr>
          <w:sz w:val="20"/>
          <w:szCs w:val="22"/>
        </w:rPr>
      </w:pPr>
      <w:r w:rsidRPr="00D05E98">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FB13C0" w:rsidRPr="00D05E98">
        <w:rPr>
          <w:sz w:val="20"/>
          <w:szCs w:val="22"/>
        </w:rPr>
        <w:t xml:space="preserve">ISC </w:t>
      </w:r>
      <w:r w:rsidRPr="00D05E98">
        <w:rPr>
          <w:sz w:val="20"/>
          <w:szCs w:val="22"/>
        </w:rPr>
        <w:t xml:space="preserve">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Pr="00D05E98" w:rsidRDefault="003D2C98" w:rsidP="00662975">
      <w:pPr>
        <w:pStyle w:val="BodyIndent5"/>
        <w:ind w:firstLine="720"/>
        <w:rPr>
          <w:sz w:val="20"/>
          <w:szCs w:val="22"/>
        </w:rPr>
      </w:pPr>
      <w:r w:rsidRPr="00D05E98">
        <w:rPr>
          <w:sz w:val="20"/>
          <w:szCs w:val="22"/>
        </w:rPr>
        <w:t xml:space="preserve">Based upon the foregoing, and subject to the assumptions, limitations and qualifications hereinafter stated, it is our opinion that: </w:t>
      </w:r>
    </w:p>
    <w:p w14:paraId="649FAAC4" w14:textId="77777777" w:rsidR="00662975" w:rsidRPr="00D05E98" w:rsidRDefault="003D2C98" w:rsidP="00662975">
      <w:pPr>
        <w:pStyle w:val="BodyIndent5"/>
        <w:ind w:firstLine="720"/>
        <w:rPr>
          <w:sz w:val="20"/>
          <w:szCs w:val="22"/>
        </w:rPr>
      </w:pPr>
      <w:r w:rsidRPr="00D05E98">
        <w:rPr>
          <w:sz w:val="20"/>
          <w:szCs w:val="22"/>
        </w:rPr>
        <w:t>1.</w:t>
      </w:r>
      <w:r w:rsidRPr="00D05E98">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Pr="00D05E98" w:rsidRDefault="003D2C98" w:rsidP="00662975">
      <w:pPr>
        <w:pStyle w:val="BodyIndent5"/>
        <w:ind w:firstLine="720"/>
        <w:rPr>
          <w:sz w:val="20"/>
          <w:szCs w:val="22"/>
        </w:rPr>
      </w:pPr>
      <w:r w:rsidRPr="00D05E98">
        <w:rPr>
          <w:sz w:val="20"/>
          <w:szCs w:val="22"/>
        </w:rPr>
        <w:t>2.</w:t>
      </w:r>
      <w:r w:rsidRPr="00D05E98">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40C6D52" w:rsidR="00662975" w:rsidRPr="00D05E98" w:rsidRDefault="003D2C98" w:rsidP="00662975">
      <w:pPr>
        <w:pStyle w:val="BodyIndent5"/>
        <w:ind w:firstLine="720"/>
        <w:rPr>
          <w:sz w:val="20"/>
          <w:szCs w:val="22"/>
        </w:rPr>
      </w:pPr>
      <w:r w:rsidRPr="00D05E98">
        <w:rPr>
          <w:sz w:val="20"/>
          <w:szCs w:val="22"/>
        </w:rPr>
        <w:t>3.</w:t>
      </w:r>
      <w:r w:rsidRPr="00D05E98">
        <w:rPr>
          <w:sz w:val="20"/>
          <w:szCs w:val="22"/>
        </w:rPr>
        <w:tab/>
        <w:t xml:space="preserve">The choice of the parties to the Guaranty to have the laws of the </w:t>
      </w:r>
      <w:r w:rsidR="00B322DE">
        <w:rPr>
          <w:rFonts w:eastAsiaTheme="minorEastAsia" w:hint="eastAsia"/>
          <w:sz w:val="20"/>
          <w:szCs w:val="22"/>
          <w:lang w:eastAsia="ko-KR"/>
        </w:rPr>
        <w:t>S</w:t>
      </w:r>
      <w:r w:rsidR="00B322DE" w:rsidRPr="00D05E98">
        <w:rPr>
          <w:sz w:val="20"/>
          <w:szCs w:val="22"/>
        </w:rPr>
        <w:t xml:space="preserve">tate </w:t>
      </w:r>
      <w:r w:rsidRPr="00D05E98">
        <w:rPr>
          <w:sz w:val="20"/>
          <w:szCs w:val="22"/>
        </w:rPr>
        <w:t>of [Illinois][New York] govern the enforceability of the parties’ obligations under the Guaranty is valid and enforceable against [entity] under the laws of [jurisdiction of organization or formation].</w:t>
      </w:r>
    </w:p>
    <w:p w14:paraId="51E77797" w14:textId="6C658698" w:rsidR="00451958" w:rsidRPr="00571E8F" w:rsidRDefault="003D2C98" w:rsidP="00931AF6">
      <w:pPr>
        <w:pStyle w:val="BodyIndent5"/>
        <w:ind w:firstLine="720"/>
      </w:pPr>
      <w:r w:rsidRPr="00D05E98">
        <w:rPr>
          <w:sz w:val="20"/>
          <w:szCs w:val="22"/>
        </w:rPr>
        <w:t>[Concluding paragraphs and signature]</w:t>
      </w:r>
    </w:p>
    <w:p w14:paraId="4ACDA6B7" w14:textId="7CD99F8E" w:rsidR="00731E72" w:rsidRPr="00D05E98" w:rsidRDefault="00731E72">
      <w:pPr>
        <w:rPr>
          <w:b/>
        </w:rPr>
      </w:pPr>
    </w:p>
    <w:p w14:paraId="22B3BBB2" w14:textId="77777777" w:rsidR="00662975" w:rsidRPr="00D05E98" w:rsidRDefault="00662975" w:rsidP="00662975">
      <w:pPr>
        <w:widowControl/>
        <w:rPr>
          <w:sz w:val="18"/>
        </w:rPr>
        <w:sectPr w:rsidR="00662975" w:rsidRPr="00D05E98" w:rsidSect="003C1DA0">
          <w:headerReference w:type="default" r:id="rId9"/>
          <w:footerReference w:type="default" r:id="rId10"/>
          <w:headerReference w:type="first" r:id="rId11"/>
          <w:pgSz w:w="12240" w:h="15840"/>
          <w:pgMar w:top="1080" w:right="1325" w:bottom="1080" w:left="1325" w:header="432" w:footer="720" w:gutter="0"/>
          <w:cols w:space="720"/>
          <w:docGrid w:linePitch="299"/>
        </w:sectPr>
      </w:pPr>
    </w:p>
    <w:p w14:paraId="756B96C5" w14:textId="09EE937F" w:rsidR="00533FB4" w:rsidRDefault="003D2C98" w:rsidP="00B012EB">
      <w:pPr>
        <w:pStyle w:val="Heading2"/>
        <w:numPr>
          <w:ilvl w:val="0"/>
          <w:numId w:val="0"/>
        </w:numPr>
        <w:ind w:left="101"/>
        <w:jc w:val="center"/>
        <w:rPr>
          <w:sz w:val="28"/>
          <w:szCs w:val="28"/>
        </w:rPr>
      </w:pPr>
      <w:bookmarkStart w:id="936" w:name="_Toc194352178"/>
      <w:bookmarkStart w:id="937" w:name="_Toc194414596"/>
      <w:bookmarkStart w:id="938" w:name="_Toc230354956"/>
      <w:bookmarkStart w:id="939" w:name="_Toc227139516"/>
      <w:bookmarkStart w:id="940" w:name="_Toc46510786"/>
      <w:bookmarkStart w:id="941" w:name="_Toc48756928"/>
      <w:bookmarkStart w:id="942" w:name="_Toc98519994"/>
      <w:bookmarkStart w:id="943" w:name="_Toc152585929"/>
      <w:bookmarkStart w:id="944" w:name="_Toc192556018"/>
      <w:r w:rsidRPr="00D05E98">
        <w:rPr>
          <w:sz w:val="28"/>
          <w:szCs w:val="28"/>
        </w:rPr>
        <w:t>EXHIBIT F</w:t>
      </w:r>
      <w:bookmarkStart w:id="945" w:name="_Toc194309645"/>
      <w:r w:rsidR="007E22D7">
        <w:rPr>
          <w:rFonts w:eastAsiaTheme="minorEastAsia"/>
          <w:sz w:val="28"/>
          <w:szCs w:val="28"/>
          <w:lang w:eastAsia="ko-KR"/>
        </w:rPr>
        <w:br/>
      </w:r>
      <w:r w:rsidR="00432DA6" w:rsidRPr="00D05E98">
        <w:rPr>
          <w:sz w:val="28"/>
          <w:szCs w:val="28"/>
        </w:rPr>
        <w:t>Examples</w:t>
      </w:r>
      <w:bookmarkEnd w:id="936"/>
      <w:bookmarkEnd w:id="937"/>
      <w:bookmarkEnd w:id="938"/>
      <w:bookmarkEnd w:id="939"/>
      <w:bookmarkEnd w:id="945"/>
    </w:p>
    <w:p w14:paraId="189C8EFC" w14:textId="7AFFBDB3" w:rsidR="00A614E1" w:rsidRDefault="00A614E1" w:rsidP="004B45B3">
      <w:pPr>
        <w:jc w:val="center"/>
        <w:rPr>
          <w:sz w:val="28"/>
          <w:szCs w:val="28"/>
        </w:rPr>
      </w:pPr>
      <w:r w:rsidRPr="0090205F">
        <w:rPr>
          <w:i/>
          <w:sz w:val="24"/>
          <w:szCs w:val="24"/>
        </w:rPr>
        <w:t>(</w:t>
      </w:r>
      <w:r>
        <w:rPr>
          <w:i/>
          <w:sz w:val="24"/>
          <w:szCs w:val="24"/>
        </w:rPr>
        <w:t xml:space="preserve">If there are any inconsistencies between the provisions of the Agreement and the information in these examples, </w:t>
      </w:r>
      <w:r w:rsidR="001C69C2">
        <w:rPr>
          <w:i/>
          <w:sz w:val="24"/>
          <w:szCs w:val="24"/>
        </w:rPr>
        <w:br/>
      </w:r>
      <w:r>
        <w:rPr>
          <w:i/>
          <w:sz w:val="24"/>
          <w:szCs w:val="24"/>
        </w:rPr>
        <w:t>the provisions of the Agreement shall govern.</w:t>
      </w:r>
      <w:r w:rsidRPr="0090205F">
        <w:rPr>
          <w:i/>
          <w:sz w:val="24"/>
          <w:szCs w:val="24"/>
        </w:rPr>
        <w:t>)</w:t>
      </w:r>
    </w:p>
    <w:p w14:paraId="4B78A5AB" w14:textId="77777777" w:rsidR="00A614E1" w:rsidRPr="00976D98" w:rsidRDefault="00A614E1" w:rsidP="001C69C2">
      <w:pPr>
        <w:rPr>
          <w:sz w:val="28"/>
          <w:szCs w:val="28"/>
        </w:rPr>
      </w:pPr>
    </w:p>
    <w:p w14:paraId="43173B17" w14:textId="77777777" w:rsidR="00670AE3" w:rsidRDefault="00670AE3" w:rsidP="00670AE3">
      <w:pPr>
        <w:pStyle w:val="BodyText"/>
        <w:ind w:left="0"/>
        <w:jc w:val="center"/>
        <w:rPr>
          <w:rFonts w:eastAsiaTheme="minorEastAsia"/>
          <w:i/>
          <w:lang w:eastAsia="ko-KR"/>
        </w:rPr>
      </w:pPr>
    </w:p>
    <w:p w14:paraId="17C19C82" w14:textId="02E25D2F" w:rsidR="00514194" w:rsidRDefault="00514194" w:rsidP="00514194">
      <w:pPr>
        <w:jc w:val="center"/>
        <w:rPr>
          <w:b/>
          <w:bCs/>
          <w:sz w:val="28"/>
          <w:szCs w:val="28"/>
          <w:lang w:eastAsia="ko-KR"/>
        </w:rPr>
      </w:pPr>
      <w:r>
        <w:rPr>
          <w:rFonts w:hint="eastAsia"/>
          <w:b/>
          <w:bCs/>
          <w:sz w:val="28"/>
          <w:szCs w:val="28"/>
          <w:lang w:eastAsia="ko-KR"/>
        </w:rPr>
        <w:t xml:space="preserve">Exhibit </w:t>
      </w:r>
      <w:r>
        <w:rPr>
          <w:b/>
          <w:bCs/>
          <w:sz w:val="28"/>
          <w:szCs w:val="28"/>
          <w:lang w:eastAsia="ko-KR"/>
        </w:rPr>
        <w:t>F</w:t>
      </w:r>
      <w:r>
        <w:rPr>
          <w:rFonts w:hint="eastAsia"/>
          <w:b/>
          <w:bCs/>
          <w:sz w:val="28"/>
          <w:szCs w:val="28"/>
          <w:lang w:eastAsia="ko-KR"/>
        </w:rPr>
        <w:t>-1</w:t>
      </w:r>
    </w:p>
    <w:p w14:paraId="799DD35B" w14:textId="17D35762" w:rsidR="00514194" w:rsidRDefault="00DB7BA1" w:rsidP="00514194">
      <w:pPr>
        <w:jc w:val="center"/>
        <w:rPr>
          <w:b/>
          <w:bCs/>
          <w:sz w:val="28"/>
          <w:szCs w:val="28"/>
          <w:lang w:eastAsia="ko-KR"/>
        </w:rPr>
      </w:pPr>
      <w:r>
        <w:rPr>
          <w:b/>
          <w:bCs/>
          <w:sz w:val="28"/>
          <w:szCs w:val="28"/>
          <w:lang w:eastAsia="ko-KR"/>
        </w:rPr>
        <w:t xml:space="preserve">Example of Payment </w:t>
      </w:r>
      <w:r w:rsidR="00514194">
        <w:rPr>
          <w:b/>
          <w:bCs/>
          <w:sz w:val="28"/>
          <w:szCs w:val="28"/>
          <w:lang w:eastAsia="ko-KR"/>
        </w:rPr>
        <w:t>Calculation</w:t>
      </w:r>
    </w:p>
    <w:p w14:paraId="50B007E5" w14:textId="77777777" w:rsidR="00DB7BA1" w:rsidRPr="0090205F" w:rsidRDefault="00DB7BA1" w:rsidP="00DB7BA1">
      <w:pPr>
        <w:pStyle w:val="BodyText"/>
        <w:ind w:left="0"/>
        <w:jc w:val="center"/>
        <w:rPr>
          <w:bCs/>
          <w:sz w:val="24"/>
          <w:szCs w:val="24"/>
        </w:rPr>
      </w:pPr>
      <w:r w:rsidRPr="0090205F">
        <w:rPr>
          <w:bCs/>
          <w:i/>
          <w:sz w:val="24"/>
          <w:szCs w:val="24"/>
        </w:rPr>
        <w:t>(All Quantities are Illustrative only)</w:t>
      </w:r>
    </w:p>
    <w:p w14:paraId="6C3AB68D" w14:textId="77777777" w:rsidR="00DB7BA1" w:rsidRDefault="00DB7BA1" w:rsidP="00670AE3">
      <w:pPr>
        <w:pStyle w:val="BodyText"/>
        <w:ind w:left="0"/>
        <w:jc w:val="center"/>
        <w:rPr>
          <w:i/>
        </w:rPr>
      </w:pPr>
    </w:p>
    <w:p w14:paraId="7A4FDEAA" w14:textId="77777777" w:rsidR="005C2EB1" w:rsidRDefault="005C2EB1" w:rsidP="005C2EB1">
      <w:pPr>
        <w:pStyle w:val="BodyText"/>
        <w:ind w:left="0"/>
        <w:rPr>
          <w:iCs/>
          <w:u w:val="single"/>
        </w:rPr>
      </w:pPr>
      <w:r w:rsidRPr="00B85F7D">
        <w:rPr>
          <w:iCs/>
        </w:rPr>
        <w:t>Vintage Month:</w:t>
      </w:r>
      <w:r>
        <w:rPr>
          <w:i/>
        </w:rPr>
        <w:t xml:space="preserve"> </w:t>
      </w:r>
      <w:r w:rsidRPr="00B85F7D">
        <w:rPr>
          <w:iCs/>
          <w:u w:val="single"/>
        </w:rPr>
        <w:t>January 2027</w:t>
      </w:r>
    </w:p>
    <w:p w14:paraId="2B309A64" w14:textId="77777777" w:rsidR="00FA2A85" w:rsidRDefault="00FA2A85" w:rsidP="005C2EB1">
      <w:pPr>
        <w:pStyle w:val="BodyText"/>
        <w:ind w:left="0"/>
        <w:rPr>
          <w:iCs/>
          <w:u w:val="single"/>
        </w:rPr>
      </w:pPr>
    </w:p>
    <w:tbl>
      <w:tblPr>
        <w:tblW w:w="13382" w:type="dxa"/>
        <w:tblLook w:val="04A0" w:firstRow="1" w:lastRow="0" w:firstColumn="1" w:lastColumn="0" w:noHBand="0" w:noVBand="1"/>
      </w:tblPr>
      <w:tblGrid>
        <w:gridCol w:w="1674"/>
        <w:gridCol w:w="1339"/>
        <w:gridCol w:w="1792"/>
        <w:gridCol w:w="1792"/>
        <w:gridCol w:w="1792"/>
        <w:gridCol w:w="1680"/>
        <w:gridCol w:w="1690"/>
        <w:gridCol w:w="1623"/>
      </w:tblGrid>
      <w:tr w:rsidR="00FA2A85" w:rsidRPr="00B10A64" w14:paraId="646A3F3A" w14:textId="77777777" w:rsidTr="00EA003C">
        <w:trPr>
          <w:trHeight w:val="1032"/>
        </w:trPr>
        <w:tc>
          <w:tcPr>
            <w:tcW w:w="1674" w:type="dxa"/>
            <w:tcBorders>
              <w:top w:val="single" w:sz="4" w:space="0" w:color="auto"/>
              <w:left w:val="single" w:sz="4" w:space="0" w:color="auto"/>
              <w:bottom w:val="single" w:sz="4" w:space="0" w:color="auto"/>
              <w:right w:val="single" w:sz="4" w:space="0" w:color="auto"/>
            </w:tcBorders>
            <w:hideMark/>
          </w:tcPr>
          <w:p w14:paraId="19584FC5"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Date</w:t>
            </w:r>
          </w:p>
        </w:tc>
        <w:tc>
          <w:tcPr>
            <w:tcW w:w="1339" w:type="dxa"/>
            <w:tcBorders>
              <w:top w:val="single" w:sz="4" w:space="0" w:color="auto"/>
              <w:left w:val="nil"/>
              <w:bottom w:val="single" w:sz="4" w:space="0" w:color="auto"/>
              <w:right w:val="single" w:sz="4" w:space="0" w:color="auto"/>
            </w:tcBorders>
            <w:hideMark/>
          </w:tcPr>
          <w:p w14:paraId="6BF8F794"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w:t>
            </w:r>
            <w:r w:rsidRPr="00B10A64">
              <w:rPr>
                <w:rFonts w:eastAsia="Times New Roman" w:cs="Times New Roman"/>
                <w:b/>
                <w:bCs/>
                <w:color w:val="000000"/>
                <w:vertAlign w:val="subscript"/>
                <w:lang w:eastAsia="ko-KR"/>
              </w:rPr>
              <w:t>d</w:t>
            </w:r>
          </w:p>
        </w:tc>
        <w:tc>
          <w:tcPr>
            <w:tcW w:w="1792" w:type="dxa"/>
            <w:tcBorders>
              <w:top w:val="single" w:sz="4" w:space="0" w:color="auto"/>
              <w:left w:val="nil"/>
              <w:bottom w:val="single" w:sz="4" w:space="0" w:color="auto"/>
              <w:right w:val="single" w:sz="4" w:space="0" w:color="auto"/>
            </w:tcBorders>
            <w:hideMark/>
          </w:tcPr>
          <w:p w14:paraId="493EDFC0"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 Reference Energy Arbitrage Price ($/MWh)</w:t>
            </w:r>
          </w:p>
        </w:tc>
        <w:tc>
          <w:tcPr>
            <w:tcW w:w="1792" w:type="dxa"/>
            <w:tcBorders>
              <w:top w:val="single" w:sz="4" w:space="0" w:color="auto"/>
              <w:left w:val="nil"/>
              <w:bottom w:val="single" w:sz="4" w:space="0" w:color="auto"/>
              <w:right w:val="single" w:sz="4" w:space="0" w:color="auto"/>
            </w:tcBorders>
            <w:hideMark/>
          </w:tcPr>
          <w:p w14:paraId="0C1AB3AD"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 Reference Capacity Price ($/MWh)</w:t>
            </w:r>
          </w:p>
        </w:tc>
        <w:tc>
          <w:tcPr>
            <w:tcW w:w="1792" w:type="dxa"/>
            <w:tcBorders>
              <w:top w:val="single" w:sz="4" w:space="0" w:color="auto"/>
              <w:left w:val="nil"/>
              <w:bottom w:val="single" w:sz="4" w:space="0" w:color="auto"/>
              <w:right w:val="single" w:sz="4" w:space="0" w:color="auto"/>
            </w:tcBorders>
            <w:hideMark/>
          </w:tcPr>
          <w:p w14:paraId="776BAF0A"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 Index Reference Price ($/MWh)</w:t>
            </w:r>
          </w:p>
        </w:tc>
        <w:tc>
          <w:tcPr>
            <w:tcW w:w="1680" w:type="dxa"/>
            <w:tcBorders>
              <w:top w:val="single" w:sz="4" w:space="0" w:color="auto"/>
              <w:left w:val="nil"/>
              <w:bottom w:val="single" w:sz="4" w:space="0" w:color="auto"/>
              <w:right w:val="single" w:sz="4" w:space="0" w:color="auto"/>
            </w:tcBorders>
            <w:hideMark/>
          </w:tcPr>
          <w:p w14:paraId="7926FF80"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Strike Price ($/MWh)</w:t>
            </w:r>
          </w:p>
        </w:tc>
        <w:tc>
          <w:tcPr>
            <w:tcW w:w="1690" w:type="dxa"/>
            <w:tcBorders>
              <w:top w:val="single" w:sz="4" w:space="0" w:color="auto"/>
              <w:left w:val="nil"/>
              <w:bottom w:val="single" w:sz="4" w:space="0" w:color="auto"/>
              <w:right w:val="single" w:sz="4" w:space="0" w:color="auto"/>
            </w:tcBorders>
            <w:hideMark/>
          </w:tcPr>
          <w:p w14:paraId="6824CEDA" w14:textId="77777777" w:rsidR="00FA2A85" w:rsidRPr="00B10A64" w:rsidRDefault="00FA2A85" w:rsidP="00EA003C">
            <w:pPr>
              <w:widowControl/>
              <w:rPr>
                <w:rFonts w:eastAsia="Times New Roman" w:cs="Times New Roman"/>
                <w:b/>
                <w:bCs/>
                <w:color w:val="000000"/>
                <w:lang w:eastAsia="ko-KR"/>
              </w:rPr>
            </w:pPr>
            <w:r>
              <w:rPr>
                <w:rFonts w:eastAsia="Times New Roman" w:cs="Times New Roman"/>
                <w:b/>
                <w:bCs/>
                <w:iCs/>
                <w:color w:val="000000"/>
                <w:lang w:eastAsia="ko-KR"/>
              </w:rPr>
              <w:t>ISC Daily Value</w:t>
            </w:r>
            <w:r w:rsidRPr="00B10A64">
              <w:rPr>
                <w:rFonts w:eastAsia="Times New Roman" w:cs="Times New Roman"/>
                <w:b/>
                <w:bCs/>
                <w:iCs/>
                <w:color w:val="000000"/>
                <w:lang w:eastAsia="ko-KR"/>
              </w:rPr>
              <w:t xml:space="preserve"> ($/MWh)</w:t>
            </w:r>
          </w:p>
        </w:tc>
        <w:tc>
          <w:tcPr>
            <w:tcW w:w="1623" w:type="dxa"/>
            <w:tcBorders>
              <w:top w:val="single" w:sz="4" w:space="0" w:color="auto"/>
              <w:left w:val="nil"/>
              <w:bottom w:val="single" w:sz="4" w:space="0" w:color="auto"/>
              <w:right w:val="single" w:sz="4" w:space="0" w:color="auto"/>
            </w:tcBorders>
            <w:hideMark/>
          </w:tcPr>
          <w:p w14:paraId="67207D0D"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 Daily Payment Amount ($)</w:t>
            </w:r>
          </w:p>
        </w:tc>
      </w:tr>
      <w:tr w:rsidR="00FA2A85" w:rsidRPr="00B10A64" w14:paraId="29204839" w14:textId="77777777" w:rsidTr="00EA003C">
        <w:trPr>
          <w:trHeight w:val="134"/>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5B08764D" w14:textId="77777777" w:rsidR="00FA2A85" w:rsidRPr="00B85F7D" w:rsidRDefault="00FA2A85" w:rsidP="00EA003C">
            <w:pPr>
              <w:widowControl/>
              <w:rPr>
                <w:rFonts w:eastAsia="Times New Roman" w:cs="Times New Roman"/>
                <w:color w:val="000000"/>
                <w:lang w:eastAsia="ko-KR"/>
              </w:rPr>
            </w:pPr>
          </w:p>
        </w:tc>
        <w:tc>
          <w:tcPr>
            <w:tcW w:w="1339" w:type="dxa"/>
            <w:tcBorders>
              <w:top w:val="single" w:sz="4" w:space="0" w:color="auto"/>
              <w:left w:val="single" w:sz="4" w:space="0" w:color="auto"/>
              <w:bottom w:val="single" w:sz="4" w:space="0" w:color="auto"/>
              <w:right w:val="single" w:sz="4" w:space="0" w:color="auto"/>
            </w:tcBorders>
            <w:vAlign w:val="center"/>
          </w:tcPr>
          <w:p w14:paraId="6EAF46D4" w14:textId="77777777" w:rsidR="00FA2A85" w:rsidRPr="00B85F7D" w:rsidRDefault="00FA2A85" w:rsidP="00EA003C">
            <w:pPr>
              <w:widowControl/>
              <w:jc w:val="center"/>
              <w:rPr>
                <w:rFonts w:eastAsia="Times New Roman" w:cs="Times New Roman"/>
                <w:b/>
                <w:bCs/>
                <w:i/>
                <w:iCs/>
                <w:color w:val="000000"/>
                <w:lang w:eastAsia="ko-KR"/>
              </w:rPr>
            </w:pPr>
            <w:r>
              <w:rPr>
                <w:rFonts w:eastAsia="Times New Roman" w:cs="Times New Roman"/>
                <w:b/>
                <w:bCs/>
                <w:i/>
                <w:iCs/>
                <w:color w:val="000000"/>
                <w:lang w:eastAsia="ko-KR"/>
              </w:rPr>
              <w:t>q</w:t>
            </w:r>
          </w:p>
        </w:tc>
        <w:tc>
          <w:tcPr>
            <w:tcW w:w="1792" w:type="dxa"/>
            <w:tcBorders>
              <w:top w:val="single" w:sz="4" w:space="0" w:color="auto"/>
              <w:left w:val="nil"/>
              <w:bottom w:val="single" w:sz="4" w:space="0" w:color="auto"/>
              <w:right w:val="single" w:sz="4" w:space="0" w:color="auto"/>
            </w:tcBorders>
            <w:vAlign w:val="center"/>
            <w:hideMark/>
          </w:tcPr>
          <w:p w14:paraId="553D3192" w14:textId="77777777" w:rsidR="00FA2A85" w:rsidRPr="00B10A64" w:rsidRDefault="00FA2A85" w:rsidP="00EA003C">
            <w:pPr>
              <w:widowControl/>
              <w:jc w:val="center"/>
              <w:rPr>
                <w:rFonts w:eastAsia="Times New Roman" w:cs="Times New Roman"/>
                <w:i/>
                <w:iCs/>
                <w:color w:val="000000"/>
                <w:lang w:eastAsia="ko-KR"/>
              </w:rPr>
            </w:pPr>
            <w:r w:rsidRPr="00B10A64">
              <w:rPr>
                <w:rFonts w:eastAsia="Times New Roman" w:cs="Times New Roman"/>
                <w:i/>
                <w:iCs/>
                <w:color w:val="000000"/>
                <w:lang w:eastAsia="ko-KR"/>
              </w:rPr>
              <w:t>e</w:t>
            </w:r>
          </w:p>
        </w:tc>
        <w:tc>
          <w:tcPr>
            <w:tcW w:w="1792" w:type="dxa"/>
            <w:tcBorders>
              <w:top w:val="single" w:sz="4" w:space="0" w:color="auto"/>
              <w:left w:val="nil"/>
              <w:bottom w:val="single" w:sz="4" w:space="0" w:color="auto"/>
              <w:right w:val="single" w:sz="4" w:space="0" w:color="auto"/>
            </w:tcBorders>
            <w:vAlign w:val="center"/>
            <w:hideMark/>
          </w:tcPr>
          <w:p w14:paraId="27A37FF0" w14:textId="7AE84EDB" w:rsidR="00FA2A85" w:rsidRPr="00184611" w:rsidRDefault="00184611" w:rsidP="00EA003C">
            <w:pPr>
              <w:widowControl/>
              <w:jc w:val="center"/>
              <w:rPr>
                <w:rFonts w:cs="Times New Roman"/>
                <w:i/>
                <w:iCs/>
                <w:color w:val="000000"/>
                <w:lang w:eastAsia="ko-KR"/>
              </w:rPr>
            </w:pPr>
            <w:r>
              <w:rPr>
                <w:rFonts w:cs="Times New Roman" w:hint="eastAsia"/>
                <w:i/>
                <w:iCs/>
                <w:color w:val="000000"/>
                <w:lang w:eastAsia="ko-KR"/>
              </w:rPr>
              <w:t>c</w:t>
            </w:r>
          </w:p>
        </w:tc>
        <w:tc>
          <w:tcPr>
            <w:tcW w:w="1792" w:type="dxa"/>
            <w:tcBorders>
              <w:top w:val="single" w:sz="4" w:space="0" w:color="auto"/>
              <w:left w:val="nil"/>
              <w:bottom w:val="single" w:sz="4" w:space="0" w:color="auto"/>
              <w:right w:val="single" w:sz="4" w:space="0" w:color="auto"/>
            </w:tcBorders>
            <w:vAlign w:val="center"/>
            <w:hideMark/>
          </w:tcPr>
          <w:p w14:paraId="466FE21E" w14:textId="77777777" w:rsidR="00FA2A85" w:rsidRPr="00B10A64" w:rsidRDefault="00FA2A85" w:rsidP="00EA003C">
            <w:pPr>
              <w:widowControl/>
              <w:jc w:val="center"/>
              <w:rPr>
                <w:rFonts w:eastAsia="Times New Roman" w:cs="Times New Roman"/>
                <w:i/>
                <w:iCs/>
                <w:color w:val="000000"/>
                <w:lang w:eastAsia="ko-KR"/>
              </w:rPr>
            </w:pPr>
            <w:r w:rsidRPr="001720F7">
              <w:rPr>
                <w:rFonts w:eastAsia="Times New Roman" w:cs="Times New Roman"/>
                <w:i/>
                <w:iCs/>
                <w:color w:val="000000"/>
                <w:lang w:eastAsia="ko-KR"/>
              </w:rPr>
              <w:t>r</w:t>
            </w:r>
            <w:r w:rsidRPr="00B10A64">
              <w:rPr>
                <w:rFonts w:eastAsia="Times New Roman" w:cs="Times New Roman"/>
                <w:i/>
                <w:iCs/>
                <w:color w:val="000000"/>
                <w:lang w:eastAsia="ko-KR"/>
              </w:rPr>
              <w:t xml:space="preserve"> = e + c</w:t>
            </w:r>
          </w:p>
        </w:tc>
        <w:tc>
          <w:tcPr>
            <w:tcW w:w="1680" w:type="dxa"/>
            <w:tcBorders>
              <w:top w:val="single" w:sz="4" w:space="0" w:color="auto"/>
              <w:left w:val="nil"/>
              <w:bottom w:val="single" w:sz="4" w:space="0" w:color="auto"/>
              <w:right w:val="single" w:sz="4" w:space="0" w:color="auto"/>
            </w:tcBorders>
            <w:vAlign w:val="center"/>
            <w:hideMark/>
          </w:tcPr>
          <w:p w14:paraId="4D428120" w14:textId="77777777" w:rsidR="00FA2A85" w:rsidRPr="001720F7" w:rsidRDefault="00FA2A85" w:rsidP="00EA003C">
            <w:pPr>
              <w:widowControl/>
              <w:jc w:val="center"/>
              <w:rPr>
                <w:rFonts w:eastAsia="Times New Roman" w:cs="Times New Roman"/>
                <w:i/>
                <w:iCs/>
                <w:color w:val="000000"/>
                <w:lang w:eastAsia="ko-KR"/>
              </w:rPr>
            </w:pPr>
            <w:r w:rsidRPr="001720F7">
              <w:rPr>
                <w:rFonts w:eastAsia="Times New Roman" w:cs="Times New Roman"/>
                <w:i/>
                <w:iCs/>
                <w:color w:val="000000"/>
                <w:lang w:eastAsia="ko-KR"/>
              </w:rPr>
              <w:t>s</w:t>
            </w:r>
          </w:p>
        </w:tc>
        <w:tc>
          <w:tcPr>
            <w:tcW w:w="1690" w:type="dxa"/>
            <w:tcBorders>
              <w:top w:val="single" w:sz="4" w:space="0" w:color="auto"/>
              <w:left w:val="nil"/>
              <w:bottom w:val="single" w:sz="4" w:space="0" w:color="auto"/>
              <w:right w:val="single" w:sz="4" w:space="0" w:color="auto"/>
            </w:tcBorders>
            <w:vAlign w:val="center"/>
            <w:hideMark/>
          </w:tcPr>
          <w:p w14:paraId="0B607581" w14:textId="77777777" w:rsidR="00FA2A85" w:rsidRPr="00B10A64" w:rsidRDefault="00FA2A85" w:rsidP="00EA003C">
            <w:pPr>
              <w:widowControl/>
              <w:jc w:val="center"/>
              <w:rPr>
                <w:rFonts w:eastAsia="Times New Roman" w:cs="Times New Roman"/>
                <w:i/>
                <w:iCs/>
                <w:color w:val="000000"/>
                <w:lang w:eastAsia="ko-KR"/>
              </w:rPr>
            </w:pPr>
            <w:r w:rsidRPr="00B85F7D">
              <w:rPr>
                <w:rFonts w:eastAsia="Times New Roman" w:cs="Times New Roman"/>
                <w:b/>
                <w:bCs/>
                <w:i/>
                <w:iCs/>
                <w:color w:val="000000"/>
                <w:lang w:eastAsia="ko-KR"/>
              </w:rPr>
              <w:t>p</w:t>
            </w:r>
            <w:r>
              <w:rPr>
                <w:rFonts w:eastAsia="Times New Roman" w:cs="Times New Roman"/>
                <w:i/>
                <w:iCs/>
                <w:color w:val="000000"/>
                <w:lang w:eastAsia="ko-KR"/>
              </w:rPr>
              <w:t xml:space="preserve"> </w:t>
            </w:r>
            <w:r w:rsidRPr="00B10A64">
              <w:rPr>
                <w:rFonts w:eastAsia="Times New Roman" w:cs="Times New Roman"/>
                <w:i/>
                <w:iCs/>
                <w:color w:val="000000"/>
                <w:lang w:eastAsia="ko-KR"/>
              </w:rPr>
              <w:t xml:space="preserve">= </w:t>
            </w:r>
            <w:r>
              <w:rPr>
                <w:rFonts w:eastAsia="Times New Roman" w:cs="Times New Roman"/>
                <w:i/>
                <w:iCs/>
                <w:color w:val="000000"/>
                <w:lang w:eastAsia="ko-KR"/>
              </w:rPr>
              <w:t>s</w:t>
            </w:r>
            <w:r w:rsidRPr="00B10A64">
              <w:rPr>
                <w:rFonts w:eastAsia="Times New Roman" w:cs="Times New Roman"/>
                <w:i/>
                <w:iCs/>
                <w:color w:val="000000"/>
                <w:lang w:eastAsia="ko-KR"/>
              </w:rPr>
              <w:t xml:space="preserve"> – </w:t>
            </w:r>
            <w:r>
              <w:rPr>
                <w:rFonts w:eastAsia="Times New Roman" w:cs="Times New Roman"/>
                <w:i/>
                <w:iCs/>
                <w:color w:val="000000"/>
                <w:lang w:eastAsia="ko-KR"/>
              </w:rPr>
              <w:t>r</w:t>
            </w:r>
          </w:p>
        </w:tc>
        <w:tc>
          <w:tcPr>
            <w:tcW w:w="1623" w:type="dxa"/>
            <w:tcBorders>
              <w:top w:val="single" w:sz="4" w:space="0" w:color="auto"/>
              <w:left w:val="nil"/>
              <w:bottom w:val="single" w:sz="4" w:space="0" w:color="auto"/>
              <w:right w:val="single" w:sz="4" w:space="0" w:color="auto"/>
            </w:tcBorders>
            <w:vAlign w:val="center"/>
            <w:hideMark/>
          </w:tcPr>
          <w:p w14:paraId="0E889747" w14:textId="77777777" w:rsidR="00FA2A85" w:rsidRPr="00B10A64" w:rsidRDefault="00FA2A85" w:rsidP="00EA003C">
            <w:pPr>
              <w:widowControl/>
              <w:jc w:val="center"/>
              <w:rPr>
                <w:rFonts w:eastAsia="Times New Roman" w:cs="Times New Roman"/>
                <w:i/>
                <w:iCs/>
                <w:color w:val="000000"/>
                <w:lang w:eastAsia="ko-KR"/>
              </w:rPr>
            </w:pPr>
            <w:r>
              <w:rPr>
                <w:rFonts w:eastAsia="Times New Roman" w:cs="Times New Roman"/>
                <w:i/>
                <w:iCs/>
                <w:color w:val="000000"/>
                <w:lang w:eastAsia="ko-KR"/>
              </w:rPr>
              <w:t>D = p * q</w:t>
            </w:r>
          </w:p>
        </w:tc>
      </w:tr>
      <w:tr w:rsidR="00726EDD" w:rsidRPr="00B10A64" w14:paraId="6D5E2291"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567F8CD8"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1/1/2027</w:t>
            </w:r>
          </w:p>
        </w:tc>
        <w:tc>
          <w:tcPr>
            <w:tcW w:w="1339" w:type="dxa"/>
            <w:tcBorders>
              <w:top w:val="single" w:sz="4" w:space="0" w:color="auto"/>
              <w:left w:val="nil"/>
              <w:bottom w:val="single" w:sz="4" w:space="0" w:color="auto"/>
              <w:right w:val="single" w:sz="4" w:space="0" w:color="auto"/>
            </w:tcBorders>
            <w:vAlign w:val="center"/>
            <w:hideMark/>
          </w:tcPr>
          <w:p w14:paraId="764B2803" w14:textId="32952748" w:rsidR="00726EDD" w:rsidRPr="00B10A64" w:rsidRDefault="00726EDD" w:rsidP="00726EDD">
            <w:pPr>
              <w:widowControl/>
              <w:jc w:val="center"/>
              <w:rPr>
                <w:rFonts w:eastAsia="Times New Roman" w:cs="Times New Roman"/>
                <w:color w:val="000000"/>
                <w:lang w:eastAsia="ko-KR"/>
              </w:rPr>
            </w:pPr>
            <w:r w:rsidRPr="00094FBB">
              <w:t>0</w:t>
            </w:r>
          </w:p>
        </w:tc>
        <w:tc>
          <w:tcPr>
            <w:tcW w:w="1792" w:type="dxa"/>
            <w:tcBorders>
              <w:top w:val="single" w:sz="4" w:space="0" w:color="auto"/>
              <w:left w:val="nil"/>
              <w:bottom w:val="single" w:sz="4" w:space="0" w:color="auto"/>
              <w:right w:val="single" w:sz="4" w:space="0" w:color="auto"/>
            </w:tcBorders>
            <w:vAlign w:val="center"/>
            <w:hideMark/>
          </w:tcPr>
          <w:p w14:paraId="3C4AEA5C" w14:textId="60389CF5" w:rsidR="00726EDD" w:rsidRPr="00B10A64" w:rsidRDefault="00726EDD" w:rsidP="00726EDD">
            <w:pPr>
              <w:widowControl/>
              <w:jc w:val="center"/>
              <w:rPr>
                <w:rFonts w:eastAsia="Times New Roman" w:cs="Times New Roman"/>
                <w:color w:val="000000"/>
                <w:lang w:eastAsia="ko-KR"/>
              </w:rPr>
            </w:pPr>
            <w:r w:rsidRPr="00094FBB">
              <w:t>35</w:t>
            </w:r>
          </w:p>
        </w:tc>
        <w:tc>
          <w:tcPr>
            <w:tcW w:w="1792" w:type="dxa"/>
            <w:tcBorders>
              <w:top w:val="single" w:sz="4" w:space="0" w:color="auto"/>
              <w:left w:val="nil"/>
              <w:bottom w:val="single" w:sz="4" w:space="0" w:color="auto"/>
              <w:right w:val="single" w:sz="4" w:space="0" w:color="auto"/>
            </w:tcBorders>
            <w:vAlign w:val="center"/>
            <w:hideMark/>
          </w:tcPr>
          <w:p w14:paraId="210D9B39" w14:textId="15BF3E87"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22089E58" w14:textId="6197CA1F" w:rsidR="00726EDD" w:rsidRPr="00B10A64" w:rsidRDefault="00726EDD" w:rsidP="00726EDD">
            <w:pPr>
              <w:widowControl/>
              <w:jc w:val="center"/>
              <w:rPr>
                <w:rFonts w:eastAsia="Times New Roman" w:cs="Times New Roman"/>
                <w:color w:val="000000"/>
                <w:lang w:eastAsia="ko-KR"/>
              </w:rPr>
            </w:pPr>
            <w:r w:rsidRPr="00094FBB">
              <w:t>56</w:t>
            </w:r>
          </w:p>
        </w:tc>
        <w:tc>
          <w:tcPr>
            <w:tcW w:w="1680" w:type="dxa"/>
            <w:tcBorders>
              <w:top w:val="single" w:sz="4" w:space="0" w:color="auto"/>
              <w:left w:val="nil"/>
              <w:bottom w:val="single" w:sz="4" w:space="0" w:color="auto"/>
              <w:right w:val="single" w:sz="4" w:space="0" w:color="auto"/>
            </w:tcBorders>
            <w:vAlign w:val="center"/>
            <w:hideMark/>
          </w:tcPr>
          <w:p w14:paraId="3FAF5821" w14:textId="727B12C0"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44D4D2BD" w14:textId="5559C57F" w:rsidR="00726EDD" w:rsidRPr="00B10A64" w:rsidRDefault="00726EDD" w:rsidP="00726EDD">
            <w:pPr>
              <w:widowControl/>
              <w:jc w:val="center"/>
              <w:rPr>
                <w:rFonts w:eastAsia="Times New Roman" w:cs="Times New Roman"/>
                <w:color w:val="000000"/>
                <w:lang w:eastAsia="ko-KR"/>
              </w:rPr>
            </w:pPr>
            <w:r w:rsidRPr="00094FBB">
              <w:t>14</w:t>
            </w:r>
          </w:p>
        </w:tc>
        <w:tc>
          <w:tcPr>
            <w:tcW w:w="1623" w:type="dxa"/>
            <w:tcBorders>
              <w:top w:val="single" w:sz="4" w:space="0" w:color="auto"/>
              <w:left w:val="nil"/>
              <w:bottom w:val="single" w:sz="4" w:space="0" w:color="auto"/>
              <w:right w:val="single" w:sz="4" w:space="0" w:color="auto"/>
            </w:tcBorders>
            <w:vAlign w:val="center"/>
            <w:hideMark/>
          </w:tcPr>
          <w:p w14:paraId="33A573F4" w14:textId="1D9585E1" w:rsidR="00726EDD" w:rsidRPr="00B10A64" w:rsidRDefault="00726EDD" w:rsidP="00726EDD">
            <w:pPr>
              <w:widowControl/>
              <w:jc w:val="center"/>
              <w:rPr>
                <w:rFonts w:eastAsia="Times New Roman" w:cs="Times New Roman"/>
                <w:color w:val="000000"/>
                <w:lang w:eastAsia="ko-KR"/>
              </w:rPr>
            </w:pPr>
            <w:r w:rsidRPr="00094FBB">
              <w:t>0.00</w:t>
            </w:r>
          </w:p>
        </w:tc>
      </w:tr>
      <w:tr w:rsidR="00726EDD" w:rsidRPr="00B10A64" w14:paraId="0D3FFFCC"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4F610717"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1/2/2027</w:t>
            </w:r>
          </w:p>
        </w:tc>
        <w:tc>
          <w:tcPr>
            <w:tcW w:w="1339" w:type="dxa"/>
            <w:tcBorders>
              <w:top w:val="single" w:sz="4" w:space="0" w:color="auto"/>
              <w:left w:val="nil"/>
              <w:bottom w:val="single" w:sz="4" w:space="0" w:color="auto"/>
              <w:right w:val="single" w:sz="4" w:space="0" w:color="auto"/>
            </w:tcBorders>
            <w:vAlign w:val="center"/>
            <w:hideMark/>
          </w:tcPr>
          <w:p w14:paraId="5859E548" w14:textId="3B97AB8B" w:rsidR="00726EDD" w:rsidRPr="00B10A64" w:rsidRDefault="00726EDD" w:rsidP="00726EDD">
            <w:pPr>
              <w:widowControl/>
              <w:jc w:val="center"/>
              <w:rPr>
                <w:rFonts w:eastAsia="Times New Roman" w:cs="Times New Roman"/>
                <w:color w:val="000000"/>
                <w:lang w:eastAsia="ko-KR"/>
              </w:rPr>
            </w:pPr>
            <w:r w:rsidRPr="00094FBB">
              <w:t>400</w:t>
            </w:r>
          </w:p>
        </w:tc>
        <w:tc>
          <w:tcPr>
            <w:tcW w:w="1792" w:type="dxa"/>
            <w:tcBorders>
              <w:top w:val="single" w:sz="4" w:space="0" w:color="auto"/>
              <w:left w:val="nil"/>
              <w:bottom w:val="single" w:sz="4" w:space="0" w:color="auto"/>
              <w:right w:val="single" w:sz="4" w:space="0" w:color="auto"/>
            </w:tcBorders>
            <w:vAlign w:val="center"/>
            <w:hideMark/>
          </w:tcPr>
          <w:p w14:paraId="0BBDD287" w14:textId="4EA66C1A" w:rsidR="00726EDD" w:rsidRPr="00B10A64" w:rsidRDefault="00726EDD" w:rsidP="00726EDD">
            <w:pPr>
              <w:widowControl/>
              <w:jc w:val="center"/>
              <w:rPr>
                <w:rFonts w:eastAsia="Times New Roman" w:cs="Times New Roman"/>
                <w:color w:val="000000"/>
                <w:lang w:eastAsia="ko-KR"/>
              </w:rPr>
            </w:pPr>
            <w:r w:rsidRPr="00094FBB">
              <w:t>47</w:t>
            </w:r>
          </w:p>
        </w:tc>
        <w:tc>
          <w:tcPr>
            <w:tcW w:w="1792" w:type="dxa"/>
            <w:tcBorders>
              <w:top w:val="single" w:sz="4" w:space="0" w:color="auto"/>
              <w:left w:val="nil"/>
              <w:bottom w:val="single" w:sz="4" w:space="0" w:color="auto"/>
              <w:right w:val="single" w:sz="4" w:space="0" w:color="auto"/>
            </w:tcBorders>
            <w:vAlign w:val="center"/>
            <w:hideMark/>
          </w:tcPr>
          <w:p w14:paraId="0C423094" w14:textId="21B6D11F"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624E65B2" w14:textId="655CDE4F" w:rsidR="00726EDD" w:rsidRPr="00B10A64" w:rsidRDefault="00726EDD" w:rsidP="00726EDD">
            <w:pPr>
              <w:widowControl/>
              <w:jc w:val="center"/>
              <w:rPr>
                <w:rFonts w:eastAsia="Times New Roman" w:cs="Times New Roman"/>
                <w:color w:val="000000"/>
                <w:lang w:eastAsia="ko-KR"/>
              </w:rPr>
            </w:pPr>
            <w:r w:rsidRPr="00094FBB">
              <w:t>68</w:t>
            </w:r>
          </w:p>
        </w:tc>
        <w:tc>
          <w:tcPr>
            <w:tcW w:w="1680" w:type="dxa"/>
            <w:tcBorders>
              <w:top w:val="single" w:sz="4" w:space="0" w:color="auto"/>
              <w:left w:val="nil"/>
              <w:bottom w:val="single" w:sz="4" w:space="0" w:color="auto"/>
              <w:right w:val="single" w:sz="4" w:space="0" w:color="auto"/>
            </w:tcBorders>
            <w:vAlign w:val="center"/>
            <w:hideMark/>
          </w:tcPr>
          <w:p w14:paraId="74A045E3" w14:textId="6A060462"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43A608B4" w14:textId="61BB0332" w:rsidR="00726EDD" w:rsidRPr="00B10A64" w:rsidRDefault="00726EDD" w:rsidP="00726EDD">
            <w:pPr>
              <w:widowControl/>
              <w:jc w:val="center"/>
              <w:rPr>
                <w:rFonts w:eastAsia="Times New Roman" w:cs="Times New Roman"/>
                <w:color w:val="000000"/>
                <w:lang w:eastAsia="ko-KR"/>
              </w:rPr>
            </w:pPr>
            <w:r w:rsidRPr="00094FBB">
              <w:t>2</w:t>
            </w:r>
          </w:p>
        </w:tc>
        <w:tc>
          <w:tcPr>
            <w:tcW w:w="1623" w:type="dxa"/>
            <w:tcBorders>
              <w:top w:val="single" w:sz="4" w:space="0" w:color="auto"/>
              <w:left w:val="nil"/>
              <w:bottom w:val="single" w:sz="4" w:space="0" w:color="auto"/>
              <w:right w:val="single" w:sz="4" w:space="0" w:color="auto"/>
            </w:tcBorders>
            <w:vAlign w:val="center"/>
            <w:hideMark/>
          </w:tcPr>
          <w:p w14:paraId="53A8C951" w14:textId="50C72F73" w:rsidR="00726EDD" w:rsidRPr="00B10A64" w:rsidRDefault="00726EDD" w:rsidP="00726EDD">
            <w:pPr>
              <w:widowControl/>
              <w:jc w:val="center"/>
              <w:rPr>
                <w:rFonts w:eastAsia="Times New Roman" w:cs="Times New Roman"/>
                <w:color w:val="000000"/>
                <w:lang w:eastAsia="ko-KR"/>
              </w:rPr>
            </w:pPr>
            <w:r w:rsidRPr="00094FBB">
              <w:t>800.00</w:t>
            </w:r>
          </w:p>
        </w:tc>
      </w:tr>
      <w:tr w:rsidR="00726EDD" w:rsidRPr="00B10A64" w14:paraId="7851540F"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6B44E0A4"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1/3/2027</w:t>
            </w:r>
          </w:p>
        </w:tc>
        <w:tc>
          <w:tcPr>
            <w:tcW w:w="1339" w:type="dxa"/>
            <w:tcBorders>
              <w:top w:val="single" w:sz="4" w:space="0" w:color="auto"/>
              <w:left w:val="nil"/>
              <w:bottom w:val="single" w:sz="4" w:space="0" w:color="auto"/>
              <w:right w:val="single" w:sz="4" w:space="0" w:color="auto"/>
            </w:tcBorders>
            <w:vAlign w:val="center"/>
            <w:hideMark/>
          </w:tcPr>
          <w:p w14:paraId="4C6AE1DF" w14:textId="79146246" w:rsidR="00726EDD" w:rsidRPr="00B10A64" w:rsidRDefault="00726EDD" w:rsidP="00726EDD">
            <w:pPr>
              <w:widowControl/>
              <w:jc w:val="center"/>
              <w:rPr>
                <w:rFonts w:eastAsia="Times New Roman" w:cs="Times New Roman"/>
                <w:color w:val="000000"/>
                <w:lang w:eastAsia="ko-KR"/>
              </w:rPr>
            </w:pPr>
            <w:r w:rsidRPr="00094FBB">
              <w:t>380</w:t>
            </w:r>
          </w:p>
        </w:tc>
        <w:tc>
          <w:tcPr>
            <w:tcW w:w="1792" w:type="dxa"/>
            <w:tcBorders>
              <w:top w:val="single" w:sz="4" w:space="0" w:color="auto"/>
              <w:left w:val="nil"/>
              <w:bottom w:val="single" w:sz="4" w:space="0" w:color="auto"/>
              <w:right w:val="single" w:sz="4" w:space="0" w:color="auto"/>
            </w:tcBorders>
            <w:vAlign w:val="center"/>
            <w:hideMark/>
          </w:tcPr>
          <w:p w14:paraId="3B68103D" w14:textId="289C8A5D" w:rsidR="00726EDD" w:rsidRPr="00B10A64" w:rsidRDefault="00726EDD" w:rsidP="00726EDD">
            <w:pPr>
              <w:widowControl/>
              <w:jc w:val="center"/>
              <w:rPr>
                <w:rFonts w:eastAsia="Times New Roman" w:cs="Times New Roman"/>
                <w:color w:val="000000"/>
                <w:lang w:eastAsia="ko-KR"/>
              </w:rPr>
            </w:pPr>
            <w:r w:rsidRPr="00094FBB">
              <w:t>41</w:t>
            </w:r>
          </w:p>
        </w:tc>
        <w:tc>
          <w:tcPr>
            <w:tcW w:w="1792" w:type="dxa"/>
            <w:tcBorders>
              <w:top w:val="single" w:sz="4" w:space="0" w:color="auto"/>
              <w:left w:val="nil"/>
              <w:bottom w:val="single" w:sz="4" w:space="0" w:color="auto"/>
              <w:right w:val="single" w:sz="4" w:space="0" w:color="auto"/>
            </w:tcBorders>
            <w:vAlign w:val="center"/>
            <w:hideMark/>
          </w:tcPr>
          <w:p w14:paraId="2243C10A" w14:textId="533087F8"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1C515E0C" w14:textId="456AA5D1" w:rsidR="00726EDD" w:rsidRPr="00B10A64" w:rsidRDefault="00726EDD" w:rsidP="00726EDD">
            <w:pPr>
              <w:widowControl/>
              <w:jc w:val="center"/>
              <w:rPr>
                <w:rFonts w:eastAsia="Times New Roman" w:cs="Times New Roman"/>
                <w:color w:val="000000"/>
                <w:lang w:eastAsia="ko-KR"/>
              </w:rPr>
            </w:pPr>
            <w:r w:rsidRPr="00094FBB">
              <w:t>62</w:t>
            </w:r>
          </w:p>
        </w:tc>
        <w:tc>
          <w:tcPr>
            <w:tcW w:w="1680" w:type="dxa"/>
            <w:tcBorders>
              <w:top w:val="single" w:sz="4" w:space="0" w:color="auto"/>
              <w:left w:val="nil"/>
              <w:bottom w:val="single" w:sz="4" w:space="0" w:color="auto"/>
              <w:right w:val="single" w:sz="4" w:space="0" w:color="auto"/>
            </w:tcBorders>
            <w:vAlign w:val="center"/>
            <w:hideMark/>
          </w:tcPr>
          <w:p w14:paraId="7891BBC9" w14:textId="6071F962"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09DE0E86" w14:textId="304760E7" w:rsidR="00726EDD" w:rsidRPr="00B10A64" w:rsidRDefault="00726EDD" w:rsidP="00726EDD">
            <w:pPr>
              <w:widowControl/>
              <w:jc w:val="center"/>
              <w:rPr>
                <w:rFonts w:eastAsia="Times New Roman" w:cs="Times New Roman"/>
                <w:color w:val="000000"/>
                <w:lang w:eastAsia="ko-KR"/>
              </w:rPr>
            </w:pPr>
            <w:r w:rsidRPr="00094FBB">
              <w:t>8</w:t>
            </w:r>
          </w:p>
        </w:tc>
        <w:tc>
          <w:tcPr>
            <w:tcW w:w="1623" w:type="dxa"/>
            <w:tcBorders>
              <w:top w:val="single" w:sz="4" w:space="0" w:color="auto"/>
              <w:left w:val="nil"/>
              <w:bottom w:val="single" w:sz="4" w:space="0" w:color="auto"/>
              <w:right w:val="single" w:sz="4" w:space="0" w:color="auto"/>
            </w:tcBorders>
            <w:vAlign w:val="center"/>
            <w:hideMark/>
          </w:tcPr>
          <w:p w14:paraId="26DFF1F0" w14:textId="39615B8F" w:rsidR="00726EDD" w:rsidRPr="00B10A64" w:rsidRDefault="00726EDD" w:rsidP="00726EDD">
            <w:pPr>
              <w:widowControl/>
              <w:jc w:val="center"/>
              <w:rPr>
                <w:rFonts w:eastAsia="Times New Roman" w:cs="Times New Roman"/>
                <w:color w:val="000000"/>
                <w:lang w:eastAsia="ko-KR"/>
              </w:rPr>
            </w:pPr>
            <w:r w:rsidRPr="00094FBB">
              <w:t>3,040.00</w:t>
            </w:r>
          </w:p>
        </w:tc>
      </w:tr>
      <w:tr w:rsidR="00726EDD" w:rsidRPr="00B10A64" w14:paraId="2551560B"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6312B56A"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1/4/2027</w:t>
            </w:r>
          </w:p>
        </w:tc>
        <w:tc>
          <w:tcPr>
            <w:tcW w:w="1339" w:type="dxa"/>
            <w:tcBorders>
              <w:top w:val="single" w:sz="4" w:space="0" w:color="auto"/>
              <w:left w:val="nil"/>
              <w:bottom w:val="single" w:sz="4" w:space="0" w:color="auto"/>
              <w:right w:val="single" w:sz="4" w:space="0" w:color="auto"/>
            </w:tcBorders>
            <w:vAlign w:val="center"/>
            <w:hideMark/>
          </w:tcPr>
          <w:p w14:paraId="5FC687FC" w14:textId="5CBA783B" w:rsidR="00726EDD" w:rsidRPr="00B10A64" w:rsidRDefault="00726EDD" w:rsidP="00726EDD">
            <w:pPr>
              <w:widowControl/>
              <w:jc w:val="center"/>
              <w:rPr>
                <w:rFonts w:eastAsia="Times New Roman" w:cs="Times New Roman"/>
                <w:color w:val="000000"/>
                <w:lang w:eastAsia="ko-KR"/>
              </w:rPr>
            </w:pPr>
            <w:r w:rsidRPr="00094FBB">
              <w:t>320</w:t>
            </w:r>
          </w:p>
        </w:tc>
        <w:tc>
          <w:tcPr>
            <w:tcW w:w="1792" w:type="dxa"/>
            <w:tcBorders>
              <w:top w:val="single" w:sz="4" w:space="0" w:color="auto"/>
              <w:left w:val="nil"/>
              <w:bottom w:val="single" w:sz="4" w:space="0" w:color="auto"/>
              <w:right w:val="single" w:sz="4" w:space="0" w:color="auto"/>
            </w:tcBorders>
            <w:vAlign w:val="center"/>
            <w:hideMark/>
          </w:tcPr>
          <w:p w14:paraId="5E5BBEA3" w14:textId="2C6F8665" w:rsidR="00726EDD" w:rsidRPr="00B10A64" w:rsidRDefault="00726EDD" w:rsidP="00726EDD">
            <w:pPr>
              <w:widowControl/>
              <w:jc w:val="center"/>
              <w:rPr>
                <w:rFonts w:eastAsia="Times New Roman" w:cs="Times New Roman"/>
                <w:color w:val="000000"/>
                <w:lang w:eastAsia="ko-KR"/>
              </w:rPr>
            </w:pPr>
            <w:r w:rsidRPr="00094FBB">
              <w:t>50</w:t>
            </w:r>
          </w:p>
        </w:tc>
        <w:tc>
          <w:tcPr>
            <w:tcW w:w="1792" w:type="dxa"/>
            <w:tcBorders>
              <w:top w:val="single" w:sz="4" w:space="0" w:color="auto"/>
              <w:left w:val="nil"/>
              <w:bottom w:val="single" w:sz="4" w:space="0" w:color="auto"/>
              <w:right w:val="single" w:sz="4" w:space="0" w:color="auto"/>
            </w:tcBorders>
            <w:vAlign w:val="center"/>
            <w:hideMark/>
          </w:tcPr>
          <w:p w14:paraId="00AD693B" w14:textId="4CE78F76"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17AAB322" w14:textId="0441E6E5" w:rsidR="00726EDD" w:rsidRPr="00B10A64" w:rsidRDefault="00726EDD" w:rsidP="00726EDD">
            <w:pPr>
              <w:widowControl/>
              <w:jc w:val="center"/>
              <w:rPr>
                <w:rFonts w:eastAsia="Times New Roman" w:cs="Times New Roman"/>
                <w:color w:val="000000"/>
                <w:lang w:eastAsia="ko-KR"/>
              </w:rPr>
            </w:pPr>
            <w:r w:rsidRPr="00094FBB">
              <w:t>71</w:t>
            </w:r>
          </w:p>
        </w:tc>
        <w:tc>
          <w:tcPr>
            <w:tcW w:w="1680" w:type="dxa"/>
            <w:tcBorders>
              <w:top w:val="single" w:sz="4" w:space="0" w:color="auto"/>
              <w:left w:val="nil"/>
              <w:bottom w:val="single" w:sz="4" w:space="0" w:color="auto"/>
              <w:right w:val="single" w:sz="4" w:space="0" w:color="auto"/>
            </w:tcBorders>
            <w:vAlign w:val="center"/>
            <w:hideMark/>
          </w:tcPr>
          <w:p w14:paraId="0AA6E9C3" w14:textId="106F6400"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4062849E" w14:textId="798978FA" w:rsidR="00726EDD" w:rsidRPr="00B10A64" w:rsidRDefault="00726EDD" w:rsidP="00726EDD">
            <w:pPr>
              <w:widowControl/>
              <w:jc w:val="center"/>
              <w:rPr>
                <w:rFonts w:eastAsia="Times New Roman" w:cs="Times New Roman"/>
                <w:color w:val="000000"/>
                <w:lang w:eastAsia="ko-KR"/>
              </w:rPr>
            </w:pPr>
            <w:r w:rsidRPr="00094FBB">
              <w:t>-1</w:t>
            </w:r>
          </w:p>
        </w:tc>
        <w:tc>
          <w:tcPr>
            <w:tcW w:w="1623" w:type="dxa"/>
            <w:tcBorders>
              <w:top w:val="single" w:sz="4" w:space="0" w:color="auto"/>
              <w:left w:val="nil"/>
              <w:bottom w:val="single" w:sz="4" w:space="0" w:color="auto"/>
              <w:right w:val="single" w:sz="4" w:space="0" w:color="auto"/>
            </w:tcBorders>
            <w:vAlign w:val="center"/>
            <w:hideMark/>
          </w:tcPr>
          <w:p w14:paraId="1E866805" w14:textId="114ECA1A" w:rsidR="00726EDD" w:rsidRPr="00B10A64" w:rsidRDefault="00726EDD" w:rsidP="00726EDD">
            <w:pPr>
              <w:widowControl/>
              <w:jc w:val="center"/>
              <w:rPr>
                <w:rFonts w:eastAsia="Times New Roman" w:cs="Times New Roman"/>
                <w:color w:val="000000"/>
                <w:lang w:eastAsia="ko-KR"/>
              </w:rPr>
            </w:pPr>
            <w:r w:rsidRPr="00094FBB">
              <w:t>-320.00</w:t>
            </w:r>
          </w:p>
        </w:tc>
      </w:tr>
      <w:tr w:rsidR="00726EDD" w:rsidRPr="00B10A64" w14:paraId="4F7E2444"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3C5EAFC0"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1/5/2027</w:t>
            </w:r>
          </w:p>
        </w:tc>
        <w:tc>
          <w:tcPr>
            <w:tcW w:w="1339" w:type="dxa"/>
            <w:tcBorders>
              <w:top w:val="single" w:sz="4" w:space="0" w:color="auto"/>
              <w:left w:val="nil"/>
              <w:bottom w:val="single" w:sz="4" w:space="0" w:color="auto"/>
              <w:right w:val="single" w:sz="4" w:space="0" w:color="auto"/>
            </w:tcBorders>
            <w:vAlign w:val="center"/>
            <w:hideMark/>
          </w:tcPr>
          <w:p w14:paraId="178924BB" w14:textId="02AC611E" w:rsidR="00726EDD" w:rsidRPr="00B10A64" w:rsidRDefault="00726EDD" w:rsidP="00726EDD">
            <w:pPr>
              <w:widowControl/>
              <w:jc w:val="center"/>
              <w:rPr>
                <w:rFonts w:eastAsia="Times New Roman" w:cs="Times New Roman"/>
                <w:color w:val="000000"/>
                <w:lang w:eastAsia="ko-KR"/>
              </w:rPr>
            </w:pPr>
            <w:r w:rsidRPr="00094FBB">
              <w:t>266.667</w:t>
            </w:r>
          </w:p>
        </w:tc>
        <w:tc>
          <w:tcPr>
            <w:tcW w:w="1792" w:type="dxa"/>
            <w:tcBorders>
              <w:top w:val="single" w:sz="4" w:space="0" w:color="auto"/>
              <w:left w:val="nil"/>
              <w:bottom w:val="single" w:sz="4" w:space="0" w:color="auto"/>
              <w:right w:val="single" w:sz="4" w:space="0" w:color="auto"/>
            </w:tcBorders>
            <w:vAlign w:val="center"/>
            <w:hideMark/>
          </w:tcPr>
          <w:p w14:paraId="0352D475" w14:textId="50712D53" w:rsidR="00726EDD" w:rsidRPr="00B10A64" w:rsidRDefault="00726EDD" w:rsidP="00726EDD">
            <w:pPr>
              <w:widowControl/>
              <w:jc w:val="center"/>
              <w:rPr>
                <w:rFonts w:eastAsia="Times New Roman" w:cs="Times New Roman"/>
                <w:color w:val="000000"/>
                <w:lang w:eastAsia="ko-KR"/>
              </w:rPr>
            </w:pPr>
            <w:r w:rsidRPr="00094FBB">
              <w:t>55</w:t>
            </w:r>
          </w:p>
        </w:tc>
        <w:tc>
          <w:tcPr>
            <w:tcW w:w="1792" w:type="dxa"/>
            <w:tcBorders>
              <w:top w:val="single" w:sz="4" w:space="0" w:color="auto"/>
              <w:left w:val="nil"/>
              <w:bottom w:val="single" w:sz="4" w:space="0" w:color="auto"/>
              <w:right w:val="single" w:sz="4" w:space="0" w:color="auto"/>
            </w:tcBorders>
            <w:vAlign w:val="center"/>
            <w:hideMark/>
          </w:tcPr>
          <w:p w14:paraId="1BAD3AAA" w14:textId="00F13D8F"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5FB03B0A" w14:textId="3CF7513E" w:rsidR="00726EDD" w:rsidRPr="00B10A64" w:rsidRDefault="00726EDD" w:rsidP="00726EDD">
            <w:pPr>
              <w:widowControl/>
              <w:jc w:val="center"/>
              <w:rPr>
                <w:rFonts w:eastAsia="Times New Roman" w:cs="Times New Roman"/>
                <w:color w:val="000000"/>
                <w:lang w:eastAsia="ko-KR"/>
              </w:rPr>
            </w:pPr>
            <w:r w:rsidRPr="00094FBB">
              <w:t>76</w:t>
            </w:r>
          </w:p>
        </w:tc>
        <w:tc>
          <w:tcPr>
            <w:tcW w:w="1680" w:type="dxa"/>
            <w:tcBorders>
              <w:top w:val="single" w:sz="4" w:space="0" w:color="auto"/>
              <w:left w:val="nil"/>
              <w:bottom w:val="single" w:sz="4" w:space="0" w:color="auto"/>
              <w:right w:val="single" w:sz="4" w:space="0" w:color="auto"/>
            </w:tcBorders>
            <w:vAlign w:val="center"/>
            <w:hideMark/>
          </w:tcPr>
          <w:p w14:paraId="06D5D0B8" w14:textId="20AD009F"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53B4CD67" w14:textId="47141FFC" w:rsidR="00726EDD" w:rsidRPr="00B10A64" w:rsidRDefault="00726EDD" w:rsidP="00726EDD">
            <w:pPr>
              <w:widowControl/>
              <w:jc w:val="center"/>
              <w:rPr>
                <w:rFonts w:eastAsia="Times New Roman" w:cs="Times New Roman"/>
                <w:color w:val="000000"/>
                <w:lang w:eastAsia="ko-KR"/>
              </w:rPr>
            </w:pPr>
            <w:r w:rsidRPr="00094FBB">
              <w:t>-6</w:t>
            </w:r>
          </w:p>
        </w:tc>
        <w:tc>
          <w:tcPr>
            <w:tcW w:w="1623" w:type="dxa"/>
            <w:tcBorders>
              <w:top w:val="single" w:sz="4" w:space="0" w:color="auto"/>
              <w:left w:val="nil"/>
              <w:bottom w:val="single" w:sz="4" w:space="0" w:color="auto"/>
              <w:right w:val="single" w:sz="4" w:space="0" w:color="auto"/>
            </w:tcBorders>
            <w:vAlign w:val="center"/>
            <w:hideMark/>
          </w:tcPr>
          <w:p w14:paraId="5A38C8D9" w14:textId="196EF23A" w:rsidR="00726EDD" w:rsidRPr="00B10A64" w:rsidRDefault="00726EDD" w:rsidP="00726EDD">
            <w:pPr>
              <w:widowControl/>
              <w:jc w:val="center"/>
              <w:rPr>
                <w:rFonts w:eastAsia="Times New Roman" w:cs="Times New Roman"/>
                <w:color w:val="000000"/>
                <w:lang w:eastAsia="ko-KR"/>
              </w:rPr>
            </w:pPr>
            <w:r w:rsidRPr="00094FBB">
              <w:t>-1,600.00</w:t>
            </w:r>
          </w:p>
        </w:tc>
      </w:tr>
      <w:tr w:rsidR="00FA2A85" w:rsidRPr="00B10A64" w14:paraId="26F4B8F8" w14:textId="77777777" w:rsidTr="00EA003C">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35423313" w14:textId="77777777" w:rsidR="00FA2A85" w:rsidRPr="001720F7" w:rsidRDefault="00FA2A85" w:rsidP="00EA003C">
            <w:pPr>
              <w:widowControl/>
              <w:jc w:val="center"/>
              <w:rPr>
                <w:rFonts w:eastAsia="Times New Roman" w:cs="Times New Roman"/>
                <w:color w:val="000000"/>
                <w:lang w:eastAsia="ko-KR"/>
              </w:rPr>
            </w:pPr>
            <w:r w:rsidRPr="001720F7">
              <w:rPr>
                <w:rFonts w:eastAsia="Times New Roman" w:cs="Times New Roman"/>
                <w:color w:val="000000"/>
                <w:lang w:eastAsia="ko-KR"/>
              </w:rPr>
              <w:t>…</w:t>
            </w:r>
          </w:p>
        </w:tc>
        <w:tc>
          <w:tcPr>
            <w:tcW w:w="1339" w:type="dxa"/>
            <w:tcBorders>
              <w:top w:val="single" w:sz="4" w:space="0" w:color="auto"/>
              <w:left w:val="nil"/>
              <w:bottom w:val="single" w:sz="4" w:space="0" w:color="auto"/>
              <w:right w:val="single" w:sz="4" w:space="0" w:color="auto"/>
            </w:tcBorders>
            <w:vAlign w:val="center"/>
            <w:hideMark/>
          </w:tcPr>
          <w:p w14:paraId="47AE28BC" w14:textId="79F8B7D0" w:rsidR="00FA2A85" w:rsidRPr="00B10A64" w:rsidRDefault="00FA2A85" w:rsidP="00EA003C">
            <w:pPr>
              <w:widowControl/>
              <w:jc w:val="center"/>
              <w:rPr>
                <w:rFonts w:eastAsia="Times New Roman" w:cs="Times New Roman"/>
                <w:color w:val="000000"/>
                <w:lang w:eastAsia="ko-KR"/>
              </w:rPr>
            </w:pPr>
            <w:r w:rsidRPr="00B10A64">
              <w:rPr>
                <w:rFonts w:eastAsia="Times New Roman" w:cs="Times New Roman"/>
                <w:iCs/>
                <w:color w:val="000000"/>
                <w:lang w:eastAsia="ko-KR"/>
              </w:rPr>
              <w:t> </w:t>
            </w:r>
            <w:r w:rsidR="00726EDD">
              <w:rPr>
                <w:rFonts w:eastAsia="Times New Roman" w:cs="Times New Roman"/>
                <w:iCs/>
                <w:color w:val="000000"/>
                <w:lang w:eastAsia="ko-KR"/>
              </w:rPr>
              <w:t>…</w:t>
            </w:r>
          </w:p>
        </w:tc>
        <w:tc>
          <w:tcPr>
            <w:tcW w:w="1792" w:type="dxa"/>
            <w:tcBorders>
              <w:top w:val="single" w:sz="4" w:space="0" w:color="auto"/>
              <w:left w:val="nil"/>
              <w:bottom w:val="single" w:sz="4" w:space="0" w:color="auto"/>
              <w:right w:val="single" w:sz="4" w:space="0" w:color="auto"/>
            </w:tcBorders>
            <w:vAlign w:val="center"/>
            <w:hideMark/>
          </w:tcPr>
          <w:p w14:paraId="7F5D7D0C" w14:textId="5571EFE1"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792" w:type="dxa"/>
            <w:tcBorders>
              <w:top w:val="single" w:sz="4" w:space="0" w:color="auto"/>
              <w:left w:val="nil"/>
              <w:bottom w:val="single" w:sz="4" w:space="0" w:color="auto"/>
              <w:right w:val="single" w:sz="4" w:space="0" w:color="auto"/>
            </w:tcBorders>
            <w:vAlign w:val="center"/>
            <w:hideMark/>
          </w:tcPr>
          <w:p w14:paraId="409343E0" w14:textId="0EABA779"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792" w:type="dxa"/>
            <w:tcBorders>
              <w:top w:val="single" w:sz="4" w:space="0" w:color="auto"/>
              <w:left w:val="nil"/>
              <w:bottom w:val="single" w:sz="4" w:space="0" w:color="auto"/>
              <w:right w:val="single" w:sz="4" w:space="0" w:color="auto"/>
            </w:tcBorders>
            <w:vAlign w:val="center"/>
            <w:hideMark/>
          </w:tcPr>
          <w:p w14:paraId="6C9FAE6E" w14:textId="74F06753"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680" w:type="dxa"/>
            <w:tcBorders>
              <w:top w:val="single" w:sz="4" w:space="0" w:color="auto"/>
              <w:left w:val="nil"/>
              <w:bottom w:val="single" w:sz="4" w:space="0" w:color="auto"/>
              <w:right w:val="single" w:sz="4" w:space="0" w:color="auto"/>
            </w:tcBorders>
            <w:vAlign w:val="center"/>
            <w:hideMark/>
          </w:tcPr>
          <w:p w14:paraId="44F3ABCB" w14:textId="39B25022"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690" w:type="dxa"/>
            <w:tcBorders>
              <w:top w:val="single" w:sz="4" w:space="0" w:color="auto"/>
              <w:left w:val="nil"/>
              <w:bottom w:val="single" w:sz="4" w:space="0" w:color="auto"/>
              <w:right w:val="single" w:sz="4" w:space="0" w:color="auto"/>
            </w:tcBorders>
            <w:vAlign w:val="center"/>
            <w:hideMark/>
          </w:tcPr>
          <w:p w14:paraId="53127212" w14:textId="7022AA01"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623" w:type="dxa"/>
            <w:tcBorders>
              <w:top w:val="single" w:sz="4" w:space="0" w:color="auto"/>
              <w:left w:val="nil"/>
              <w:bottom w:val="single" w:sz="4" w:space="0" w:color="auto"/>
              <w:right w:val="single" w:sz="4" w:space="0" w:color="auto"/>
            </w:tcBorders>
            <w:vAlign w:val="center"/>
            <w:hideMark/>
          </w:tcPr>
          <w:p w14:paraId="05AF08E4" w14:textId="58DD9C51"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r>
      <w:tr w:rsidR="00FA2A85" w:rsidRPr="00B10A64" w14:paraId="231C4709" w14:textId="77777777" w:rsidTr="00EA003C">
        <w:trPr>
          <w:trHeight w:val="321"/>
        </w:trPr>
        <w:tc>
          <w:tcPr>
            <w:tcW w:w="11759" w:type="dxa"/>
            <w:gridSpan w:val="7"/>
            <w:tcBorders>
              <w:top w:val="single" w:sz="4" w:space="0" w:color="auto"/>
              <w:left w:val="single" w:sz="4" w:space="0" w:color="auto"/>
              <w:bottom w:val="single" w:sz="4" w:space="0" w:color="auto"/>
              <w:right w:val="single" w:sz="4" w:space="0" w:color="auto"/>
            </w:tcBorders>
            <w:vAlign w:val="center"/>
          </w:tcPr>
          <w:p w14:paraId="1568C708" w14:textId="77777777" w:rsidR="00FA2A85" w:rsidRPr="00B85F7D" w:rsidRDefault="00FA2A85" w:rsidP="00EA003C">
            <w:pPr>
              <w:widowControl/>
              <w:jc w:val="right"/>
              <w:rPr>
                <w:rFonts w:eastAsia="Times New Roman" w:cs="Times New Roman"/>
                <w:b/>
                <w:bCs/>
                <w:iCs/>
                <w:color w:val="000000"/>
                <w:lang w:eastAsia="ko-KR"/>
              </w:rPr>
            </w:pPr>
            <w:r w:rsidRPr="00B85F7D">
              <w:rPr>
                <w:rFonts w:eastAsia="Times New Roman" w:cs="Times New Roman"/>
                <w:b/>
                <w:bCs/>
                <w:iCs/>
                <w:color w:val="000000"/>
                <w:lang w:eastAsia="ko-KR"/>
              </w:rPr>
              <w:t>ISC Monthly Payment Amount (Total)</w:t>
            </w:r>
          </w:p>
        </w:tc>
        <w:tc>
          <w:tcPr>
            <w:tcW w:w="1623" w:type="dxa"/>
            <w:tcBorders>
              <w:top w:val="single" w:sz="4" w:space="0" w:color="auto"/>
              <w:left w:val="nil"/>
              <w:bottom w:val="single" w:sz="4" w:space="0" w:color="auto"/>
              <w:right w:val="single" w:sz="4" w:space="0" w:color="auto"/>
            </w:tcBorders>
            <w:vAlign w:val="center"/>
          </w:tcPr>
          <w:p w14:paraId="6FA83593" w14:textId="424BD906" w:rsidR="00FA2A85" w:rsidRPr="00184611" w:rsidRDefault="00EB414C" w:rsidP="00EA003C">
            <w:pPr>
              <w:widowControl/>
              <w:jc w:val="center"/>
              <w:rPr>
                <w:rFonts w:eastAsia="Times New Roman" w:cs="Times New Roman"/>
                <w:b/>
                <w:bCs/>
                <w:iCs/>
                <w:color w:val="000000"/>
                <w:lang w:eastAsia="ko-KR"/>
              </w:rPr>
            </w:pPr>
            <w:r>
              <w:rPr>
                <w:rFonts w:eastAsia="Times New Roman" w:cs="Times New Roman"/>
                <w:b/>
                <w:bCs/>
                <w:iCs/>
                <w:color w:val="000000"/>
                <w:lang w:eastAsia="ko-KR"/>
              </w:rPr>
              <w:t>…</w:t>
            </w:r>
          </w:p>
        </w:tc>
      </w:tr>
    </w:tbl>
    <w:p w14:paraId="51B5AB7D" w14:textId="77777777" w:rsidR="00FA2A85" w:rsidRDefault="00FA2A85" w:rsidP="005C2EB1">
      <w:pPr>
        <w:pStyle w:val="BodyText"/>
        <w:ind w:left="0"/>
        <w:rPr>
          <w:iCs/>
          <w:u w:val="single"/>
        </w:rPr>
      </w:pPr>
    </w:p>
    <w:p w14:paraId="789DBA13" w14:textId="77777777" w:rsidR="005C2EB1" w:rsidRDefault="005C2EB1" w:rsidP="005C2EB1">
      <w:pPr>
        <w:pStyle w:val="BodyText"/>
        <w:ind w:left="0"/>
        <w:rPr>
          <w:i/>
        </w:rPr>
      </w:pPr>
    </w:p>
    <w:p w14:paraId="37C1A9DC" w14:textId="77777777" w:rsidR="00FA2A85" w:rsidRDefault="00FA2A85" w:rsidP="005C2EB1">
      <w:pPr>
        <w:pStyle w:val="BodyText"/>
        <w:ind w:left="0"/>
        <w:rPr>
          <w:iCs/>
        </w:rPr>
      </w:pPr>
      <w:r>
        <w:rPr>
          <w:iCs/>
        </w:rPr>
        <w:br w:type="page"/>
      </w:r>
    </w:p>
    <w:p w14:paraId="34AACE25" w14:textId="1B39994D" w:rsidR="005C2EB1" w:rsidRPr="00184611" w:rsidRDefault="005C2EB1" w:rsidP="005C2EB1">
      <w:pPr>
        <w:pStyle w:val="BodyText"/>
        <w:ind w:left="0"/>
        <w:rPr>
          <w:iCs/>
        </w:rPr>
      </w:pPr>
      <w:r w:rsidRPr="00184611">
        <w:rPr>
          <w:iCs/>
        </w:rPr>
        <w:t>The</w:t>
      </w:r>
      <w:r>
        <w:rPr>
          <w:iCs/>
        </w:rPr>
        <w:t xml:space="preserve"> table </w:t>
      </w:r>
      <w:r w:rsidR="00FA2A85">
        <w:rPr>
          <w:iCs/>
        </w:rPr>
        <w:t>below provides</w:t>
      </w:r>
      <w:r>
        <w:rPr>
          <w:iCs/>
        </w:rPr>
        <w:t xml:space="preserve"> a summary of daily statistics of a hypothetical Project</w:t>
      </w:r>
      <w:r w:rsidR="00FA2A85">
        <w:rPr>
          <w:iCs/>
        </w:rPr>
        <w:t>,</w:t>
      </w:r>
      <w:r>
        <w:rPr>
          <w:iCs/>
        </w:rPr>
        <w:t xml:space="preserve"> with</w:t>
      </w:r>
      <w:r w:rsidR="00FA2A85">
        <w:rPr>
          <w:iCs/>
        </w:rPr>
        <w:t xml:space="preserve"> an</w:t>
      </w:r>
      <w:r w:rsidRPr="00184611">
        <w:rPr>
          <w:iCs/>
        </w:rPr>
        <w:t xml:space="preserve"> </w:t>
      </w:r>
      <w:r w:rsidR="00FA2A85">
        <w:rPr>
          <w:iCs/>
        </w:rPr>
        <w:t xml:space="preserve">assumed </w:t>
      </w:r>
      <w:r>
        <w:rPr>
          <w:iCs/>
        </w:rPr>
        <w:t xml:space="preserve">Contract Capacity </w:t>
      </w:r>
      <w:r w:rsidR="00FA2A85">
        <w:rPr>
          <w:iCs/>
        </w:rPr>
        <w:t>of</w:t>
      </w:r>
      <w:r>
        <w:rPr>
          <w:iCs/>
        </w:rPr>
        <w:t xml:space="preserve"> 100 MW. The </w:t>
      </w:r>
      <w:r w:rsidR="00FA2A85">
        <w:rPr>
          <w:iCs/>
        </w:rPr>
        <w:t>figures</w:t>
      </w:r>
      <w:r>
        <w:rPr>
          <w:iCs/>
        </w:rPr>
        <w:t xml:space="preserve"> </w:t>
      </w:r>
      <w:r w:rsidR="00FA2A85">
        <w:rPr>
          <w:iCs/>
        </w:rPr>
        <w:t>shown have been</w:t>
      </w:r>
      <w:r>
        <w:rPr>
          <w:iCs/>
        </w:rPr>
        <w:t xml:space="preserve"> aggregate</w:t>
      </w:r>
      <w:r w:rsidR="008D298E">
        <w:rPr>
          <w:rFonts w:eastAsiaTheme="minorEastAsia" w:hint="eastAsia"/>
          <w:iCs/>
          <w:lang w:eastAsia="ko-KR"/>
        </w:rPr>
        <w:t>d</w:t>
      </w:r>
      <w:r>
        <w:rPr>
          <w:iCs/>
        </w:rPr>
        <w:t xml:space="preserve"> </w:t>
      </w:r>
      <w:r w:rsidR="00FA2A85">
        <w:rPr>
          <w:iCs/>
        </w:rPr>
        <w:t xml:space="preserve">from the </w:t>
      </w:r>
      <w:r w:rsidR="008D298E">
        <w:rPr>
          <w:rFonts w:eastAsiaTheme="minorEastAsia" w:hint="eastAsia"/>
          <w:iCs/>
          <w:lang w:eastAsia="ko-KR"/>
        </w:rPr>
        <w:t>h</w:t>
      </w:r>
      <w:r w:rsidR="00FA2A85">
        <w:rPr>
          <w:iCs/>
        </w:rPr>
        <w:t xml:space="preserve">ourly </w:t>
      </w:r>
      <w:r w:rsidR="008D298E">
        <w:rPr>
          <w:rFonts w:eastAsiaTheme="minorEastAsia" w:hint="eastAsia"/>
          <w:iCs/>
          <w:lang w:eastAsia="ko-KR"/>
        </w:rPr>
        <w:t>a</w:t>
      </w:r>
      <w:r w:rsidR="00FA2A85">
        <w:rPr>
          <w:iCs/>
        </w:rPr>
        <w:t xml:space="preserve">vailability </w:t>
      </w:r>
      <w:r w:rsidR="008D298E">
        <w:rPr>
          <w:rFonts w:eastAsiaTheme="minorEastAsia" w:hint="eastAsia"/>
          <w:iCs/>
          <w:lang w:eastAsia="ko-KR"/>
        </w:rPr>
        <w:t>r</w:t>
      </w:r>
      <w:r w:rsidR="00FA2A85">
        <w:rPr>
          <w:iCs/>
        </w:rPr>
        <w:t xml:space="preserve">eport </w:t>
      </w:r>
      <w:r>
        <w:rPr>
          <w:iCs/>
        </w:rPr>
        <w:t xml:space="preserve">to a daily level for illustrative purposes. </w:t>
      </w:r>
      <w:r w:rsidR="00FA2A85">
        <w:rPr>
          <w:iCs/>
        </w:rPr>
        <w:t xml:space="preserve">For the actual pro forma </w:t>
      </w:r>
      <w:r w:rsidR="008D298E">
        <w:rPr>
          <w:rFonts w:eastAsiaTheme="minorEastAsia" w:hint="eastAsia"/>
          <w:iCs/>
          <w:lang w:eastAsia="ko-KR"/>
        </w:rPr>
        <w:t>h</w:t>
      </w:r>
      <w:r w:rsidR="008D298E">
        <w:rPr>
          <w:iCs/>
        </w:rPr>
        <w:t xml:space="preserve">ourly </w:t>
      </w:r>
      <w:r w:rsidR="008D298E">
        <w:rPr>
          <w:rFonts w:eastAsiaTheme="minorEastAsia" w:hint="eastAsia"/>
          <w:iCs/>
          <w:lang w:eastAsia="ko-KR"/>
        </w:rPr>
        <w:t>a</w:t>
      </w:r>
      <w:r w:rsidR="008D298E">
        <w:rPr>
          <w:iCs/>
        </w:rPr>
        <w:t xml:space="preserve">vailability </w:t>
      </w:r>
      <w:r w:rsidR="008D298E">
        <w:rPr>
          <w:rFonts w:eastAsiaTheme="minorEastAsia" w:hint="eastAsia"/>
          <w:iCs/>
          <w:lang w:eastAsia="ko-KR"/>
        </w:rPr>
        <w:t>r</w:t>
      </w:r>
      <w:r w:rsidR="008D298E">
        <w:rPr>
          <w:iCs/>
        </w:rPr>
        <w:t>eport</w:t>
      </w:r>
      <w:r w:rsidR="00FA2A85">
        <w:rPr>
          <w:iCs/>
        </w:rPr>
        <w:t>,</w:t>
      </w:r>
      <w:r w:rsidR="00FA2A85" w:rsidRPr="00FA2A85">
        <w:rPr>
          <w:iCs/>
        </w:rPr>
        <w:t xml:space="preserve"> </w:t>
      </w:r>
      <w:r w:rsidR="00FA2A85">
        <w:rPr>
          <w:iCs/>
        </w:rPr>
        <w:t xml:space="preserve">please refer to Exhibit C. For accounting of </w:t>
      </w:r>
      <w:r w:rsidR="00FA2A85" w:rsidRPr="00FA2A85">
        <w:rPr>
          <w:iCs/>
        </w:rPr>
        <w:t>the number of ISCs credited</w:t>
      </w:r>
      <w:r w:rsidR="00FA2A85">
        <w:rPr>
          <w:iCs/>
        </w:rPr>
        <w:t>, please refer to Section 4.1 of th</w:t>
      </w:r>
      <w:r w:rsidR="0073142A">
        <w:rPr>
          <w:iCs/>
        </w:rPr>
        <w:t>e</w:t>
      </w:r>
      <w:r w:rsidR="00FA2A85">
        <w:rPr>
          <w:iCs/>
        </w:rPr>
        <w:t xml:space="preserve"> Agreement.</w:t>
      </w:r>
    </w:p>
    <w:p w14:paraId="56B3A6A5" w14:textId="77777777" w:rsidR="005C2EB1" w:rsidRDefault="005C2EB1" w:rsidP="005C2EB1">
      <w:pPr>
        <w:pStyle w:val="BodyText"/>
        <w:ind w:left="0"/>
        <w:rPr>
          <w:i/>
        </w:rPr>
      </w:pP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3353"/>
        <w:gridCol w:w="6958"/>
        <w:gridCol w:w="1322"/>
      </w:tblGrid>
      <w:tr w:rsidR="00880080" w14:paraId="1F4D1E5C" w14:textId="77777777" w:rsidTr="00184611">
        <w:trPr>
          <w:trHeight w:val="348"/>
        </w:trPr>
        <w:tc>
          <w:tcPr>
            <w:tcW w:w="1772" w:type="dxa"/>
          </w:tcPr>
          <w:p w14:paraId="17B332D1" w14:textId="77777777" w:rsidR="005C2EB1" w:rsidRPr="00652462" w:rsidRDefault="005C2EB1" w:rsidP="00EA003C">
            <w:pPr>
              <w:rPr>
                <w:b/>
                <w:bCs/>
                <w:iCs/>
              </w:rPr>
            </w:pPr>
            <w:r w:rsidRPr="00652462">
              <w:rPr>
                <w:b/>
                <w:bCs/>
                <w:iCs/>
              </w:rPr>
              <w:t>Date</w:t>
            </w:r>
          </w:p>
        </w:tc>
        <w:tc>
          <w:tcPr>
            <w:tcW w:w="3353" w:type="dxa"/>
          </w:tcPr>
          <w:p w14:paraId="50B13971" w14:textId="470EE896" w:rsidR="005C2EB1" w:rsidRDefault="005C2EB1" w:rsidP="00EA003C">
            <w:pPr>
              <w:rPr>
                <w:iCs/>
              </w:rPr>
            </w:pPr>
            <w:r>
              <w:rPr>
                <w:b/>
                <w:bCs/>
                <w:iCs/>
              </w:rPr>
              <w:t>Average A</w:t>
            </w:r>
            <w:r w:rsidRPr="00B85F7D">
              <w:rPr>
                <w:b/>
                <w:bCs/>
                <w:iCs/>
              </w:rPr>
              <w:t>vailable Power Capacity</w:t>
            </w:r>
            <w:r>
              <w:rPr>
                <w:b/>
                <w:bCs/>
                <w:iCs/>
              </w:rPr>
              <w:t xml:space="preserve"> (MW) for </w:t>
            </w:r>
            <w:r w:rsidR="00FA2A85">
              <w:rPr>
                <w:b/>
                <w:bCs/>
                <w:iCs/>
              </w:rPr>
              <w:t>a given</w:t>
            </w:r>
            <w:r>
              <w:rPr>
                <w:b/>
                <w:bCs/>
                <w:iCs/>
              </w:rPr>
              <w:t xml:space="preserve"> day</w:t>
            </w:r>
            <w:r>
              <w:rPr>
                <w:rStyle w:val="FootnoteReference"/>
                <w:iCs/>
              </w:rPr>
              <w:footnoteReference w:id="8"/>
            </w:r>
            <w:r>
              <w:rPr>
                <w:iCs/>
              </w:rPr>
              <w:t xml:space="preserve"> </w:t>
            </w:r>
          </w:p>
        </w:tc>
        <w:tc>
          <w:tcPr>
            <w:tcW w:w="6958" w:type="dxa"/>
          </w:tcPr>
          <w:p w14:paraId="39F582C3" w14:textId="09D7D1AD" w:rsidR="005C2EB1" w:rsidRPr="00B10A64" w:rsidRDefault="00FA2A85" w:rsidP="00EA003C">
            <w:pPr>
              <w:rPr>
                <w:rFonts w:eastAsia="Times New Roman" w:cs="Times New Roman"/>
                <w:b/>
                <w:bCs/>
                <w:iCs/>
                <w:color w:val="000000"/>
                <w:lang w:eastAsia="ko-KR"/>
              </w:rPr>
            </w:pPr>
            <w:r>
              <w:rPr>
                <w:rFonts w:eastAsia="Times New Roman" w:cs="Times New Roman"/>
                <w:b/>
                <w:bCs/>
                <w:iCs/>
                <w:color w:val="000000"/>
                <w:lang w:eastAsia="ko-KR"/>
              </w:rPr>
              <w:t>Notes</w:t>
            </w:r>
            <w:r w:rsidR="00345BF7" w:rsidRPr="00184611">
              <w:rPr>
                <w:rStyle w:val="FootnoteReference"/>
                <w:rFonts w:eastAsia="Times New Roman"/>
                <w:iCs/>
                <w:color w:val="000000"/>
                <w:lang w:eastAsia="ko-KR"/>
              </w:rPr>
              <w:footnoteReference w:id="9"/>
            </w:r>
          </w:p>
        </w:tc>
        <w:tc>
          <w:tcPr>
            <w:tcW w:w="1322" w:type="dxa"/>
          </w:tcPr>
          <w:p w14:paraId="1AA63D19" w14:textId="77777777" w:rsidR="005C2EB1" w:rsidRDefault="005C2EB1" w:rsidP="00EA003C">
            <w:pPr>
              <w:rPr>
                <w:iCs/>
              </w:rPr>
            </w:pPr>
            <w:r w:rsidRPr="00B10A64">
              <w:rPr>
                <w:rFonts w:eastAsia="Times New Roman" w:cs="Times New Roman"/>
                <w:b/>
                <w:bCs/>
                <w:iCs/>
                <w:color w:val="000000"/>
                <w:lang w:eastAsia="ko-KR"/>
              </w:rPr>
              <w:t>ISC</w:t>
            </w:r>
            <w:r w:rsidRPr="00B10A64">
              <w:rPr>
                <w:rFonts w:eastAsia="Times New Roman" w:cs="Times New Roman"/>
                <w:b/>
                <w:bCs/>
                <w:color w:val="000000"/>
                <w:vertAlign w:val="subscript"/>
                <w:lang w:eastAsia="ko-KR"/>
              </w:rPr>
              <w:t>d</w:t>
            </w:r>
          </w:p>
        </w:tc>
      </w:tr>
      <w:tr w:rsidR="00880080" w14:paraId="42885967" w14:textId="77777777" w:rsidTr="00184611">
        <w:trPr>
          <w:trHeight w:val="348"/>
        </w:trPr>
        <w:tc>
          <w:tcPr>
            <w:tcW w:w="1772" w:type="dxa"/>
            <w:vAlign w:val="center"/>
          </w:tcPr>
          <w:p w14:paraId="0B9F2E3D" w14:textId="77777777" w:rsidR="00345BF7" w:rsidRDefault="00345BF7" w:rsidP="00DD0994">
            <w:pPr>
              <w:jc w:val="center"/>
              <w:rPr>
                <w:iCs/>
              </w:rPr>
            </w:pPr>
            <w:r w:rsidRPr="0086710C">
              <w:rPr>
                <w:rFonts w:eastAsia="Times New Roman" w:cs="Times New Roman"/>
                <w:color w:val="000000"/>
                <w:lang w:eastAsia="ko-KR"/>
              </w:rPr>
              <w:t>1/1/2027</w:t>
            </w:r>
          </w:p>
        </w:tc>
        <w:tc>
          <w:tcPr>
            <w:tcW w:w="3353" w:type="dxa"/>
            <w:vAlign w:val="center"/>
          </w:tcPr>
          <w:p w14:paraId="74BD80E5" w14:textId="77777777" w:rsidR="00345BF7" w:rsidRDefault="00345BF7" w:rsidP="00DD0994">
            <w:pPr>
              <w:jc w:val="center"/>
              <w:rPr>
                <w:iCs/>
              </w:rPr>
            </w:pPr>
            <w:r>
              <w:rPr>
                <w:iCs/>
              </w:rPr>
              <w:t>0 MW</w:t>
            </w:r>
          </w:p>
        </w:tc>
        <w:tc>
          <w:tcPr>
            <w:tcW w:w="6958" w:type="dxa"/>
            <w:vAlign w:val="center"/>
          </w:tcPr>
          <w:p w14:paraId="2506CDE0" w14:textId="38446067" w:rsidR="00345BF7" w:rsidRDefault="00345BF7" w:rsidP="00DD0994">
            <w:pPr>
              <w:rPr>
                <w:iCs/>
              </w:rPr>
            </w:pPr>
            <w:r>
              <w:rPr>
                <w:iCs/>
              </w:rPr>
              <w:t>The entire Project was not Available</w:t>
            </w:r>
            <w:r w:rsidR="00880080">
              <w:rPr>
                <w:iCs/>
              </w:rPr>
              <w:t xml:space="preserve"> for the entire day</w:t>
            </w:r>
            <w:r>
              <w:rPr>
                <w:iCs/>
              </w:rPr>
              <w:t xml:space="preserve">; </w:t>
            </w:r>
            <w:r w:rsidR="00880080">
              <w:rPr>
                <w:iCs/>
              </w:rPr>
              <w:t>no Planned Outages</w:t>
            </w:r>
          </w:p>
        </w:tc>
        <w:tc>
          <w:tcPr>
            <w:tcW w:w="1322" w:type="dxa"/>
            <w:vAlign w:val="center"/>
          </w:tcPr>
          <w:p w14:paraId="1114C772" w14:textId="77777777" w:rsidR="00345BF7" w:rsidRDefault="00345BF7" w:rsidP="00DD0994">
            <w:pPr>
              <w:jc w:val="center"/>
              <w:rPr>
                <w:iCs/>
              </w:rPr>
            </w:pPr>
            <w:r>
              <w:rPr>
                <w:iCs/>
              </w:rPr>
              <w:t>0</w:t>
            </w:r>
          </w:p>
        </w:tc>
      </w:tr>
      <w:tr w:rsidR="00880080" w14:paraId="7DD65EDE" w14:textId="77777777" w:rsidTr="00184611">
        <w:trPr>
          <w:trHeight w:val="348"/>
        </w:trPr>
        <w:tc>
          <w:tcPr>
            <w:tcW w:w="1772" w:type="dxa"/>
            <w:vAlign w:val="center"/>
          </w:tcPr>
          <w:p w14:paraId="1A22810C" w14:textId="77777777" w:rsidR="005C2EB1" w:rsidRDefault="005C2EB1" w:rsidP="00DD0994">
            <w:pPr>
              <w:jc w:val="center"/>
              <w:rPr>
                <w:iCs/>
              </w:rPr>
            </w:pPr>
            <w:r w:rsidRPr="0086710C">
              <w:rPr>
                <w:rFonts w:eastAsia="Times New Roman" w:cs="Times New Roman"/>
                <w:color w:val="000000"/>
                <w:lang w:eastAsia="ko-KR"/>
              </w:rPr>
              <w:t>1/2/2027</w:t>
            </w:r>
          </w:p>
        </w:tc>
        <w:tc>
          <w:tcPr>
            <w:tcW w:w="3353" w:type="dxa"/>
            <w:vAlign w:val="center"/>
          </w:tcPr>
          <w:p w14:paraId="38BD5AD0" w14:textId="65098B9B" w:rsidR="005C2EB1" w:rsidRDefault="005C2EB1" w:rsidP="00DD0994">
            <w:pPr>
              <w:jc w:val="center"/>
              <w:rPr>
                <w:iCs/>
              </w:rPr>
            </w:pPr>
            <w:r>
              <w:rPr>
                <w:iCs/>
              </w:rPr>
              <w:t>100 MW</w:t>
            </w:r>
          </w:p>
        </w:tc>
        <w:tc>
          <w:tcPr>
            <w:tcW w:w="6958" w:type="dxa"/>
            <w:vAlign w:val="center"/>
          </w:tcPr>
          <w:p w14:paraId="5351B2E8" w14:textId="2A70B278" w:rsidR="005C2EB1" w:rsidRDefault="00345BF7" w:rsidP="00DD0994">
            <w:pPr>
              <w:rPr>
                <w:iCs/>
              </w:rPr>
            </w:pPr>
            <w:r>
              <w:rPr>
                <w:iCs/>
              </w:rPr>
              <w:t>The entire Project was Available</w:t>
            </w:r>
            <w:r w:rsidR="00880080">
              <w:rPr>
                <w:iCs/>
              </w:rPr>
              <w:t xml:space="preserve"> for the entire day</w:t>
            </w:r>
            <w:r>
              <w:rPr>
                <w:iCs/>
              </w:rPr>
              <w:t>; no Planned Outages</w:t>
            </w:r>
          </w:p>
        </w:tc>
        <w:tc>
          <w:tcPr>
            <w:tcW w:w="1322" w:type="dxa"/>
            <w:vAlign w:val="center"/>
          </w:tcPr>
          <w:p w14:paraId="004943DB" w14:textId="77777777" w:rsidR="005C2EB1" w:rsidRDefault="005C2EB1" w:rsidP="00DD0994">
            <w:pPr>
              <w:jc w:val="center"/>
              <w:rPr>
                <w:iCs/>
              </w:rPr>
            </w:pPr>
            <w:r>
              <w:rPr>
                <w:iCs/>
              </w:rPr>
              <w:t>400</w:t>
            </w:r>
          </w:p>
        </w:tc>
      </w:tr>
      <w:tr w:rsidR="00880080" w14:paraId="4317A0D5" w14:textId="77777777" w:rsidTr="00184611">
        <w:trPr>
          <w:trHeight w:val="348"/>
        </w:trPr>
        <w:tc>
          <w:tcPr>
            <w:tcW w:w="1772" w:type="dxa"/>
            <w:vAlign w:val="center"/>
          </w:tcPr>
          <w:p w14:paraId="06107C74" w14:textId="77777777" w:rsidR="005C2EB1" w:rsidRDefault="005C2EB1" w:rsidP="00DD0994">
            <w:pPr>
              <w:jc w:val="center"/>
              <w:rPr>
                <w:iCs/>
              </w:rPr>
            </w:pPr>
            <w:r w:rsidRPr="0086710C">
              <w:rPr>
                <w:rFonts w:eastAsia="Times New Roman" w:cs="Times New Roman"/>
                <w:color w:val="000000"/>
                <w:lang w:eastAsia="ko-KR"/>
              </w:rPr>
              <w:t>1/3/2027</w:t>
            </w:r>
          </w:p>
        </w:tc>
        <w:tc>
          <w:tcPr>
            <w:tcW w:w="3353" w:type="dxa"/>
            <w:vAlign w:val="center"/>
          </w:tcPr>
          <w:p w14:paraId="41830F04" w14:textId="77777777" w:rsidR="005C2EB1" w:rsidRDefault="005C2EB1" w:rsidP="00DD0994">
            <w:pPr>
              <w:jc w:val="center"/>
              <w:rPr>
                <w:iCs/>
              </w:rPr>
            </w:pPr>
            <w:r>
              <w:rPr>
                <w:iCs/>
              </w:rPr>
              <w:t>95 MW</w:t>
            </w:r>
          </w:p>
        </w:tc>
        <w:tc>
          <w:tcPr>
            <w:tcW w:w="6958" w:type="dxa"/>
            <w:vAlign w:val="center"/>
          </w:tcPr>
          <w:p w14:paraId="5BE3E42D" w14:textId="340E5C8B" w:rsidR="005C2EB1" w:rsidRDefault="00345BF7" w:rsidP="00DD0994">
            <w:pPr>
              <w:rPr>
                <w:iCs/>
              </w:rPr>
            </w:pPr>
            <w:r>
              <w:rPr>
                <w:iCs/>
              </w:rPr>
              <w:t>The Project was partially Available; no Planned Outages</w:t>
            </w:r>
          </w:p>
        </w:tc>
        <w:tc>
          <w:tcPr>
            <w:tcW w:w="1322" w:type="dxa"/>
            <w:vAlign w:val="center"/>
          </w:tcPr>
          <w:p w14:paraId="50B56897" w14:textId="77777777" w:rsidR="005C2EB1" w:rsidRDefault="005C2EB1" w:rsidP="00DD0994">
            <w:pPr>
              <w:jc w:val="center"/>
              <w:rPr>
                <w:iCs/>
              </w:rPr>
            </w:pPr>
            <w:r>
              <w:rPr>
                <w:iCs/>
              </w:rPr>
              <w:t>380</w:t>
            </w:r>
          </w:p>
        </w:tc>
      </w:tr>
      <w:tr w:rsidR="00880080" w14:paraId="4744F692" w14:textId="77777777" w:rsidTr="00184611">
        <w:trPr>
          <w:trHeight w:val="348"/>
        </w:trPr>
        <w:tc>
          <w:tcPr>
            <w:tcW w:w="1772" w:type="dxa"/>
            <w:vAlign w:val="center"/>
          </w:tcPr>
          <w:p w14:paraId="1FC213D0" w14:textId="77777777" w:rsidR="005C2EB1" w:rsidRPr="0086710C" w:rsidRDefault="005C2EB1" w:rsidP="00DD0994">
            <w:pPr>
              <w:jc w:val="center"/>
              <w:rPr>
                <w:rFonts w:eastAsia="Times New Roman" w:cs="Times New Roman"/>
                <w:color w:val="000000"/>
                <w:lang w:eastAsia="ko-KR"/>
              </w:rPr>
            </w:pPr>
            <w:r w:rsidRPr="0086710C">
              <w:rPr>
                <w:rFonts w:eastAsia="Times New Roman" w:cs="Times New Roman"/>
                <w:color w:val="000000"/>
                <w:lang w:eastAsia="ko-KR"/>
              </w:rPr>
              <w:t>1/4/2027</w:t>
            </w:r>
          </w:p>
        </w:tc>
        <w:tc>
          <w:tcPr>
            <w:tcW w:w="3353" w:type="dxa"/>
            <w:vAlign w:val="center"/>
          </w:tcPr>
          <w:p w14:paraId="737ECECD" w14:textId="77777777" w:rsidR="005C2EB1" w:rsidRDefault="005C2EB1" w:rsidP="00DD0994">
            <w:pPr>
              <w:jc w:val="center"/>
              <w:rPr>
                <w:iCs/>
              </w:rPr>
            </w:pPr>
            <w:r>
              <w:rPr>
                <w:iCs/>
              </w:rPr>
              <w:t>80 MW</w:t>
            </w:r>
          </w:p>
        </w:tc>
        <w:tc>
          <w:tcPr>
            <w:tcW w:w="6958" w:type="dxa"/>
            <w:vAlign w:val="center"/>
          </w:tcPr>
          <w:p w14:paraId="62D0902C" w14:textId="10A0B22B" w:rsidR="005C2EB1" w:rsidRDefault="00345BF7" w:rsidP="00DD0994">
            <w:pPr>
              <w:rPr>
                <w:iCs/>
              </w:rPr>
            </w:pPr>
            <w:r>
              <w:rPr>
                <w:iCs/>
              </w:rPr>
              <w:t>The Project was partially Available; no Planned Outages</w:t>
            </w:r>
          </w:p>
        </w:tc>
        <w:tc>
          <w:tcPr>
            <w:tcW w:w="1322" w:type="dxa"/>
            <w:vAlign w:val="center"/>
          </w:tcPr>
          <w:p w14:paraId="7637D201" w14:textId="77777777" w:rsidR="005C2EB1" w:rsidRDefault="005C2EB1" w:rsidP="00DD0994">
            <w:pPr>
              <w:jc w:val="center"/>
              <w:rPr>
                <w:iCs/>
              </w:rPr>
            </w:pPr>
            <w:r>
              <w:rPr>
                <w:iCs/>
              </w:rPr>
              <w:t>320</w:t>
            </w:r>
          </w:p>
        </w:tc>
      </w:tr>
      <w:tr w:rsidR="00880080" w14:paraId="4096043E" w14:textId="77777777" w:rsidTr="00184611">
        <w:trPr>
          <w:trHeight w:val="348"/>
        </w:trPr>
        <w:tc>
          <w:tcPr>
            <w:tcW w:w="1772" w:type="dxa"/>
            <w:vAlign w:val="center"/>
          </w:tcPr>
          <w:p w14:paraId="188ADB14" w14:textId="77777777" w:rsidR="005C2EB1" w:rsidRPr="0086710C" w:rsidRDefault="005C2EB1" w:rsidP="00DD0994">
            <w:pPr>
              <w:jc w:val="center"/>
              <w:rPr>
                <w:rFonts w:eastAsia="Times New Roman" w:cs="Times New Roman"/>
                <w:color w:val="000000"/>
                <w:lang w:eastAsia="ko-KR"/>
              </w:rPr>
            </w:pPr>
            <w:r w:rsidRPr="0086710C">
              <w:rPr>
                <w:rFonts w:eastAsia="Times New Roman" w:cs="Times New Roman"/>
                <w:color w:val="000000"/>
                <w:lang w:eastAsia="ko-KR"/>
              </w:rPr>
              <w:t>1/5/2027</w:t>
            </w:r>
          </w:p>
        </w:tc>
        <w:tc>
          <w:tcPr>
            <w:tcW w:w="3353" w:type="dxa"/>
            <w:vAlign w:val="center"/>
          </w:tcPr>
          <w:p w14:paraId="22034843" w14:textId="77777777" w:rsidR="005C2EB1" w:rsidRDefault="005C2EB1" w:rsidP="00DD0994">
            <w:pPr>
              <w:jc w:val="center"/>
              <w:rPr>
                <w:iCs/>
              </w:rPr>
            </w:pPr>
            <w:r>
              <w:rPr>
                <w:iCs/>
              </w:rPr>
              <w:t>0 MW</w:t>
            </w:r>
          </w:p>
        </w:tc>
        <w:tc>
          <w:tcPr>
            <w:tcW w:w="6958" w:type="dxa"/>
            <w:vAlign w:val="center"/>
          </w:tcPr>
          <w:p w14:paraId="72F7FC71" w14:textId="5656A1D1" w:rsidR="005C2EB1" w:rsidRDefault="00345BF7" w:rsidP="00DD0994">
            <w:pPr>
              <w:rPr>
                <w:iCs/>
              </w:rPr>
            </w:pPr>
            <w:r>
              <w:rPr>
                <w:iCs/>
              </w:rPr>
              <w:t>The entire Project was not Available</w:t>
            </w:r>
            <w:r w:rsidR="0069164B">
              <w:rPr>
                <w:iCs/>
              </w:rPr>
              <w:t xml:space="preserve"> for the entire day</w:t>
            </w:r>
            <w:r>
              <w:rPr>
                <w:iCs/>
              </w:rPr>
              <w:t xml:space="preserve">; </w:t>
            </w:r>
            <w:r w:rsidR="00880080">
              <w:rPr>
                <w:iCs/>
              </w:rPr>
              <w:t>8 hours due to Planned Outage; rest 16 hours due to operational reasons</w:t>
            </w:r>
            <w:r w:rsidR="00A93AE5">
              <w:rPr>
                <w:iCs/>
              </w:rPr>
              <w:t xml:space="preserve"> not excused by Planned Outage</w:t>
            </w:r>
            <w:r w:rsidR="001F4BA5">
              <w:rPr>
                <w:rStyle w:val="FootnoteReference"/>
                <w:iCs/>
              </w:rPr>
              <w:footnoteReference w:id="10"/>
            </w:r>
          </w:p>
        </w:tc>
        <w:tc>
          <w:tcPr>
            <w:tcW w:w="1322" w:type="dxa"/>
            <w:vAlign w:val="center"/>
          </w:tcPr>
          <w:p w14:paraId="2E9C6D8B" w14:textId="5DBC1CA5" w:rsidR="005C2EB1" w:rsidRDefault="00880080" w:rsidP="00DD0994">
            <w:pPr>
              <w:jc w:val="center"/>
              <w:rPr>
                <w:iCs/>
              </w:rPr>
            </w:pPr>
            <w:r>
              <w:rPr>
                <w:iCs/>
              </w:rPr>
              <w:t>266.667</w:t>
            </w:r>
          </w:p>
        </w:tc>
      </w:tr>
      <w:tr w:rsidR="00880080" w14:paraId="424BE10D" w14:textId="77777777" w:rsidTr="00184611">
        <w:trPr>
          <w:trHeight w:val="348"/>
        </w:trPr>
        <w:tc>
          <w:tcPr>
            <w:tcW w:w="1772" w:type="dxa"/>
            <w:vAlign w:val="center"/>
          </w:tcPr>
          <w:p w14:paraId="5BD99DEB" w14:textId="77777777" w:rsidR="005C2EB1" w:rsidRPr="0086710C" w:rsidRDefault="005C2EB1" w:rsidP="00184611">
            <w:pPr>
              <w:jc w:val="center"/>
              <w:rPr>
                <w:rFonts w:eastAsia="Times New Roman" w:cs="Times New Roman"/>
                <w:color w:val="000000"/>
                <w:lang w:eastAsia="ko-KR"/>
              </w:rPr>
            </w:pPr>
            <w:r>
              <w:rPr>
                <w:rFonts w:eastAsia="Times New Roman" w:cs="Times New Roman"/>
                <w:color w:val="000000"/>
                <w:lang w:eastAsia="ko-KR"/>
              </w:rPr>
              <w:t>…</w:t>
            </w:r>
          </w:p>
        </w:tc>
        <w:tc>
          <w:tcPr>
            <w:tcW w:w="3353" w:type="dxa"/>
            <w:vAlign w:val="center"/>
          </w:tcPr>
          <w:p w14:paraId="468C16C3" w14:textId="3CA8CE06" w:rsidR="005C2EB1" w:rsidRDefault="00345BF7" w:rsidP="00184611">
            <w:pPr>
              <w:jc w:val="center"/>
              <w:rPr>
                <w:iCs/>
              </w:rPr>
            </w:pPr>
            <w:r>
              <w:rPr>
                <w:iCs/>
              </w:rPr>
              <w:t>…</w:t>
            </w:r>
          </w:p>
        </w:tc>
        <w:tc>
          <w:tcPr>
            <w:tcW w:w="6958" w:type="dxa"/>
            <w:vAlign w:val="center"/>
          </w:tcPr>
          <w:p w14:paraId="0752213E" w14:textId="22C86BE0" w:rsidR="005C2EB1" w:rsidRDefault="00345BF7" w:rsidP="00EA68AC">
            <w:pPr>
              <w:rPr>
                <w:iCs/>
              </w:rPr>
            </w:pPr>
            <w:r>
              <w:rPr>
                <w:iCs/>
              </w:rPr>
              <w:t>…</w:t>
            </w:r>
          </w:p>
        </w:tc>
        <w:tc>
          <w:tcPr>
            <w:tcW w:w="1322" w:type="dxa"/>
            <w:vAlign w:val="center"/>
          </w:tcPr>
          <w:p w14:paraId="74D1F84D" w14:textId="5DBBC6C5" w:rsidR="005C2EB1" w:rsidRDefault="00345BF7" w:rsidP="00184611">
            <w:pPr>
              <w:jc w:val="center"/>
              <w:rPr>
                <w:iCs/>
              </w:rPr>
            </w:pPr>
            <w:r>
              <w:rPr>
                <w:iCs/>
              </w:rPr>
              <w:t>…</w:t>
            </w:r>
          </w:p>
        </w:tc>
      </w:tr>
    </w:tbl>
    <w:p w14:paraId="5EBF2FF5" w14:textId="77777777" w:rsidR="005C2EB1" w:rsidRDefault="005C2EB1" w:rsidP="00B10A64">
      <w:pPr>
        <w:pStyle w:val="BodyText"/>
        <w:ind w:left="0"/>
        <w:rPr>
          <w:iCs/>
        </w:rPr>
      </w:pPr>
    </w:p>
    <w:p w14:paraId="1CFEC1DA" w14:textId="77777777" w:rsidR="005C2EB1" w:rsidRDefault="005C2EB1" w:rsidP="00B10A64">
      <w:pPr>
        <w:pStyle w:val="BodyText"/>
        <w:ind w:left="0"/>
        <w:rPr>
          <w:rFonts w:eastAsiaTheme="minorEastAsia"/>
          <w:iCs/>
          <w:lang w:eastAsia="ko-KR"/>
        </w:rPr>
      </w:pPr>
      <w:r>
        <w:rPr>
          <w:iCs/>
        </w:rPr>
        <w:br w:type="page"/>
      </w:r>
    </w:p>
    <w:p w14:paraId="57981AB8" w14:textId="6F0F0271" w:rsidR="00717809" w:rsidRDefault="00717809" w:rsidP="00B10A64">
      <w:pPr>
        <w:pStyle w:val="BodyText"/>
        <w:ind w:left="0"/>
        <w:rPr>
          <w:rFonts w:eastAsiaTheme="minorEastAsia"/>
          <w:iCs/>
          <w:lang w:eastAsia="ko-KR"/>
        </w:rPr>
      </w:pPr>
    </w:p>
    <w:p w14:paraId="1B36F842" w14:textId="77777777" w:rsidR="00717809" w:rsidRPr="00717809" w:rsidRDefault="00717809" w:rsidP="00B10A64">
      <w:pPr>
        <w:pStyle w:val="BodyText"/>
        <w:ind w:left="0"/>
        <w:rPr>
          <w:rFonts w:eastAsiaTheme="minorEastAsia"/>
          <w:iCs/>
          <w:lang w:eastAsia="ko-KR"/>
        </w:rPr>
      </w:pPr>
    </w:p>
    <w:tbl>
      <w:tblPr>
        <w:tblW w:w="13405" w:type="dxa"/>
        <w:tblLook w:val="04A0" w:firstRow="1" w:lastRow="0" w:firstColumn="1" w:lastColumn="0" w:noHBand="0" w:noVBand="1"/>
      </w:tblPr>
      <w:tblGrid>
        <w:gridCol w:w="4585"/>
        <w:gridCol w:w="8820"/>
      </w:tblGrid>
      <w:tr w:rsidR="001720F7" w:rsidRPr="001720F7" w14:paraId="763E7398" w14:textId="77777777" w:rsidTr="00DD0994">
        <w:trPr>
          <w:trHeight w:val="330"/>
          <w:tblHeader/>
        </w:trPr>
        <w:tc>
          <w:tcPr>
            <w:tcW w:w="4585" w:type="dxa"/>
            <w:tcBorders>
              <w:top w:val="single" w:sz="4" w:space="0" w:color="auto"/>
              <w:left w:val="single" w:sz="4" w:space="0" w:color="auto"/>
              <w:bottom w:val="single" w:sz="4" w:space="0" w:color="auto"/>
              <w:right w:val="single" w:sz="4" w:space="0" w:color="auto"/>
            </w:tcBorders>
            <w:noWrap/>
            <w:vAlign w:val="center"/>
          </w:tcPr>
          <w:p w14:paraId="538B2FFE" w14:textId="6092B1A7" w:rsidR="001720F7" w:rsidRPr="00B85F7D" w:rsidRDefault="00B76259" w:rsidP="00B85F7D">
            <w:pPr>
              <w:widowControl/>
              <w:jc w:val="center"/>
              <w:rPr>
                <w:rFonts w:eastAsia="Times New Roman" w:cs="Times New Roman"/>
                <w:b/>
                <w:bCs/>
                <w:iCs/>
                <w:color w:val="000000"/>
                <w:lang w:eastAsia="ko-KR"/>
              </w:rPr>
            </w:pPr>
            <w:r w:rsidRPr="00B85F7D">
              <w:rPr>
                <w:rFonts w:eastAsia="Times New Roman" w:cs="Times New Roman"/>
                <w:b/>
                <w:bCs/>
                <w:iCs/>
                <w:color w:val="000000"/>
                <w:lang w:eastAsia="ko-KR"/>
              </w:rPr>
              <w:t>Parameter</w:t>
            </w:r>
          </w:p>
        </w:tc>
        <w:tc>
          <w:tcPr>
            <w:tcW w:w="8820" w:type="dxa"/>
            <w:tcBorders>
              <w:top w:val="single" w:sz="4" w:space="0" w:color="auto"/>
              <w:left w:val="nil"/>
              <w:bottom w:val="single" w:sz="4" w:space="0" w:color="auto"/>
              <w:right w:val="single" w:sz="4" w:space="0" w:color="auto"/>
            </w:tcBorders>
            <w:noWrap/>
            <w:vAlign w:val="center"/>
          </w:tcPr>
          <w:p w14:paraId="1DBCFCE4" w14:textId="4711B947" w:rsidR="001720F7" w:rsidRPr="00B85F7D" w:rsidRDefault="001720F7" w:rsidP="00B85F7D">
            <w:pPr>
              <w:widowControl/>
              <w:jc w:val="center"/>
              <w:rPr>
                <w:rFonts w:eastAsia="Times New Roman" w:cs="Times New Roman"/>
                <w:b/>
                <w:bCs/>
                <w:color w:val="000000"/>
                <w:lang w:eastAsia="ko-KR"/>
              </w:rPr>
            </w:pPr>
            <w:r w:rsidRPr="00B85F7D">
              <w:rPr>
                <w:rFonts w:eastAsia="Times New Roman" w:cs="Times New Roman"/>
                <w:b/>
                <w:bCs/>
                <w:color w:val="000000"/>
                <w:lang w:eastAsia="ko-KR"/>
              </w:rPr>
              <w:t>Notes for Calculation</w:t>
            </w:r>
          </w:p>
        </w:tc>
      </w:tr>
      <w:tr w:rsidR="001720F7" w:rsidRPr="001720F7" w14:paraId="42A6277C" w14:textId="77777777" w:rsidTr="00B85F7D">
        <w:trPr>
          <w:trHeight w:val="330"/>
        </w:trPr>
        <w:tc>
          <w:tcPr>
            <w:tcW w:w="4585" w:type="dxa"/>
            <w:tcBorders>
              <w:top w:val="single" w:sz="4" w:space="0" w:color="auto"/>
              <w:left w:val="single" w:sz="4" w:space="0" w:color="auto"/>
              <w:bottom w:val="single" w:sz="4" w:space="0" w:color="auto"/>
              <w:right w:val="single" w:sz="4" w:space="0" w:color="auto"/>
            </w:tcBorders>
            <w:noWrap/>
            <w:vAlign w:val="center"/>
            <w:hideMark/>
          </w:tcPr>
          <w:p w14:paraId="4BD58C91"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ISC</w:t>
            </w:r>
            <w:r w:rsidRPr="00B85F7D">
              <w:rPr>
                <w:rFonts w:eastAsia="Times New Roman" w:cs="Times New Roman"/>
                <w:iCs/>
                <w:color w:val="000000"/>
                <w:vertAlign w:val="subscript"/>
                <w:lang w:eastAsia="ko-KR"/>
              </w:rPr>
              <w:t>d</w:t>
            </w:r>
          </w:p>
        </w:tc>
        <w:tc>
          <w:tcPr>
            <w:tcW w:w="8820" w:type="dxa"/>
            <w:tcBorders>
              <w:top w:val="single" w:sz="4" w:space="0" w:color="auto"/>
              <w:left w:val="nil"/>
              <w:bottom w:val="single" w:sz="4" w:space="0" w:color="auto"/>
              <w:right w:val="single" w:sz="4" w:space="0" w:color="auto"/>
            </w:tcBorders>
            <w:noWrap/>
            <w:vAlign w:val="center"/>
            <w:hideMark/>
          </w:tcPr>
          <w:p w14:paraId="0E688A95" w14:textId="79C85409" w:rsidR="001720F7" w:rsidRDefault="001720F7" w:rsidP="001720F7">
            <w:pPr>
              <w:pStyle w:val="BodyText"/>
              <w:numPr>
                <w:ilvl w:val="2"/>
                <w:numId w:val="69"/>
              </w:numPr>
              <w:tabs>
                <w:tab w:val="left" w:pos="1541"/>
              </w:tabs>
              <w:ind w:right="118"/>
              <w:jc w:val="both"/>
            </w:pPr>
            <w:r w:rsidRPr="00B85F7D">
              <w:rPr>
                <w:rFonts w:cs="Times New Roman"/>
                <w:color w:val="000000"/>
                <w:lang w:eastAsia="ko-KR"/>
              </w:rPr>
              <w:t> </w:t>
            </w:r>
            <w:r w:rsidRPr="00D05E98">
              <w:t xml:space="preserve">For each day in which the ISC Daily Value is negative, Seller is credited four (4) ISCs per MW of Contract Capacity unless excused by Planned Outages.  On a day </w:t>
            </w:r>
            <w:r w:rsidR="000B3734" w:rsidRPr="00D05E98">
              <w:t>on</w:t>
            </w:r>
            <w:r w:rsidRPr="00D05E98">
              <w:t xml:space="preserve"> which a Planned Outage occurred, the number of ISCs credited shall be prorated based on the MW of Contract Capacity</w:t>
            </w:r>
            <w:r>
              <w:rPr>
                <w:rFonts w:eastAsiaTheme="minorEastAsia" w:hint="eastAsia"/>
                <w:lang w:eastAsia="ko-KR"/>
              </w:rPr>
              <w:t xml:space="preserve"> not affected by the Planned Outage</w:t>
            </w:r>
            <w:r w:rsidRPr="00D05E98">
              <w:t xml:space="preserve"> and number of hours not affected by the Planned Outage</w:t>
            </w:r>
            <w:r>
              <w:t xml:space="preserve"> using the following formula: </w:t>
            </w:r>
          </w:p>
          <w:p w14:paraId="5B993DFC" w14:textId="77777777" w:rsidR="001720F7" w:rsidRDefault="00322E26" w:rsidP="001720F7">
            <w:pPr>
              <w:pStyle w:val="ListParagraph"/>
              <w:rPr>
                <w:highlight w:val="cyan"/>
              </w:rPr>
            </w:pPr>
            <m:oMathPara>
              <m:oMath>
                <m:sSub>
                  <m:sSubPr>
                    <m:ctrlPr>
                      <w:rPr>
                        <w:rFonts w:ascii="Cambria Math" w:hAnsi="Cambria Math"/>
                        <w:i/>
                        <w:lang w:eastAsia="ko-KR"/>
                      </w:rPr>
                    </m:ctrlPr>
                  </m:sSubPr>
                  <m:e>
                    <m:r>
                      <w:rPr>
                        <w:rFonts w:ascii="Cambria Math" w:hAnsi="Cambria Math"/>
                        <w:lang w:eastAsia="ko-KR"/>
                      </w:rPr>
                      <m:t>ISC</m:t>
                    </m:r>
                  </m:e>
                  <m:sub>
                    <m:r>
                      <w:rPr>
                        <w:rFonts w:ascii="Cambria Math" w:hAnsi="Cambria Math"/>
                        <w:lang w:eastAsia="ko-KR"/>
                      </w:rPr>
                      <m:t>d</m:t>
                    </m:r>
                  </m:sub>
                </m:sSub>
                <m:r>
                  <w:rPr>
                    <w:rFonts w:ascii="Cambria Math" w:hAnsi="Cambria Math"/>
                    <w:lang w:eastAsia="ko-KR"/>
                  </w:rPr>
                  <m:t>=4*</m:t>
                </m:r>
                <m:f>
                  <m:fPr>
                    <m:ctrlPr>
                      <w:rPr>
                        <w:rFonts w:ascii="Cambria Math" w:hAnsi="Cambria Math"/>
                        <w:i/>
                        <w:lang w:eastAsia="ko-KR"/>
                      </w:rPr>
                    </m:ctrlPr>
                  </m:fPr>
                  <m:num>
                    <m:nary>
                      <m:naryPr>
                        <m:chr m:val="∑"/>
                        <m:limLoc m:val="undOvr"/>
                        <m:ctrlPr>
                          <w:rPr>
                            <w:rFonts w:ascii="Cambria Math" w:hAnsi="Cambria Math"/>
                            <w:i/>
                            <w:lang w:eastAsia="ko-KR"/>
                          </w:rPr>
                        </m:ctrlPr>
                      </m:naryPr>
                      <m:sub>
                        <m:r>
                          <w:rPr>
                            <w:rFonts w:ascii="Cambria Math" w:hAnsi="Cambria Math"/>
                            <w:lang w:eastAsia="ko-KR"/>
                          </w:rPr>
                          <m:t>n=1</m:t>
                        </m:r>
                      </m:sub>
                      <m:sup>
                        <m:r>
                          <w:rPr>
                            <w:rFonts w:ascii="Cambria Math" w:hAnsi="Cambria Math"/>
                            <w:lang w:eastAsia="ko-KR"/>
                          </w:rPr>
                          <m:t>NumHrs</m:t>
                        </m:r>
                      </m:sup>
                      <m:e>
                        <m:r>
                          <w:rPr>
                            <w:rFonts w:ascii="Cambria Math" w:hAnsi="Cambria Math"/>
                            <w:lang w:eastAsia="ko-KR"/>
                          </w:rPr>
                          <m:t>(Contract Capacity-</m:t>
                        </m:r>
                        <m:sSub>
                          <m:sSubPr>
                            <m:ctrlPr>
                              <w:rPr>
                                <w:rFonts w:ascii="Cambria Math"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hAnsi="Cambria Math"/>
                            <w:lang w:eastAsia="ko-KR"/>
                          </w:rPr>
                          <m:t>)</m:t>
                        </m:r>
                      </m:e>
                    </m:nary>
                  </m:num>
                  <m:den>
                    <m:r>
                      <w:rPr>
                        <w:rFonts w:ascii="Cambria Math" w:hAnsi="Cambria Math"/>
                        <w:lang w:eastAsia="ko-KR"/>
                      </w:rPr>
                      <m:t>NumHrs</m:t>
                    </m:r>
                  </m:den>
                </m:f>
              </m:oMath>
            </m:oMathPara>
          </w:p>
          <w:p w14:paraId="20EBD94F" w14:textId="77777777" w:rsidR="001720F7" w:rsidRPr="00ED72BE" w:rsidRDefault="001720F7" w:rsidP="001720F7">
            <w:pPr>
              <w:pStyle w:val="BodyText"/>
              <w:tabs>
                <w:tab w:val="left" w:pos="1541"/>
              </w:tabs>
              <w:ind w:left="619" w:right="118"/>
              <w:jc w:val="both"/>
              <w:rPr>
                <w:rFonts w:eastAsiaTheme="minorEastAsia"/>
                <w:lang w:eastAsia="ko-KR"/>
              </w:rPr>
            </w:pPr>
          </w:p>
          <w:p w14:paraId="12FC64F3" w14:textId="4F3D3E06" w:rsidR="001720F7" w:rsidRDefault="001720F7" w:rsidP="001720F7">
            <w:pPr>
              <w:pStyle w:val="BodyText"/>
              <w:tabs>
                <w:tab w:val="left" w:pos="1541"/>
              </w:tabs>
              <w:ind w:left="619" w:right="118"/>
              <w:jc w:val="both"/>
              <w:rPr>
                <w:rFonts w:eastAsiaTheme="minorEastAsia"/>
                <w:lang w:eastAsia="ko-KR"/>
              </w:rPr>
            </w:pPr>
            <m:oMath>
              <m:r>
                <w:rPr>
                  <w:rFonts w:ascii="Cambria Math" w:hAnsi="Cambria Math"/>
                  <w:lang w:eastAsia="ko-KR"/>
                </w:rPr>
                <m:t>NumHrs</m:t>
              </m:r>
            </m:oMath>
            <w:r>
              <w:rPr>
                <w:rFonts w:eastAsiaTheme="minorEastAsia" w:hint="eastAsia"/>
                <w:lang w:eastAsia="ko-KR"/>
              </w:rPr>
              <w:t>: twenty-four (24).</w:t>
            </w:r>
          </w:p>
          <w:p w14:paraId="77B9690F" w14:textId="77777777" w:rsidR="001720F7" w:rsidRDefault="001720F7" w:rsidP="001720F7">
            <w:pPr>
              <w:pStyle w:val="BodyText"/>
              <w:tabs>
                <w:tab w:val="left" w:pos="1541"/>
              </w:tabs>
              <w:ind w:left="619" w:right="118"/>
              <w:jc w:val="both"/>
              <w:rPr>
                <w:rFonts w:eastAsiaTheme="minorEastAsia"/>
                <w:i/>
                <w:lang w:eastAsia="ko-KR"/>
              </w:rPr>
            </w:pPr>
          </w:p>
          <w:p w14:paraId="1F0059CA" w14:textId="3A90C45A" w:rsidR="001720F7" w:rsidRPr="00ED72BE" w:rsidRDefault="00322E26" w:rsidP="001720F7">
            <w:pPr>
              <w:pStyle w:val="BodyText"/>
              <w:tabs>
                <w:tab w:val="left" w:pos="1541"/>
              </w:tabs>
              <w:ind w:left="619" w:right="118"/>
              <w:jc w:val="both"/>
              <w:rPr>
                <w:rFonts w:eastAsiaTheme="minorEastAsia"/>
                <w:iCs/>
                <w:lang w:eastAsia="ko-KR"/>
              </w:rPr>
            </w:pP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oMath>
            <w:r w:rsidR="001720F7">
              <w:rPr>
                <w:rFonts w:eastAsiaTheme="minorEastAsia" w:hint="eastAsia"/>
                <w:iCs/>
                <w:lang w:eastAsia="ko-KR"/>
              </w:rPr>
              <w:t xml:space="preserve">: The size in MW of Planned Outage applicable in hour </w:t>
            </w:r>
            <m:oMath>
              <m:r>
                <w:rPr>
                  <w:rFonts w:ascii="Cambria Math" w:eastAsiaTheme="minorEastAsia" w:hAnsi="Cambria Math"/>
                  <w:lang w:eastAsia="ko-KR"/>
                </w:rPr>
                <m:t>n</m:t>
              </m:r>
            </m:oMath>
            <w:r w:rsidR="00390F43">
              <w:rPr>
                <w:rFonts w:eastAsiaTheme="minorEastAsia"/>
                <w:lang w:eastAsia="ko-KR"/>
              </w:rPr>
              <w:t xml:space="preserve"> in day </w:t>
            </w:r>
            <w:r w:rsidR="00390F43">
              <w:rPr>
                <w:rFonts w:eastAsiaTheme="minorEastAsia"/>
                <w:i/>
                <w:iCs/>
                <w:lang w:eastAsia="ko-KR"/>
              </w:rPr>
              <w:t>d</w:t>
            </w:r>
            <w:r w:rsidR="001720F7">
              <w:rPr>
                <w:rFonts w:eastAsiaTheme="minorEastAsia" w:hint="eastAsia"/>
                <w:iCs/>
                <w:lang w:eastAsia="ko-KR"/>
              </w:rPr>
              <w:t xml:space="preserve">; in cases where the MW size of the Planned Outage is not uniform within </w:t>
            </w:r>
            <w:r w:rsidR="001720F7" w:rsidRPr="008522D9">
              <w:rPr>
                <w:rFonts w:eastAsiaTheme="minorEastAsia" w:hint="eastAsia"/>
                <w:iCs/>
                <w:lang w:eastAsia="ko-KR"/>
              </w:rPr>
              <w:t xml:space="preserve">hour </w:t>
            </w:r>
            <m:oMath>
              <m:r>
                <w:rPr>
                  <w:rFonts w:ascii="Cambria Math" w:eastAsiaTheme="minorEastAsia" w:hAnsi="Cambria Math"/>
                  <w:lang w:eastAsia="ko-KR"/>
                </w:rPr>
                <m:t>n</m:t>
              </m:r>
            </m:oMath>
            <w:r w:rsidR="001720F7" w:rsidRPr="008522D9">
              <w:rPr>
                <w:rFonts w:eastAsiaTheme="minorEastAsia" w:hint="eastAsia"/>
                <w:lang w:eastAsia="ko-KR"/>
              </w:rPr>
              <w:t xml:space="preserve">, the </w:t>
            </w:r>
            <w:r w:rsidR="001720F7" w:rsidRPr="00B85F7D">
              <w:rPr>
                <w:rFonts w:eastAsiaTheme="minorEastAsia"/>
                <w:lang w:eastAsia="ko-KR"/>
              </w:rPr>
              <w:t>average</w:t>
            </w:r>
            <w:r w:rsidR="001720F7" w:rsidRPr="008522D9">
              <w:rPr>
                <w:rFonts w:eastAsiaTheme="minorEastAsia"/>
                <w:lang w:eastAsia="ko-KR"/>
              </w:rPr>
              <w:t xml:space="preserve"> </w:t>
            </w:r>
            <w:r w:rsidR="001720F7" w:rsidRPr="008522D9">
              <w:rPr>
                <w:rFonts w:eastAsiaTheme="minorEastAsia" w:hint="eastAsia"/>
                <w:lang w:eastAsia="ko-KR"/>
              </w:rPr>
              <w:t>MW size of the Planned O</w:t>
            </w:r>
            <w:r w:rsidR="001720F7" w:rsidRPr="008522D9">
              <w:rPr>
                <w:rFonts w:eastAsiaTheme="minorEastAsia"/>
                <w:lang w:eastAsia="ko-KR"/>
              </w:rPr>
              <w:t>u</w:t>
            </w:r>
            <w:r w:rsidR="001720F7" w:rsidRPr="008522D9">
              <w:rPr>
                <w:rFonts w:eastAsiaTheme="minorEastAsia" w:hint="eastAsia"/>
                <w:lang w:eastAsia="ko-KR"/>
              </w:rPr>
              <w:t xml:space="preserve">tage during hour </w:t>
            </w:r>
            <m:oMath>
              <m:r>
                <w:rPr>
                  <w:rFonts w:ascii="Cambria Math" w:eastAsiaTheme="minorEastAsia" w:hAnsi="Cambria Math"/>
                  <w:lang w:eastAsia="ko-KR"/>
                </w:rPr>
                <m:t>n</m:t>
              </m:r>
            </m:oMath>
            <w:r w:rsidR="001720F7" w:rsidRPr="008522D9">
              <w:rPr>
                <w:rFonts w:eastAsiaTheme="minorEastAsia" w:hint="eastAsia"/>
                <w:lang w:eastAsia="ko-KR"/>
              </w:rPr>
              <w:t xml:space="preserve"> shall be used in this formula</w:t>
            </w:r>
            <w:r w:rsidR="008522D9">
              <w:rPr>
                <w:rFonts w:eastAsiaTheme="minorEastAsia"/>
                <w:lang w:eastAsia="ko-KR"/>
              </w:rPr>
              <w:t>, r</w:t>
            </w:r>
            <w:r w:rsidR="008522D9" w:rsidRPr="0086710C">
              <w:t xml:space="preserve">ounded to the </w:t>
            </w:r>
            <w:r w:rsidR="00717809">
              <w:rPr>
                <w:rFonts w:eastAsiaTheme="minorEastAsia" w:hint="eastAsia"/>
                <w:lang w:eastAsia="ko-KR"/>
              </w:rPr>
              <w:t>third</w:t>
            </w:r>
            <w:r w:rsidR="008522D9" w:rsidRPr="0086710C">
              <w:t xml:space="preserve"> decimal place</w:t>
            </w:r>
            <w:r w:rsidR="008522D9">
              <w:t>.</w:t>
            </w:r>
            <w:r w:rsidR="008522D9">
              <w:rPr>
                <w:rFonts w:eastAsiaTheme="minorEastAsia"/>
                <w:lang w:eastAsia="ko-KR"/>
              </w:rPr>
              <w:t xml:space="preserve"> </w:t>
            </w:r>
            <w:r w:rsidR="001720F7" w:rsidRPr="00B85F7D">
              <w:rPr>
                <w:rFonts w:eastAsiaTheme="minorEastAsia"/>
                <w:lang w:eastAsia="ko-KR"/>
              </w:rPr>
              <w:t xml:space="preserve">Seller will report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eastAsiaTheme="minorEastAsia" w:hAnsi="Cambria Math"/>
                  <w:lang w:eastAsia="ko-KR"/>
                </w:rPr>
                <m:t xml:space="preserve"> </m:t>
              </m:r>
            </m:oMath>
            <w:r w:rsidR="001720F7" w:rsidRPr="00B85F7D">
              <w:rPr>
                <w:rFonts w:eastAsiaTheme="minorEastAsia"/>
                <w:lang w:eastAsia="ko-KR"/>
              </w:rPr>
              <w:t>i</w:t>
            </w:r>
            <w:r w:rsidR="001720F7" w:rsidRPr="00B85F7D">
              <w:rPr>
                <w:lang w:eastAsia="ko-KR"/>
              </w:rPr>
              <w:t xml:space="preserve">n Seller’s </w:t>
            </w:r>
            <w:r w:rsidR="008D298E">
              <w:rPr>
                <w:rFonts w:eastAsiaTheme="minorEastAsia" w:hint="eastAsia"/>
                <w:lang w:eastAsia="ko-KR"/>
              </w:rPr>
              <w:t>h</w:t>
            </w:r>
            <w:r w:rsidR="001720F7" w:rsidRPr="00B85F7D">
              <w:rPr>
                <w:lang w:eastAsia="ko-KR"/>
              </w:rPr>
              <w:t xml:space="preserve">ourly </w:t>
            </w:r>
            <w:r w:rsidR="008D298E">
              <w:rPr>
                <w:rFonts w:eastAsiaTheme="minorEastAsia" w:hint="eastAsia"/>
                <w:lang w:eastAsia="ko-KR"/>
              </w:rPr>
              <w:t>a</w:t>
            </w:r>
            <w:r w:rsidR="001720F7" w:rsidRPr="00B85F7D">
              <w:rPr>
                <w:lang w:eastAsia="ko-KR"/>
              </w:rPr>
              <w:t xml:space="preserve">vailability </w:t>
            </w:r>
            <w:r w:rsidR="008D298E">
              <w:rPr>
                <w:rFonts w:eastAsiaTheme="minorEastAsia" w:hint="eastAsia"/>
                <w:lang w:eastAsia="ko-KR"/>
              </w:rPr>
              <w:t>r</w:t>
            </w:r>
            <w:r w:rsidR="001720F7" w:rsidRPr="00B85F7D">
              <w:rPr>
                <w:lang w:eastAsia="ko-KR"/>
              </w:rPr>
              <w:t>eport;</w:t>
            </w:r>
            <w:r w:rsidR="001720F7" w:rsidRPr="008522D9">
              <w:rPr>
                <w:rFonts w:hint="eastAsia"/>
                <w:lang w:eastAsia="ko-KR"/>
              </w:rPr>
              <w:t xml:space="preserve"> </w:t>
            </w:r>
            <w:r w:rsidR="001720F7" w:rsidRPr="008522D9">
              <w:rPr>
                <w:rFonts w:eastAsiaTheme="minorEastAsia" w:hint="eastAsia"/>
                <w:lang w:eastAsia="ko-KR"/>
              </w:rPr>
              <w:t xml:space="preserve">in no case shall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oMath>
            <w:r w:rsidR="001720F7" w:rsidRPr="008522D9">
              <w:rPr>
                <w:rFonts w:eastAsiaTheme="minorEastAsia" w:hint="eastAsia"/>
                <w:lang w:eastAsia="ko-KR"/>
              </w:rPr>
              <w:t xml:space="preserve">exceed Contract Capacity;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 xml:space="preserve">n </m:t>
                  </m:r>
                </m:sub>
              </m:sSub>
            </m:oMath>
            <w:r w:rsidR="00C22867">
              <w:rPr>
                <w:rFonts w:eastAsiaTheme="minorEastAsia" w:hint="eastAsia"/>
                <w:lang w:eastAsia="ko-KR"/>
              </w:rPr>
              <w:t xml:space="preserve"> </w:t>
            </w:r>
            <w:r w:rsidR="001720F7" w:rsidRPr="008522D9">
              <w:rPr>
                <w:rFonts w:eastAsiaTheme="minorEastAsia" w:hint="eastAsia"/>
                <w:lang w:eastAsia="ko-KR"/>
              </w:rPr>
              <w:t>equals zero (0) for any hours not part of a Planned Outage.</w:t>
            </w:r>
            <w:r w:rsidR="001720F7">
              <w:rPr>
                <w:rFonts w:eastAsiaTheme="minorEastAsia" w:hint="eastAsia"/>
                <w:lang w:eastAsia="ko-KR"/>
              </w:rPr>
              <w:t xml:space="preserve"> </w:t>
            </w:r>
          </w:p>
          <w:p w14:paraId="6B815F3D" w14:textId="77777777" w:rsidR="001720F7" w:rsidRPr="00ED72BE" w:rsidRDefault="001720F7" w:rsidP="001720F7">
            <w:pPr>
              <w:pStyle w:val="BodyText"/>
              <w:tabs>
                <w:tab w:val="left" w:pos="1541"/>
              </w:tabs>
              <w:ind w:left="619" w:right="118"/>
              <w:jc w:val="both"/>
              <w:rPr>
                <w:rFonts w:eastAsiaTheme="minorEastAsia"/>
                <w:lang w:eastAsia="ko-KR"/>
              </w:rPr>
            </w:pPr>
          </w:p>
          <w:p w14:paraId="5D2FA497" w14:textId="719D7C05" w:rsidR="001720F7" w:rsidRPr="00ED72BE" w:rsidRDefault="001720F7" w:rsidP="001720F7">
            <w:pPr>
              <w:pStyle w:val="BodyText"/>
              <w:numPr>
                <w:ilvl w:val="2"/>
                <w:numId w:val="17"/>
              </w:numPr>
              <w:tabs>
                <w:tab w:val="left" w:pos="1541"/>
              </w:tabs>
              <w:ind w:right="118"/>
              <w:jc w:val="both"/>
            </w:pPr>
            <w:r w:rsidRPr="00D05E98">
              <w:t>For each day in which the ISC Daily Value is positive, Seller is credited four (4) ISCs per MW of Contract Capacity, which shall be prorated based on the</w:t>
            </w:r>
            <w:r>
              <w:rPr>
                <w:rFonts w:eastAsiaTheme="minorEastAsia" w:hint="eastAsia"/>
                <w:lang w:eastAsia="ko-KR"/>
              </w:rPr>
              <w:t xml:space="preserve"> available</w:t>
            </w:r>
            <w:r w:rsidRPr="00D05E98">
              <w:t xml:space="preserve"> MW of </w:t>
            </w:r>
            <w:r>
              <w:rPr>
                <w:rFonts w:eastAsiaTheme="minorEastAsia" w:hint="eastAsia"/>
                <w:lang w:eastAsia="ko-KR"/>
              </w:rPr>
              <w:t>the Project (the amount of available MW is the MW power capacity of the Project that is Available, or in the case of partial availability the MW power capacity of the portion of the Project that is Available), and number of hours the Project</w:t>
            </w:r>
            <w:r w:rsidR="000851F8">
              <w:rPr>
                <w:rFonts w:eastAsiaTheme="minorEastAsia" w:hint="eastAsia"/>
                <w:lang w:eastAsia="ko-KR"/>
              </w:rPr>
              <w:t xml:space="preserve"> is</w:t>
            </w:r>
            <w:r>
              <w:rPr>
                <w:rFonts w:eastAsiaTheme="minorEastAsia" w:hint="eastAsia"/>
                <w:lang w:eastAsia="ko-KR"/>
              </w:rPr>
              <w:t xml:space="preserve"> Available, using the following formula</w:t>
            </w:r>
            <w:r>
              <w:t>:</w:t>
            </w:r>
          </w:p>
          <w:p w14:paraId="07CA1165" w14:textId="77777777" w:rsidR="001720F7" w:rsidRPr="00F6717E" w:rsidRDefault="001720F7" w:rsidP="001720F7">
            <w:pPr>
              <w:pStyle w:val="BodyText"/>
              <w:tabs>
                <w:tab w:val="left" w:pos="1541"/>
              </w:tabs>
              <w:ind w:right="118"/>
              <w:jc w:val="both"/>
            </w:pPr>
          </w:p>
          <w:p w14:paraId="6E0A0FAD" w14:textId="77777777" w:rsidR="001720F7" w:rsidRDefault="00322E26" w:rsidP="001720F7">
            <w:pPr>
              <w:pStyle w:val="ListParagraph"/>
              <w:rPr>
                <w:highlight w:val="cyan"/>
              </w:rPr>
            </w:pPr>
            <m:oMathPara>
              <m:oMath>
                <m:sSub>
                  <m:sSubPr>
                    <m:ctrlPr>
                      <w:rPr>
                        <w:rFonts w:ascii="Cambria Math" w:hAnsi="Cambria Math"/>
                        <w:i/>
                        <w:lang w:eastAsia="ko-KR"/>
                      </w:rPr>
                    </m:ctrlPr>
                  </m:sSubPr>
                  <m:e>
                    <m:r>
                      <w:rPr>
                        <w:rFonts w:ascii="Cambria Math" w:hAnsi="Cambria Math"/>
                        <w:lang w:eastAsia="ko-KR"/>
                      </w:rPr>
                      <m:t>ISC</m:t>
                    </m:r>
                  </m:e>
                  <m:sub>
                    <m:r>
                      <w:rPr>
                        <w:rFonts w:ascii="Cambria Math" w:hAnsi="Cambria Math"/>
                        <w:lang w:eastAsia="ko-KR"/>
                      </w:rPr>
                      <m:t>d</m:t>
                    </m:r>
                  </m:sub>
                </m:sSub>
                <m:r>
                  <w:rPr>
                    <w:rFonts w:ascii="Cambria Math" w:hAnsi="Cambria Math"/>
                    <w:lang w:eastAsia="ko-KR"/>
                  </w:rPr>
                  <m:t>=4*</m:t>
                </m:r>
                <m:f>
                  <m:fPr>
                    <m:ctrlPr>
                      <w:rPr>
                        <w:rFonts w:ascii="Cambria Math" w:hAnsi="Cambria Math"/>
                        <w:i/>
                        <w:lang w:eastAsia="ko-KR"/>
                      </w:rPr>
                    </m:ctrlPr>
                  </m:fPr>
                  <m:num>
                    <m:nary>
                      <m:naryPr>
                        <m:chr m:val="∑"/>
                        <m:limLoc m:val="undOvr"/>
                        <m:ctrlPr>
                          <w:rPr>
                            <w:rFonts w:ascii="Cambria Math" w:hAnsi="Cambria Math"/>
                            <w:i/>
                            <w:lang w:eastAsia="ko-KR"/>
                          </w:rPr>
                        </m:ctrlPr>
                      </m:naryPr>
                      <m:sub>
                        <m:r>
                          <w:rPr>
                            <w:rFonts w:ascii="Cambria Math" w:hAnsi="Cambria Math"/>
                            <w:lang w:eastAsia="ko-KR"/>
                          </w:rPr>
                          <m:t>n=1</m:t>
                        </m:r>
                      </m:sub>
                      <m:sup>
                        <m:r>
                          <w:rPr>
                            <w:rFonts w:ascii="Cambria Math" w:hAnsi="Cambria Math"/>
                            <w:lang w:eastAsia="ko-KR"/>
                          </w:rPr>
                          <m:t>NumHrs</m:t>
                        </m:r>
                      </m:sup>
                      <m:e>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r>
                          <w:rPr>
                            <w:rFonts w:ascii="Cambria Math" w:hAnsi="Cambria Math"/>
                            <w:lang w:eastAsia="ko-KR"/>
                          </w:rPr>
                          <m:t>)</m:t>
                        </m:r>
                      </m:e>
                    </m:nary>
                  </m:num>
                  <m:den>
                    <m:r>
                      <w:rPr>
                        <w:rFonts w:ascii="Cambria Math" w:hAnsi="Cambria Math"/>
                        <w:lang w:eastAsia="ko-KR"/>
                      </w:rPr>
                      <m:t>NumHrs</m:t>
                    </m:r>
                  </m:den>
                </m:f>
              </m:oMath>
            </m:oMathPara>
          </w:p>
          <w:p w14:paraId="130864B3" w14:textId="77777777" w:rsidR="001720F7" w:rsidRDefault="001720F7" w:rsidP="001720F7">
            <w:pPr>
              <w:pStyle w:val="BodyText"/>
              <w:tabs>
                <w:tab w:val="left" w:pos="990"/>
              </w:tabs>
              <w:ind w:left="1170" w:right="118"/>
              <w:jc w:val="both"/>
              <w:rPr>
                <w:rFonts w:eastAsiaTheme="minorEastAsia"/>
                <w:lang w:eastAsia="ko-KR"/>
              </w:rPr>
            </w:pPr>
          </w:p>
          <w:p w14:paraId="5A7E844B" w14:textId="717EC1D9" w:rsidR="001720F7" w:rsidRPr="00717809" w:rsidRDefault="00322E26" w:rsidP="00717809">
            <w:pPr>
              <w:pStyle w:val="BodyText"/>
              <w:tabs>
                <w:tab w:val="left" w:pos="990"/>
              </w:tabs>
              <w:ind w:left="630" w:right="118"/>
              <w:jc w:val="both"/>
              <w:rPr>
                <w:rFonts w:eastAsiaTheme="minorEastAsia"/>
                <w:lang w:eastAsia="ko-KR"/>
              </w:rPr>
            </w:pP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oMath>
            <w:r w:rsidR="001720F7">
              <w:rPr>
                <w:rFonts w:eastAsiaTheme="minorEastAsia" w:hint="eastAsia"/>
                <w:lang w:eastAsia="ko-KR"/>
              </w:rPr>
              <w:t xml:space="preserve">: The amount in MW of power capacity of the Project that is Available in hour </w:t>
            </w:r>
            <m:oMath>
              <m:r>
                <w:rPr>
                  <w:rFonts w:ascii="Cambria Math" w:eastAsiaTheme="minorEastAsia" w:hAnsi="Cambria Math"/>
                  <w:lang w:eastAsia="ko-KR"/>
                </w:rPr>
                <m:t>n</m:t>
              </m:r>
            </m:oMath>
            <w:r w:rsidR="00390F43">
              <w:rPr>
                <w:rFonts w:eastAsiaTheme="minorEastAsia"/>
                <w:lang w:eastAsia="ko-KR"/>
              </w:rPr>
              <w:t xml:space="preserve"> in day </w:t>
            </w:r>
            <w:r w:rsidR="00390F43">
              <w:rPr>
                <w:rFonts w:eastAsiaTheme="minorEastAsia"/>
                <w:i/>
                <w:iCs/>
                <w:lang w:eastAsia="ko-KR"/>
              </w:rPr>
              <w:t>d</w:t>
            </w:r>
            <w:r w:rsidR="001720F7">
              <w:rPr>
                <w:rFonts w:eastAsiaTheme="minorEastAsia" w:hint="eastAsia"/>
                <w:lang w:eastAsia="ko-KR"/>
              </w:rPr>
              <w:t xml:space="preserve">; in cases where the MW size of available </w:t>
            </w:r>
            <w:r w:rsidR="009F27B9">
              <w:rPr>
                <w:rFonts w:eastAsiaTheme="minorEastAsia"/>
                <w:lang w:eastAsia="ko-KR"/>
              </w:rPr>
              <w:t xml:space="preserve">power </w:t>
            </w:r>
            <w:r w:rsidR="001720F7">
              <w:rPr>
                <w:rFonts w:eastAsiaTheme="minorEastAsia" w:hint="eastAsia"/>
                <w:lang w:eastAsia="ko-KR"/>
              </w:rPr>
              <w:t xml:space="preserve">capacity is not uniform within </w:t>
            </w:r>
            <w:r w:rsidR="001720F7" w:rsidRPr="008522D9">
              <w:rPr>
                <w:rFonts w:eastAsiaTheme="minorEastAsia"/>
                <w:lang w:eastAsia="ko-KR"/>
              </w:rPr>
              <w:t xml:space="preserve">hour </w:t>
            </w:r>
            <m:oMath>
              <m:r>
                <w:rPr>
                  <w:rFonts w:ascii="Cambria Math" w:eastAsiaTheme="minorEastAsia" w:hAnsi="Cambria Math"/>
                  <w:lang w:eastAsia="ko-KR"/>
                </w:rPr>
                <m:t>n</m:t>
              </m:r>
            </m:oMath>
            <w:r w:rsidR="001720F7" w:rsidRPr="008522D9">
              <w:rPr>
                <w:rFonts w:eastAsiaTheme="minorEastAsia"/>
                <w:lang w:eastAsia="ko-KR"/>
              </w:rPr>
              <w:t xml:space="preserve">, the </w:t>
            </w:r>
            <w:r w:rsidR="001720F7" w:rsidRPr="00B85F7D">
              <w:rPr>
                <w:rFonts w:eastAsiaTheme="minorEastAsia"/>
                <w:lang w:eastAsia="ko-KR"/>
              </w:rPr>
              <w:t>average</w:t>
            </w:r>
            <w:r w:rsidR="001720F7" w:rsidRPr="008522D9">
              <w:rPr>
                <w:rFonts w:eastAsiaTheme="minorEastAsia"/>
                <w:lang w:eastAsia="ko-KR"/>
              </w:rPr>
              <w:t xml:space="preserve"> MW size of available </w:t>
            </w:r>
            <w:r w:rsidR="009F27B9">
              <w:rPr>
                <w:rFonts w:eastAsiaTheme="minorEastAsia"/>
                <w:lang w:eastAsia="ko-KR"/>
              </w:rPr>
              <w:t xml:space="preserve">power </w:t>
            </w:r>
            <w:r w:rsidR="001720F7" w:rsidRPr="008522D9">
              <w:rPr>
                <w:rFonts w:eastAsiaTheme="minorEastAsia"/>
                <w:lang w:eastAsia="ko-KR"/>
              </w:rPr>
              <w:t xml:space="preserve">capacity during hour </w:t>
            </w:r>
            <m:oMath>
              <m:r>
                <w:rPr>
                  <w:rFonts w:ascii="Cambria Math" w:eastAsiaTheme="minorEastAsia" w:hAnsi="Cambria Math"/>
                  <w:lang w:eastAsia="ko-KR"/>
                </w:rPr>
                <m:t>n</m:t>
              </m:r>
            </m:oMath>
            <w:r w:rsidR="001720F7" w:rsidRPr="008522D9">
              <w:rPr>
                <w:rFonts w:eastAsiaTheme="minorEastAsia"/>
                <w:lang w:eastAsia="ko-KR"/>
              </w:rPr>
              <w:t xml:space="preserve"> shall be used in this formula; </w:t>
            </w:r>
            <w:r w:rsidR="008522D9">
              <w:rPr>
                <w:rFonts w:eastAsiaTheme="minorEastAsia"/>
                <w:lang w:eastAsia="ko-KR"/>
              </w:rPr>
              <w:t>r</w:t>
            </w:r>
            <w:r w:rsidR="008522D9" w:rsidRPr="0086710C">
              <w:t xml:space="preserve">ounded to the </w:t>
            </w:r>
            <w:r w:rsidR="00717809">
              <w:rPr>
                <w:rFonts w:eastAsiaTheme="minorEastAsia" w:hint="eastAsia"/>
                <w:lang w:eastAsia="ko-KR"/>
              </w:rPr>
              <w:t>third</w:t>
            </w:r>
            <w:r w:rsidR="008522D9" w:rsidRPr="0086710C">
              <w:t xml:space="preserve"> decimal place</w:t>
            </w:r>
            <w:r w:rsidR="008522D9">
              <w:t>.</w:t>
            </w:r>
            <w:r w:rsidR="008522D9">
              <w:rPr>
                <w:rFonts w:eastAsiaTheme="minorEastAsia"/>
                <w:lang w:eastAsia="ko-KR"/>
              </w:rPr>
              <w:t xml:space="preserve"> </w:t>
            </w:r>
            <w:r w:rsidR="001720F7" w:rsidRPr="00B85F7D">
              <w:rPr>
                <w:rFonts w:eastAsiaTheme="minorEastAsia"/>
                <w:lang w:eastAsia="ko-KR"/>
              </w:rPr>
              <w:t xml:space="preserve">Seller will report </w:t>
            </w: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oMath>
            <w:r w:rsidR="00C22867">
              <w:rPr>
                <w:rFonts w:eastAsiaTheme="minorEastAsia" w:hint="eastAsia"/>
                <w:lang w:eastAsia="ko-KR"/>
              </w:rPr>
              <w:t xml:space="preserve"> </w:t>
            </w:r>
            <w:r w:rsidR="001720F7" w:rsidRPr="00B85F7D">
              <w:rPr>
                <w:rFonts w:eastAsiaTheme="minorEastAsia"/>
                <w:lang w:eastAsia="ko-KR"/>
              </w:rPr>
              <w:t>i</w:t>
            </w:r>
            <w:r w:rsidR="001720F7" w:rsidRPr="00B85F7D">
              <w:rPr>
                <w:lang w:eastAsia="ko-KR"/>
              </w:rPr>
              <w:t xml:space="preserve">n Seller’s </w:t>
            </w:r>
            <w:r w:rsidR="008D298E">
              <w:rPr>
                <w:rFonts w:eastAsiaTheme="minorEastAsia" w:hint="eastAsia"/>
                <w:lang w:eastAsia="ko-KR"/>
              </w:rPr>
              <w:t>hourly availability report</w:t>
            </w:r>
            <w:r w:rsidR="001720F7" w:rsidRPr="00B85F7D">
              <w:rPr>
                <w:lang w:eastAsia="ko-KR"/>
              </w:rPr>
              <w:t>;</w:t>
            </w:r>
            <w:r w:rsidR="001720F7" w:rsidRPr="008522D9">
              <w:rPr>
                <w:rFonts w:hint="eastAsia"/>
                <w:lang w:eastAsia="ko-KR"/>
              </w:rPr>
              <w:t xml:space="preserve"> in no case shall </w:t>
            </w: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r>
                <w:rPr>
                  <w:rFonts w:ascii="Cambria Math" w:eastAsiaTheme="minorEastAsia" w:hAnsi="Cambria Math"/>
                  <w:lang w:eastAsia="ko-KR"/>
                </w:rPr>
                <m:t xml:space="preserve"> </m:t>
              </m:r>
            </m:oMath>
            <w:r w:rsidR="00C22867">
              <w:rPr>
                <w:rFonts w:eastAsiaTheme="minorEastAsia" w:hint="eastAsia"/>
                <w:lang w:eastAsia="ko-KR"/>
              </w:rPr>
              <w:t xml:space="preserve"> </w:t>
            </w:r>
            <w:r w:rsidR="001720F7" w:rsidRPr="008522D9">
              <w:rPr>
                <w:rFonts w:hint="eastAsia"/>
                <w:lang w:eastAsia="ko-KR"/>
              </w:rPr>
              <w:t xml:space="preserve">exceed </w:t>
            </w:r>
            <m:oMath>
              <m:r>
                <w:rPr>
                  <w:rFonts w:ascii="Cambria Math" w:hAnsi="Cambria Math"/>
                  <w:lang w:eastAsia="ko-KR"/>
                </w:rPr>
                <m:t>Contract Capacity</m:t>
              </m:r>
            </m:oMath>
            <w:r w:rsidR="001720F7" w:rsidRPr="008522D9">
              <w:rPr>
                <w:rFonts w:hint="eastAsia"/>
                <w:lang w:eastAsia="ko-KR"/>
              </w:rPr>
              <w:t>.</w:t>
            </w:r>
          </w:p>
        </w:tc>
      </w:tr>
      <w:tr w:rsidR="001720F7" w:rsidRPr="001720F7" w14:paraId="180D6A6E" w14:textId="77777777" w:rsidTr="00B85F7D">
        <w:trPr>
          <w:trHeight w:val="330"/>
        </w:trPr>
        <w:tc>
          <w:tcPr>
            <w:tcW w:w="4585" w:type="dxa"/>
            <w:tcBorders>
              <w:top w:val="nil"/>
              <w:left w:val="single" w:sz="4" w:space="0" w:color="auto"/>
              <w:bottom w:val="single" w:sz="4" w:space="0" w:color="auto"/>
              <w:right w:val="single" w:sz="4" w:space="0" w:color="auto"/>
            </w:tcBorders>
            <w:noWrap/>
            <w:vAlign w:val="center"/>
            <w:hideMark/>
          </w:tcPr>
          <w:p w14:paraId="7B458BA5"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br/>
              <w:t>ISC Reference Energy Arbitrage Price ($/MWh)</w:t>
            </w:r>
          </w:p>
        </w:tc>
        <w:tc>
          <w:tcPr>
            <w:tcW w:w="8820" w:type="dxa"/>
            <w:tcBorders>
              <w:top w:val="nil"/>
              <w:left w:val="nil"/>
              <w:bottom w:val="single" w:sz="4" w:space="0" w:color="auto"/>
              <w:right w:val="single" w:sz="4" w:space="0" w:color="auto"/>
            </w:tcBorders>
            <w:noWrap/>
            <w:vAlign w:val="center"/>
            <w:hideMark/>
          </w:tcPr>
          <w:p w14:paraId="04B20D31" w14:textId="675281DB" w:rsidR="001720F7" w:rsidRPr="001720F7" w:rsidRDefault="001720F7" w:rsidP="001720F7">
            <w:pPr>
              <w:rPr>
                <w:iCs/>
              </w:rPr>
            </w:pPr>
            <w:r w:rsidRPr="00B85F7D">
              <w:rPr>
                <w:rFonts w:eastAsia="Times New Roman" w:cs="Times New Roman"/>
                <w:color w:val="000000"/>
                <w:lang w:eastAsia="ko-KR"/>
              </w:rPr>
              <w:t> </w:t>
            </w:r>
            <w:r w:rsidRPr="00B85F7D">
              <w:rPr>
                <w:i/>
                <w:iCs/>
                <w:lang w:eastAsia="ko-KR"/>
              </w:rPr>
              <w:t>ISC Reference Energy Arbitrage Price</w:t>
            </w:r>
            <w:r w:rsidRPr="0086710C">
              <w:rPr>
                <w:lang w:eastAsia="ko-KR"/>
              </w:rPr>
              <w:t xml:space="preserve"> in $/MWh for a given day </w:t>
            </w:r>
            <m:oMath>
              <m:r>
                <w:rPr>
                  <w:rFonts w:ascii="Cambria Math" w:hAnsi="Cambria Math"/>
                  <w:lang w:eastAsia="ko-KR"/>
                </w:rPr>
                <m:t>d</m:t>
              </m:r>
            </m:oMath>
            <w:r w:rsidRPr="0086710C">
              <w:rPr>
                <w:lang w:eastAsia="ko-KR"/>
              </w:rPr>
              <w:t>:</w:t>
            </w:r>
          </w:p>
          <w:p w14:paraId="3DB0B478" w14:textId="77777777" w:rsidR="001720F7" w:rsidRPr="00451958" w:rsidRDefault="001720F7" w:rsidP="00B85F7D">
            <w:pPr>
              <w:pStyle w:val="BodyText"/>
              <w:tabs>
                <w:tab w:val="left" w:pos="1541"/>
              </w:tabs>
              <w:ind w:left="619" w:right="118"/>
              <w:rPr>
                <w:rFonts w:cs="Times New Roman"/>
              </w:rPr>
            </w:pPr>
          </w:p>
          <w:p w14:paraId="3F0824C1" w14:textId="77777777" w:rsidR="001720F7" w:rsidRPr="00451958" w:rsidRDefault="00322E26" w:rsidP="00B85F7D">
            <w:pPr>
              <w:pStyle w:val="BodyText"/>
              <w:tabs>
                <w:tab w:val="left" w:pos="1541"/>
              </w:tabs>
              <w:ind w:right="118"/>
              <w:rPr>
                <w:rFonts w:cs="Times New Roman"/>
              </w:rPr>
            </w:pPr>
            <m:oMathPara>
              <m:oMath>
                <m:f>
                  <m:fPr>
                    <m:type m:val="skw"/>
                    <m:ctrlPr>
                      <w:rPr>
                        <w:rFonts w:ascii="Cambria Math" w:hAnsi="Cambria Math" w:cs="Times New Roman"/>
                      </w:rPr>
                    </m:ctrlPr>
                  </m:fPr>
                  <m:num>
                    <m:nary>
                      <m:naryPr>
                        <m:chr m:val="∑"/>
                        <m:grow m:val="1"/>
                        <m:ctrlPr>
                          <w:rPr>
                            <w:rFonts w:ascii="Cambria Math" w:hAnsi="Cambria Math" w:cs="Times New Roman"/>
                          </w:rPr>
                        </m:ctrlPr>
                      </m:naryPr>
                      <m:sub>
                        <m:r>
                          <w:rPr>
                            <w:rFonts w:ascii="Cambria Math" w:eastAsia="Cambria Math" w:hAnsi="Cambria Math" w:cs="Cambria Math"/>
                          </w:rPr>
                          <m:t>n=1</m:t>
                        </m:r>
                      </m:sub>
                      <m:sup>
                        <m:r>
                          <w:rPr>
                            <w:rFonts w:ascii="Cambria Math" w:eastAsia="Cambria Math" w:hAnsi="Cambria Math" w:cs="Cambria Math"/>
                          </w:rPr>
                          <m:t>4</m:t>
                        </m:r>
                      </m:sup>
                      <m:e>
                        <m:r>
                          <w:rPr>
                            <w:rFonts w:ascii="Cambria Math" w:hAnsi="Cambria Math" w:cs="Times New Roman"/>
                          </w:rPr>
                          <m:t>max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num>
                              <m:den>
                                <m:r>
                                  <w:rPr>
                                    <w:rFonts w:ascii="Cambria Math" w:hAnsi="Cambria Math" w:cs="Times New Roman"/>
                                  </w:rPr>
                                  <m:t>0.85</m:t>
                                </m:r>
                              </m:den>
                            </m:f>
                          </m:e>
                        </m:d>
                        <m:r>
                          <w:rPr>
                            <w:rFonts w:ascii="Cambria Math" w:hAnsi="Cambria Math" w:cs="Times New Roman"/>
                          </w:rPr>
                          <m:t>, 0)</m:t>
                        </m:r>
                      </m:e>
                    </m:nary>
                  </m:num>
                  <m:den>
                    <m:r>
                      <w:rPr>
                        <w:rFonts w:ascii="Cambria Math" w:hAnsi="Cambria Math" w:cs="Times New Roman"/>
                      </w:rPr>
                      <m:t>4</m:t>
                    </m:r>
                  </m:den>
                </m:f>
              </m:oMath>
            </m:oMathPara>
          </w:p>
          <w:p w14:paraId="3676CCB1" w14:textId="77777777" w:rsidR="001720F7" w:rsidRPr="00451958" w:rsidRDefault="001720F7" w:rsidP="00B85F7D">
            <w:pPr>
              <w:pStyle w:val="BodyText"/>
              <w:tabs>
                <w:tab w:val="left" w:pos="1541"/>
              </w:tabs>
              <w:ind w:right="118"/>
              <w:rPr>
                <w:rFonts w:cs="Times New Roman"/>
              </w:rPr>
            </w:pPr>
          </w:p>
          <w:p w14:paraId="06976E35" w14:textId="77777777" w:rsidR="001720F7" w:rsidRPr="00451958" w:rsidRDefault="00322E26" w:rsidP="00B85F7D">
            <w:pPr>
              <w:pStyle w:val="BodyText"/>
              <w:tabs>
                <w:tab w:val="left" w:pos="1541"/>
              </w:tabs>
              <w:ind w:left="619" w:right="118"/>
              <w:rPr>
                <w:rFonts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oMath>
            <w:r w:rsidR="001720F7" w:rsidRPr="00451958">
              <w:rPr>
                <w:rFonts w:cs="Times New Roman"/>
              </w:rPr>
              <w:t xml:space="preserve">: Locational Marginal Price for nth top-priced hour in day </w:t>
            </w:r>
            <m:oMath>
              <m:r>
                <w:rPr>
                  <w:rFonts w:ascii="Cambria Math" w:hAnsi="Cambria Math" w:cs="Times New Roman"/>
                </w:rPr>
                <m:t>d</m:t>
              </m:r>
            </m:oMath>
          </w:p>
          <w:p w14:paraId="360B43B6" w14:textId="30621541" w:rsidR="001720F7" w:rsidRPr="00B85F7D" w:rsidRDefault="00322E26" w:rsidP="00B85F7D">
            <w:pPr>
              <w:pStyle w:val="BodyText"/>
              <w:tabs>
                <w:tab w:val="left" w:pos="1541"/>
              </w:tabs>
              <w:ind w:left="619" w:right="118"/>
              <w:rPr>
                <w:rFonts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w:r w:rsidR="001720F7" w:rsidRPr="00451958">
              <w:rPr>
                <w:rFonts w:cs="Times New Roman"/>
              </w:rPr>
              <w:t xml:space="preserve">: Locational Marginal Price for nth bottom-priced hour in day </w:t>
            </w:r>
            <m:oMath>
              <m:r>
                <w:rPr>
                  <w:rFonts w:ascii="Cambria Math" w:hAnsi="Cambria Math" w:cs="Times New Roman"/>
                </w:rPr>
                <m:t>d</m:t>
              </m:r>
            </m:oMath>
          </w:p>
        </w:tc>
      </w:tr>
      <w:tr w:rsidR="001720F7" w:rsidRPr="001720F7" w14:paraId="4DF1A62E"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26380E83" w14:textId="3985DB18"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ISC Reference Capacity Price ($/MWh)</w:t>
            </w:r>
          </w:p>
        </w:tc>
        <w:tc>
          <w:tcPr>
            <w:tcW w:w="8820" w:type="dxa"/>
            <w:tcBorders>
              <w:top w:val="nil"/>
              <w:left w:val="nil"/>
              <w:bottom w:val="single" w:sz="4" w:space="0" w:color="auto"/>
              <w:right w:val="single" w:sz="4" w:space="0" w:color="auto"/>
            </w:tcBorders>
            <w:noWrap/>
            <w:vAlign w:val="center"/>
            <w:hideMark/>
          </w:tcPr>
          <w:p w14:paraId="7B212D0B" w14:textId="77777777" w:rsidR="001720F7" w:rsidRDefault="000C6D10" w:rsidP="00184611">
            <w:pPr>
              <w:widowControl/>
              <w:rPr>
                <w:rFonts w:eastAsia="Times New Roman" w:cs="Times New Roman"/>
                <w:i/>
                <w:iCs/>
                <w:color w:val="000000"/>
                <w:lang w:eastAsia="ko-KR"/>
              </w:rPr>
            </w:pPr>
            <w:r w:rsidRPr="0086710C">
              <w:rPr>
                <w:rFonts w:eastAsia="Times New Roman" w:cs="Times New Roman"/>
                <w:i/>
                <w:iCs/>
                <w:color w:val="000000"/>
                <w:lang w:eastAsia="ko-KR"/>
              </w:rPr>
              <w:t>ISC Reference Capacity Price</w:t>
            </w:r>
            <w:r>
              <w:rPr>
                <w:rFonts w:eastAsia="Times New Roman" w:cs="Times New Roman"/>
                <w:i/>
                <w:iCs/>
                <w:color w:val="000000"/>
                <w:lang w:eastAsia="ko-KR"/>
              </w:rPr>
              <w:t xml:space="preserve"> =</w:t>
            </w:r>
          </w:p>
          <w:p w14:paraId="4F916DEA" w14:textId="5318BB65" w:rsidR="000C6D10" w:rsidRPr="00B85F7D" w:rsidRDefault="000C6D10" w:rsidP="00184611">
            <w:pPr>
              <w:widowControl/>
              <w:rPr>
                <w:rFonts w:eastAsia="Times New Roman" w:cs="Times New Roman"/>
                <w:color w:val="000000"/>
                <w:lang w:eastAsia="ko-KR"/>
              </w:rPr>
            </w:pPr>
            <w:r w:rsidRPr="00B85F7D">
              <w:rPr>
                <w:rFonts w:cs="Times New Roman"/>
                <w:i/>
                <w:iCs/>
              </w:rPr>
              <w:t xml:space="preserve"> </w:t>
            </w:r>
            <w:r w:rsidR="000B3734" w:rsidRPr="000B3734">
              <w:rPr>
                <w:rFonts w:cs="Times New Roman"/>
                <w:i/>
                <w:iCs/>
              </w:rPr>
              <w:t xml:space="preserve">ELCC </w:t>
            </w:r>
            <w:r w:rsidR="000B3734">
              <w:rPr>
                <w:rFonts w:cs="Times New Roman"/>
                <w:i/>
                <w:iCs/>
              </w:rPr>
              <w:t>*</w:t>
            </w:r>
            <w:r>
              <w:rPr>
                <w:rFonts w:cs="Times New Roman"/>
                <w:i/>
                <w:iCs/>
              </w:rPr>
              <w:t xml:space="preserve"> </w:t>
            </w:r>
            <w:r w:rsidRPr="00B85F7D">
              <w:rPr>
                <w:rFonts w:cs="Times New Roman"/>
                <w:i/>
                <w:iCs/>
              </w:rPr>
              <w:t>[MISO’s planning resource auction clearing price applicable to the ISC Delivery Point</w:t>
            </w:r>
            <w:r w:rsidR="00E45565">
              <w:rPr>
                <w:rFonts w:cs="Times New Roman" w:hint="eastAsia"/>
                <w:i/>
                <w:iCs/>
                <w:lang w:eastAsia="ko-KR"/>
              </w:rPr>
              <w:t xml:space="preserve"> and applicable to the Vintage Month</w:t>
            </w:r>
            <w:r w:rsidRPr="00B85F7D">
              <w:rPr>
                <w:rFonts w:cs="Times New Roman"/>
                <w:i/>
                <w:iCs/>
              </w:rPr>
              <w:t xml:space="preserve"> divided by 4 hours </w:t>
            </w:r>
            <w:r w:rsidRPr="00B85F7D">
              <w:rPr>
                <w:rFonts w:cs="Times New Roman"/>
                <w:i/>
                <w:iCs/>
                <w:lang w:eastAsia="ko-KR"/>
              </w:rPr>
              <w:t>/</w:t>
            </w:r>
            <w:r w:rsidRPr="00B85F7D">
              <w:rPr>
                <w:rFonts w:cs="Times New Roman"/>
                <w:i/>
                <w:iCs/>
              </w:rPr>
              <w:t xml:space="preserve"> PJM’s </w:t>
            </w:r>
            <w:r w:rsidRPr="00B85F7D">
              <w:rPr>
                <w:rFonts w:cs="Times New Roman"/>
                <w:i/>
                <w:iCs/>
                <w:lang w:eastAsia="ko-KR"/>
              </w:rPr>
              <w:t>base residual auction resource clearing price</w:t>
            </w:r>
            <w:r w:rsidRPr="00B85F7D">
              <w:rPr>
                <w:rFonts w:cs="Times New Roman"/>
                <w:i/>
                <w:iCs/>
              </w:rPr>
              <w:t xml:space="preserve"> applicable to the ISC Delivery Point </w:t>
            </w:r>
            <w:r w:rsidR="00E45565">
              <w:rPr>
                <w:rFonts w:cs="Times New Roman" w:hint="eastAsia"/>
                <w:i/>
                <w:iCs/>
                <w:lang w:eastAsia="ko-KR"/>
              </w:rPr>
              <w:t xml:space="preserve">and applicable to the Vintage Month </w:t>
            </w:r>
            <w:r w:rsidRPr="00B85F7D">
              <w:rPr>
                <w:rFonts w:cs="Times New Roman"/>
                <w:i/>
                <w:iCs/>
              </w:rPr>
              <w:t>divided by 4 hours]</w:t>
            </w:r>
          </w:p>
        </w:tc>
      </w:tr>
      <w:tr w:rsidR="001720F7" w:rsidRPr="001720F7" w14:paraId="0A074D57"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402FE211"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ISC Index Reference Price ($/MWh)</w:t>
            </w:r>
          </w:p>
        </w:tc>
        <w:tc>
          <w:tcPr>
            <w:tcW w:w="8820" w:type="dxa"/>
            <w:tcBorders>
              <w:top w:val="nil"/>
              <w:left w:val="nil"/>
              <w:bottom w:val="single" w:sz="4" w:space="0" w:color="auto"/>
              <w:right w:val="single" w:sz="4" w:space="0" w:color="auto"/>
            </w:tcBorders>
            <w:noWrap/>
            <w:vAlign w:val="center"/>
            <w:hideMark/>
          </w:tcPr>
          <w:p w14:paraId="02F002A0" w14:textId="0813FC94" w:rsidR="001720F7" w:rsidRDefault="00184611" w:rsidP="00184611">
            <w:pPr>
              <w:widowControl/>
              <w:rPr>
                <w:rFonts w:eastAsia="Times New Roman" w:cs="Times New Roman"/>
                <w:i/>
                <w:iCs/>
                <w:color w:val="000000"/>
                <w:lang w:eastAsia="ko-KR"/>
              </w:rPr>
            </w:pPr>
            <w:r>
              <w:rPr>
                <w:rFonts w:cs="Times New Roman" w:hint="eastAsia"/>
                <w:i/>
                <w:iCs/>
                <w:color w:val="000000"/>
                <w:lang w:eastAsia="ko-KR"/>
              </w:rPr>
              <w:t xml:space="preserve"> </w:t>
            </w:r>
            <w:r w:rsidR="001720F7" w:rsidRPr="00B85F7D">
              <w:rPr>
                <w:rFonts w:eastAsia="Times New Roman" w:cs="Times New Roman"/>
                <w:i/>
                <w:iCs/>
                <w:color w:val="000000"/>
                <w:lang w:eastAsia="ko-KR"/>
              </w:rPr>
              <w:t>ISC Index Reference Price =</w:t>
            </w:r>
          </w:p>
          <w:p w14:paraId="080082A4" w14:textId="71DA42F3" w:rsidR="001720F7" w:rsidRPr="00B85F7D" w:rsidRDefault="00184611" w:rsidP="00184611">
            <w:pPr>
              <w:widowControl/>
              <w:rPr>
                <w:rFonts w:eastAsia="Times New Roman" w:cs="Times New Roman"/>
                <w:i/>
                <w:iCs/>
                <w:color w:val="000000"/>
                <w:lang w:eastAsia="ko-KR"/>
              </w:rPr>
            </w:pPr>
            <w:r>
              <w:rPr>
                <w:rFonts w:cs="Times New Roman" w:hint="eastAsia"/>
                <w:i/>
                <w:iCs/>
                <w:color w:val="000000"/>
                <w:lang w:eastAsia="ko-KR"/>
              </w:rPr>
              <w:t xml:space="preserve"> </w:t>
            </w:r>
            <w:r w:rsidR="001720F7" w:rsidRPr="00B85F7D">
              <w:rPr>
                <w:rFonts w:eastAsia="Times New Roman" w:cs="Times New Roman"/>
                <w:i/>
                <w:iCs/>
                <w:color w:val="000000"/>
                <w:lang w:eastAsia="ko-KR"/>
              </w:rPr>
              <w:t xml:space="preserve"> ISC Reference Energy Arbitrage Price + ISC Reference Capacity Price</w:t>
            </w:r>
          </w:p>
        </w:tc>
      </w:tr>
      <w:tr w:rsidR="001720F7" w:rsidRPr="001720F7" w14:paraId="37301F13"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27587E31"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Strike Price ($/MWh)</w:t>
            </w:r>
          </w:p>
        </w:tc>
        <w:tc>
          <w:tcPr>
            <w:tcW w:w="8820" w:type="dxa"/>
            <w:tcBorders>
              <w:top w:val="nil"/>
              <w:left w:val="nil"/>
              <w:bottom w:val="single" w:sz="4" w:space="0" w:color="auto"/>
              <w:right w:val="single" w:sz="4" w:space="0" w:color="auto"/>
            </w:tcBorders>
            <w:noWrap/>
            <w:vAlign w:val="center"/>
            <w:hideMark/>
          </w:tcPr>
          <w:p w14:paraId="08EDD2C7" w14:textId="0E35F5D2" w:rsidR="001720F7" w:rsidRPr="00B85F7D" w:rsidRDefault="001720F7" w:rsidP="00184611">
            <w:pPr>
              <w:widowControl/>
              <w:rPr>
                <w:rFonts w:eastAsia="Times New Roman" w:cs="Times New Roman"/>
                <w:color w:val="000000"/>
                <w:lang w:eastAsia="ko-KR"/>
              </w:rPr>
            </w:pPr>
            <w:r w:rsidRPr="00B85F7D">
              <w:rPr>
                <w:rFonts w:eastAsia="Times New Roman" w:cs="Times New Roman"/>
                <w:color w:val="000000"/>
                <w:lang w:eastAsia="ko-KR"/>
              </w:rPr>
              <w:t> </w:t>
            </w:r>
            <w:r>
              <w:rPr>
                <w:rFonts w:eastAsia="Times New Roman" w:cs="Times New Roman"/>
                <w:color w:val="000000"/>
                <w:lang w:eastAsia="ko-KR"/>
              </w:rPr>
              <w:t>B</w:t>
            </w:r>
            <w:r w:rsidRPr="00D05E98">
              <w:t>id price as offered by Seller through the RFP and as indicated in the Product Order</w:t>
            </w:r>
          </w:p>
        </w:tc>
      </w:tr>
      <w:tr w:rsidR="001720F7" w:rsidRPr="001720F7" w14:paraId="383A714D"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10888E70" w14:textId="7D0045D8" w:rsidR="001720F7" w:rsidRPr="00B85F7D" w:rsidRDefault="001720F7" w:rsidP="001720F7">
            <w:pPr>
              <w:widowControl/>
              <w:rPr>
                <w:rFonts w:eastAsia="Times New Roman" w:cs="Times New Roman"/>
                <w:color w:val="000000"/>
                <w:lang w:eastAsia="ko-KR"/>
              </w:rPr>
            </w:pPr>
            <w:r>
              <w:rPr>
                <w:rFonts w:eastAsia="Times New Roman" w:cs="Times New Roman"/>
                <w:iCs/>
                <w:color w:val="000000"/>
                <w:lang w:eastAsia="ko-KR"/>
              </w:rPr>
              <w:t>ISC Daily Value</w:t>
            </w:r>
            <w:r w:rsidRPr="00B85F7D">
              <w:rPr>
                <w:rFonts w:eastAsia="Times New Roman" w:cs="Times New Roman"/>
                <w:iCs/>
                <w:color w:val="000000"/>
                <w:lang w:eastAsia="ko-KR"/>
              </w:rPr>
              <w:t xml:space="preserve"> ($/MWh)</w:t>
            </w:r>
          </w:p>
        </w:tc>
        <w:tc>
          <w:tcPr>
            <w:tcW w:w="8820" w:type="dxa"/>
            <w:tcBorders>
              <w:top w:val="nil"/>
              <w:left w:val="nil"/>
              <w:bottom w:val="single" w:sz="4" w:space="0" w:color="auto"/>
              <w:right w:val="single" w:sz="4" w:space="0" w:color="auto"/>
            </w:tcBorders>
            <w:noWrap/>
            <w:vAlign w:val="center"/>
            <w:hideMark/>
          </w:tcPr>
          <w:p w14:paraId="61CD0E0A" w14:textId="5DE12F38" w:rsidR="001720F7" w:rsidRPr="00B85F7D" w:rsidRDefault="001720F7" w:rsidP="00184611">
            <w:pPr>
              <w:widowControl/>
              <w:rPr>
                <w:rFonts w:eastAsia="Times New Roman" w:cs="Times New Roman"/>
                <w:i/>
                <w:iCs/>
                <w:color w:val="000000"/>
                <w:lang w:eastAsia="ko-KR"/>
              </w:rPr>
            </w:pPr>
            <w:r w:rsidRPr="00B85F7D">
              <w:rPr>
                <w:rFonts w:eastAsia="Times New Roman" w:cs="Times New Roman"/>
                <w:i/>
                <w:iCs/>
                <w:color w:val="000000"/>
                <w:lang w:eastAsia="ko-KR"/>
              </w:rPr>
              <w:t xml:space="preserve"> ISC Daily Value </w:t>
            </w:r>
            <w:r>
              <w:rPr>
                <w:rFonts w:eastAsia="Times New Roman" w:cs="Times New Roman"/>
                <w:i/>
                <w:iCs/>
                <w:color w:val="000000"/>
                <w:lang w:eastAsia="ko-KR"/>
              </w:rPr>
              <w:t xml:space="preserve">= Strike Price - </w:t>
            </w:r>
            <w:r w:rsidRPr="00B85F7D">
              <w:rPr>
                <w:rFonts w:eastAsia="Times New Roman" w:cs="Times New Roman"/>
                <w:i/>
                <w:color w:val="000000"/>
                <w:lang w:eastAsia="ko-KR"/>
              </w:rPr>
              <w:t>ISC Index Reference Price</w:t>
            </w:r>
          </w:p>
        </w:tc>
      </w:tr>
      <w:tr w:rsidR="001720F7" w:rsidRPr="001720F7" w14:paraId="1871B862"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347611DD"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ISC Daily Payment Amount ($)</w:t>
            </w:r>
          </w:p>
        </w:tc>
        <w:tc>
          <w:tcPr>
            <w:tcW w:w="8820" w:type="dxa"/>
            <w:tcBorders>
              <w:top w:val="nil"/>
              <w:left w:val="nil"/>
              <w:bottom w:val="single" w:sz="4" w:space="0" w:color="auto"/>
              <w:right w:val="single" w:sz="4" w:space="0" w:color="auto"/>
            </w:tcBorders>
            <w:noWrap/>
            <w:vAlign w:val="center"/>
            <w:hideMark/>
          </w:tcPr>
          <w:p w14:paraId="30982B45" w14:textId="48D1AE50" w:rsidR="001720F7" w:rsidRPr="00B85F7D" w:rsidRDefault="001720F7" w:rsidP="00184611">
            <w:pPr>
              <w:widowControl/>
              <w:rPr>
                <w:rFonts w:eastAsia="Times New Roman" w:cs="Times New Roman"/>
                <w:i/>
                <w:color w:val="000000"/>
                <w:lang w:eastAsia="ko-KR"/>
              </w:rPr>
            </w:pPr>
            <w:r w:rsidRPr="00B85F7D">
              <w:rPr>
                <w:rFonts w:eastAsia="Times New Roman" w:cs="Times New Roman"/>
                <w:i/>
                <w:color w:val="000000"/>
                <w:lang w:eastAsia="ko-KR"/>
              </w:rPr>
              <w:t> </w:t>
            </w:r>
            <w:r w:rsidR="00C83D9F" w:rsidRPr="00B85F7D">
              <w:rPr>
                <w:rFonts w:eastAsia="Times New Roman" w:cs="Times New Roman"/>
                <w:i/>
                <w:color w:val="000000"/>
                <w:lang w:eastAsia="ko-KR"/>
              </w:rPr>
              <w:t>ISC Daily Payment Amount</w:t>
            </w:r>
            <w:r w:rsidR="00C83D9F">
              <w:rPr>
                <w:rFonts w:eastAsia="Times New Roman" w:cs="Times New Roman"/>
                <w:i/>
                <w:color w:val="000000"/>
                <w:lang w:eastAsia="ko-KR"/>
              </w:rPr>
              <w:t xml:space="preserve"> = ISC Daily Value * ISC</w:t>
            </w:r>
            <w:r w:rsidR="00C83D9F" w:rsidRPr="00B85F7D">
              <w:rPr>
                <w:rFonts w:eastAsia="Times New Roman" w:cs="Times New Roman"/>
                <w:i/>
                <w:color w:val="000000"/>
                <w:vertAlign w:val="subscript"/>
                <w:lang w:eastAsia="ko-KR"/>
              </w:rPr>
              <w:t>d</w:t>
            </w:r>
          </w:p>
        </w:tc>
      </w:tr>
      <w:tr w:rsidR="00AE795E" w:rsidRPr="001720F7" w14:paraId="4A7CF4EA" w14:textId="77777777" w:rsidTr="00184611">
        <w:trPr>
          <w:trHeight w:val="330"/>
        </w:trPr>
        <w:tc>
          <w:tcPr>
            <w:tcW w:w="4585" w:type="dxa"/>
            <w:tcBorders>
              <w:top w:val="single" w:sz="4" w:space="0" w:color="auto"/>
              <w:left w:val="single" w:sz="4" w:space="0" w:color="auto"/>
              <w:bottom w:val="single" w:sz="4" w:space="0" w:color="auto"/>
              <w:right w:val="single" w:sz="4" w:space="0" w:color="auto"/>
            </w:tcBorders>
            <w:noWrap/>
            <w:vAlign w:val="center"/>
          </w:tcPr>
          <w:p w14:paraId="3721D339" w14:textId="25E97542" w:rsidR="00AE795E" w:rsidRPr="00AE795E" w:rsidRDefault="00AE795E" w:rsidP="00AE795E">
            <w:pPr>
              <w:widowControl/>
              <w:rPr>
                <w:rFonts w:eastAsia="Times New Roman" w:cs="Times New Roman"/>
                <w:iCs/>
                <w:color w:val="000000"/>
                <w:lang w:eastAsia="ko-KR"/>
              </w:rPr>
            </w:pPr>
            <w:r w:rsidRPr="00B85F7D">
              <w:rPr>
                <w:rFonts w:eastAsia="Times New Roman" w:cs="Times New Roman"/>
                <w:iCs/>
                <w:color w:val="000000"/>
                <w:lang w:eastAsia="ko-KR"/>
              </w:rPr>
              <w:t>ISC Monthly Payment Amount (</w:t>
            </w:r>
            <w:r>
              <w:rPr>
                <w:rFonts w:eastAsia="Times New Roman" w:cs="Times New Roman"/>
                <w:iCs/>
                <w:color w:val="000000"/>
                <w:lang w:eastAsia="ko-KR"/>
              </w:rPr>
              <w:t>$</w:t>
            </w:r>
            <w:r w:rsidRPr="00B85F7D">
              <w:rPr>
                <w:rFonts w:eastAsia="Times New Roman" w:cs="Times New Roman"/>
                <w:iCs/>
                <w:color w:val="000000"/>
                <w:lang w:eastAsia="ko-KR"/>
              </w:rPr>
              <w:t>)</w:t>
            </w:r>
          </w:p>
        </w:tc>
        <w:tc>
          <w:tcPr>
            <w:tcW w:w="8820" w:type="dxa"/>
            <w:tcBorders>
              <w:top w:val="single" w:sz="4" w:space="0" w:color="auto"/>
              <w:left w:val="nil"/>
              <w:bottom w:val="single" w:sz="4" w:space="0" w:color="auto"/>
              <w:right w:val="single" w:sz="4" w:space="0" w:color="auto"/>
            </w:tcBorders>
            <w:noWrap/>
            <w:vAlign w:val="center"/>
          </w:tcPr>
          <w:p w14:paraId="27B0F392" w14:textId="4D7D0F3D" w:rsidR="00AE795E" w:rsidRPr="00B85F7D" w:rsidRDefault="00AE795E" w:rsidP="00184611">
            <w:pPr>
              <w:widowControl/>
              <w:ind w:left="30"/>
              <w:rPr>
                <w:rFonts w:eastAsia="Times New Roman" w:cs="Times New Roman"/>
                <w:iCs/>
                <w:color w:val="000000"/>
                <w:lang w:eastAsia="ko-KR"/>
              </w:rPr>
            </w:pPr>
            <w:r>
              <w:rPr>
                <w:rFonts w:eastAsia="Times New Roman" w:cs="Times New Roman"/>
                <w:i/>
                <w:color w:val="000000"/>
                <w:lang w:eastAsia="ko-KR"/>
              </w:rPr>
              <w:t xml:space="preserve">ISC Monthly Payment Amount </w:t>
            </w:r>
            <w:r>
              <w:rPr>
                <w:rFonts w:eastAsia="Times New Roman" w:cs="Times New Roman"/>
                <w:iCs/>
                <w:color w:val="000000"/>
                <w:lang w:eastAsia="ko-KR"/>
              </w:rPr>
              <w:t xml:space="preserve">is the sum of </w:t>
            </w:r>
            <w:r>
              <w:rPr>
                <w:rFonts w:eastAsia="Times New Roman" w:cs="Times New Roman"/>
                <w:i/>
                <w:color w:val="000000"/>
                <w:lang w:eastAsia="ko-KR"/>
              </w:rPr>
              <w:t xml:space="preserve">ISC Daily Payment Amount </w:t>
            </w:r>
            <w:r>
              <w:rPr>
                <w:rFonts w:eastAsia="Times New Roman" w:cs="Times New Roman"/>
                <w:iCs/>
                <w:color w:val="000000"/>
                <w:lang w:eastAsia="ko-KR"/>
              </w:rPr>
              <w:t>for the Vintage Month.</w:t>
            </w:r>
          </w:p>
        </w:tc>
      </w:tr>
      <w:bookmarkEnd w:id="940"/>
      <w:bookmarkEnd w:id="941"/>
      <w:bookmarkEnd w:id="942"/>
      <w:bookmarkEnd w:id="943"/>
      <w:bookmarkEnd w:id="944"/>
    </w:tbl>
    <w:p w14:paraId="6216AA28" w14:textId="7534A754" w:rsidR="00013DB1" w:rsidRPr="00B85F7D" w:rsidRDefault="00013DB1" w:rsidP="001720F7"/>
    <w:p w14:paraId="1959FFCE" w14:textId="414F31F3" w:rsidR="007E22D7" w:rsidRPr="00D05E98" w:rsidRDefault="007E22D7" w:rsidP="007E22D7">
      <w:pPr>
        <w:spacing w:before="9"/>
        <w:rPr>
          <w:b/>
          <w:sz w:val="20"/>
        </w:rPr>
      </w:pPr>
    </w:p>
    <w:p w14:paraId="08BB0277" w14:textId="77777777" w:rsidR="00535303" w:rsidRDefault="00535303">
      <w:pPr>
        <w:rPr>
          <w:rFonts w:eastAsia="Times New Roman"/>
          <w:b/>
          <w:bCs/>
          <w:sz w:val="28"/>
          <w:szCs w:val="28"/>
        </w:rPr>
        <w:sectPr w:rsidR="00535303" w:rsidSect="000F35EC">
          <w:footerReference w:type="default" r:id="rId12"/>
          <w:pgSz w:w="15840" w:h="12240" w:orient="landscape"/>
          <w:pgMar w:top="1325" w:right="1080" w:bottom="1325" w:left="1080" w:header="432" w:footer="720" w:gutter="0"/>
          <w:cols w:space="720"/>
          <w:docGrid w:linePitch="299"/>
        </w:sectPr>
      </w:pPr>
      <w:bookmarkStart w:id="946" w:name="_Toc194414597"/>
      <w:r>
        <w:rPr>
          <w:rFonts w:eastAsia="Times New Roman"/>
          <w:b/>
          <w:bCs/>
          <w:sz w:val="28"/>
          <w:szCs w:val="28"/>
        </w:rPr>
        <w:br w:type="page"/>
      </w:r>
    </w:p>
    <w:p w14:paraId="400E906D" w14:textId="13C6D98C" w:rsidR="00535303" w:rsidRDefault="00535303" w:rsidP="00535303">
      <w:pPr>
        <w:jc w:val="center"/>
        <w:rPr>
          <w:b/>
          <w:bCs/>
          <w:sz w:val="28"/>
          <w:szCs w:val="28"/>
          <w:lang w:eastAsia="ko-KR"/>
        </w:rPr>
      </w:pPr>
      <w:r>
        <w:rPr>
          <w:rFonts w:hint="eastAsia"/>
          <w:b/>
          <w:bCs/>
          <w:sz w:val="28"/>
          <w:szCs w:val="28"/>
          <w:lang w:eastAsia="ko-KR"/>
        </w:rPr>
        <w:t xml:space="preserve">Exhibit </w:t>
      </w:r>
      <w:r>
        <w:rPr>
          <w:b/>
          <w:bCs/>
          <w:sz w:val="28"/>
          <w:szCs w:val="28"/>
          <w:lang w:eastAsia="ko-KR"/>
        </w:rPr>
        <w:t>F</w:t>
      </w:r>
      <w:r>
        <w:rPr>
          <w:rFonts w:hint="eastAsia"/>
          <w:b/>
          <w:bCs/>
          <w:sz w:val="28"/>
          <w:szCs w:val="28"/>
          <w:lang w:eastAsia="ko-KR"/>
        </w:rPr>
        <w:t>-2</w:t>
      </w:r>
    </w:p>
    <w:p w14:paraId="09C775B3" w14:textId="1AB144FF" w:rsidR="00535303" w:rsidRDefault="00535303" w:rsidP="00535303">
      <w:pPr>
        <w:jc w:val="center"/>
        <w:rPr>
          <w:b/>
          <w:bCs/>
          <w:sz w:val="28"/>
          <w:szCs w:val="28"/>
          <w:lang w:eastAsia="ko-KR"/>
        </w:rPr>
      </w:pPr>
      <w:r>
        <w:rPr>
          <w:b/>
          <w:bCs/>
          <w:sz w:val="28"/>
          <w:szCs w:val="28"/>
          <w:lang w:eastAsia="ko-KR"/>
        </w:rPr>
        <w:t xml:space="preserve">Example of </w:t>
      </w:r>
      <w:r>
        <w:rPr>
          <w:rFonts w:hint="eastAsia"/>
          <w:b/>
          <w:bCs/>
          <w:sz w:val="28"/>
          <w:szCs w:val="28"/>
          <w:lang w:eastAsia="ko-KR"/>
        </w:rPr>
        <w:t>ISC Reference Energy Arbitrage Price Calculation</w:t>
      </w:r>
    </w:p>
    <w:p w14:paraId="43FB0E2C" w14:textId="77777777" w:rsidR="00535303" w:rsidRPr="0090205F" w:rsidRDefault="00535303" w:rsidP="00535303">
      <w:pPr>
        <w:pStyle w:val="BodyText"/>
        <w:ind w:left="0"/>
        <w:jc w:val="center"/>
        <w:rPr>
          <w:bCs/>
          <w:sz w:val="24"/>
          <w:szCs w:val="24"/>
        </w:rPr>
      </w:pPr>
      <w:r w:rsidRPr="0090205F">
        <w:rPr>
          <w:bCs/>
          <w:i/>
          <w:sz w:val="24"/>
          <w:szCs w:val="24"/>
        </w:rPr>
        <w:t>(All Quantities are Illustrative only)</w:t>
      </w:r>
    </w:p>
    <w:p w14:paraId="28DF9F74" w14:textId="1A3B592E" w:rsidR="00535303" w:rsidRDefault="00535303">
      <w:pPr>
        <w:rPr>
          <w:b/>
          <w:bCs/>
          <w:sz w:val="28"/>
          <w:szCs w:val="28"/>
          <w:lang w:eastAsia="ko-KR"/>
        </w:rPr>
      </w:pPr>
      <w:r>
        <w:rPr>
          <w:rFonts w:hint="eastAsia"/>
          <w:b/>
          <w:bCs/>
          <w:sz w:val="28"/>
          <w:szCs w:val="28"/>
          <w:lang w:eastAsia="ko-KR"/>
        </w:rPr>
        <w:t xml:space="preserve"> </w:t>
      </w:r>
    </w:p>
    <w:p w14:paraId="70928E49" w14:textId="7DBFED62" w:rsidR="00535303" w:rsidRDefault="0073142A">
      <w:pPr>
        <w:rPr>
          <w:lang w:eastAsia="ko-KR"/>
        </w:rPr>
      </w:pPr>
      <w:r>
        <w:rPr>
          <w:lang w:eastAsia="ko-KR"/>
        </w:rPr>
        <w:t>The L</w:t>
      </w:r>
      <w:r w:rsidR="0064795F">
        <w:rPr>
          <w:rFonts w:hint="eastAsia"/>
          <w:lang w:eastAsia="ko-KR"/>
        </w:rPr>
        <w:t>ocation</w:t>
      </w:r>
      <w:r w:rsidR="00C22867">
        <w:rPr>
          <w:rFonts w:hint="eastAsia"/>
          <w:lang w:eastAsia="ko-KR"/>
        </w:rPr>
        <w:t>al</w:t>
      </w:r>
      <w:r w:rsidR="0064795F">
        <w:rPr>
          <w:rFonts w:hint="eastAsia"/>
          <w:lang w:eastAsia="ko-KR"/>
        </w:rPr>
        <w:t xml:space="preserve"> </w:t>
      </w:r>
      <w:r>
        <w:rPr>
          <w:lang w:eastAsia="ko-KR"/>
        </w:rPr>
        <w:t>M</w:t>
      </w:r>
      <w:r w:rsidR="0064795F">
        <w:rPr>
          <w:rFonts w:hint="eastAsia"/>
          <w:lang w:eastAsia="ko-KR"/>
        </w:rPr>
        <w:t xml:space="preserve">arginal </w:t>
      </w:r>
      <w:r>
        <w:rPr>
          <w:lang w:eastAsia="ko-KR"/>
        </w:rPr>
        <w:t>P</w:t>
      </w:r>
      <w:r w:rsidR="0064795F">
        <w:rPr>
          <w:rFonts w:hint="eastAsia"/>
          <w:lang w:eastAsia="ko-KR"/>
        </w:rPr>
        <w:t>rice</w:t>
      </w:r>
      <w:r>
        <w:rPr>
          <w:lang w:eastAsia="ko-KR"/>
        </w:rPr>
        <w:t>s</w:t>
      </w:r>
      <w:r w:rsidR="0064795F">
        <w:rPr>
          <w:rFonts w:hint="eastAsia"/>
          <w:lang w:eastAsia="ko-KR"/>
        </w:rPr>
        <w:t xml:space="preserve"> of day </w:t>
      </w:r>
      <w:r w:rsidR="0064795F" w:rsidRPr="0064795F">
        <w:rPr>
          <w:rFonts w:hint="eastAsia"/>
          <w:i/>
          <w:iCs/>
          <w:lang w:eastAsia="ko-KR"/>
        </w:rPr>
        <w:t>d</w:t>
      </w:r>
      <w:r w:rsidR="0064795F">
        <w:rPr>
          <w:rFonts w:hint="eastAsia"/>
          <w:i/>
          <w:iCs/>
          <w:lang w:eastAsia="ko-KR"/>
        </w:rPr>
        <w:t xml:space="preserve"> </w:t>
      </w:r>
      <w:r>
        <w:rPr>
          <w:lang w:eastAsia="ko-KR"/>
        </w:rPr>
        <w:t>are</w:t>
      </w:r>
      <w:r w:rsidR="0064795F">
        <w:rPr>
          <w:rFonts w:hint="eastAsia"/>
          <w:lang w:eastAsia="ko-KR"/>
        </w:rPr>
        <w:t xml:space="preserve"> given </w:t>
      </w:r>
      <w:r>
        <w:rPr>
          <w:lang w:eastAsia="ko-KR"/>
        </w:rPr>
        <w:t>in</w:t>
      </w:r>
      <w:r w:rsidR="0064795F">
        <w:rPr>
          <w:rFonts w:hint="eastAsia"/>
          <w:lang w:eastAsia="ko-KR"/>
        </w:rPr>
        <w:t xml:space="preserve"> Table 1</w:t>
      </w:r>
      <w:r>
        <w:rPr>
          <w:lang w:eastAsia="ko-KR"/>
        </w:rPr>
        <w:t xml:space="preserve"> and </w:t>
      </w:r>
      <w:r w:rsidR="0064795F">
        <w:rPr>
          <w:rFonts w:hint="eastAsia"/>
          <w:lang w:eastAsia="ko-KR"/>
        </w:rPr>
        <w:t xml:space="preserve">the ISC Reference Energy Arbitrage Price </w:t>
      </w:r>
      <w:r>
        <w:rPr>
          <w:lang w:eastAsia="ko-KR"/>
        </w:rPr>
        <w:t xml:space="preserve">is </w:t>
      </w:r>
      <w:r w:rsidR="0064795F">
        <w:rPr>
          <w:rFonts w:hint="eastAsia"/>
          <w:lang w:eastAsia="ko-KR"/>
        </w:rPr>
        <w:t xml:space="preserve">calculated </w:t>
      </w:r>
      <w:r>
        <w:rPr>
          <w:lang w:eastAsia="ko-KR"/>
        </w:rPr>
        <w:t xml:space="preserve">in </w:t>
      </w:r>
      <w:r w:rsidR="0064795F">
        <w:rPr>
          <w:rFonts w:hint="eastAsia"/>
          <w:lang w:eastAsia="ko-KR"/>
        </w:rPr>
        <w:t>Table 2.</w:t>
      </w:r>
    </w:p>
    <w:p w14:paraId="679E274C" w14:textId="668924A5" w:rsidR="0064795F" w:rsidRPr="0064795F" w:rsidRDefault="0064795F">
      <w:pPr>
        <w:rPr>
          <w:lang w:eastAsia="ko-KR"/>
        </w:rPr>
      </w:pPr>
      <w:r>
        <w:rPr>
          <w:noProof/>
        </w:rPr>
        <mc:AlternateContent>
          <mc:Choice Requires="wps">
            <w:drawing>
              <wp:anchor distT="0" distB="0" distL="114300" distR="114300" simplePos="0" relativeHeight="251658256" behindDoc="0" locked="0" layoutInCell="1" allowOverlap="1" wp14:anchorId="354EE3EB" wp14:editId="2EAFE487">
                <wp:simplePos x="0" y="0"/>
                <wp:positionH relativeFrom="margin">
                  <wp:posOffset>3988711</wp:posOffset>
                </wp:positionH>
                <wp:positionV relativeFrom="paragraph">
                  <wp:posOffset>50607</wp:posOffset>
                </wp:positionV>
                <wp:extent cx="1828800" cy="246380"/>
                <wp:effectExtent l="0" t="0" r="0" b="0"/>
                <wp:wrapThrough wrapText="bothSides">
                  <wp:wrapPolygon edited="0">
                    <wp:start x="446" y="0"/>
                    <wp:lineTo x="446" y="19106"/>
                    <wp:lineTo x="21124" y="19106"/>
                    <wp:lineTo x="21124" y="0"/>
                    <wp:lineTo x="446" y="0"/>
                  </wp:wrapPolygon>
                </wp:wrapThrough>
                <wp:docPr id="1778204192" name="Text Box 1"/>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txbx>
                        <w:txbxContent>
                          <w:p w14:paraId="2D187492" w14:textId="1BC65EBF" w:rsidR="00535303" w:rsidRPr="00E12ECF" w:rsidRDefault="00535303" w:rsidP="00535303">
                            <w:pPr>
                              <w:rPr>
                                <w:b/>
                                <w:bCs/>
                              </w:rPr>
                            </w:pPr>
                            <w:r w:rsidRPr="00535303">
                              <w:rPr>
                                <w:rFonts w:hint="eastAsia"/>
                                <w:b/>
                                <w:bCs/>
                                <w:lang w:eastAsia="ko-KR"/>
                              </w:rPr>
                              <w:t xml:space="preserve">Table </w:t>
                            </w:r>
                            <w:r>
                              <w:rPr>
                                <w:rFonts w:hint="eastAsia"/>
                                <w:b/>
                                <w:bCs/>
                                <w:lang w:eastAsia="ko-KR"/>
                              </w:rPr>
                              <w:t xml:space="preserve">2. Calculation of ISC Reference Energy Arbitrage Price for day </w:t>
                            </w:r>
                            <w:r w:rsidRPr="00535303">
                              <w:rPr>
                                <w:rFonts w:hint="eastAsia"/>
                                <w:b/>
                                <w:bCs/>
                                <w:i/>
                                <w:iCs/>
                                <w:lang w:eastAsia="ko-KR"/>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4EE3EB" id="Text Box 1" o:spid="_x0000_s1027" type="#_x0000_t202" style="position:absolute;margin-left:314.05pt;margin-top:4pt;width:2in;height:19.4pt;z-index:2516582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" filled="f" stroked="f" strokeweight=".5pt">
                <v:textbox>
                  <w:txbxContent>
                    <w:p w14:paraId="2D187492" w14:textId="1BC65EBF" w:rsidR="00535303" w:rsidRPr="00E12ECF" w:rsidRDefault="00535303" w:rsidP="00535303">
                      <w:pPr>
                        <w:rPr>
                          <w:b/>
                          <w:bCs/>
                        </w:rPr>
                      </w:pPr>
                      <w:r w:rsidRPr="00535303">
                        <w:rPr>
                          <w:rFonts w:hint="eastAsia"/>
                          <w:b/>
                          <w:bCs/>
                          <w:lang w:eastAsia="ko-KR"/>
                        </w:rPr>
                        <w:t xml:space="preserve">Table </w:t>
                      </w:r>
                      <w:r>
                        <w:rPr>
                          <w:rFonts w:hint="eastAsia"/>
                          <w:b/>
                          <w:bCs/>
                          <w:lang w:eastAsia="ko-KR"/>
                        </w:rPr>
                        <w:t xml:space="preserve">2. Calculation of ISC Reference Energy Arbitrage Price for day </w:t>
                      </w:r>
                      <w:r w:rsidRPr="00535303">
                        <w:rPr>
                          <w:rFonts w:hint="eastAsia"/>
                          <w:b/>
                          <w:bCs/>
                          <w:i/>
                          <w:iCs/>
                          <w:lang w:eastAsia="ko-KR"/>
                        </w:rPr>
                        <w:t>d</w:t>
                      </w:r>
                    </w:p>
                  </w:txbxContent>
                </v:textbox>
                <w10:wrap type="through" anchorx="margin"/>
              </v:shape>
            </w:pict>
          </mc:Fallback>
        </mc:AlternateContent>
      </w:r>
      <w:r>
        <w:rPr>
          <w:noProof/>
        </w:rPr>
        <mc:AlternateContent>
          <mc:Choice Requires="wps">
            <w:drawing>
              <wp:anchor distT="0" distB="0" distL="114300" distR="114300" simplePos="0" relativeHeight="251658255" behindDoc="1" locked="0" layoutInCell="1" allowOverlap="1" wp14:anchorId="52ADDA17" wp14:editId="002F7C7E">
                <wp:simplePos x="0" y="0"/>
                <wp:positionH relativeFrom="margin">
                  <wp:posOffset>-87298</wp:posOffset>
                </wp:positionH>
                <wp:positionV relativeFrom="paragraph">
                  <wp:posOffset>63224</wp:posOffset>
                </wp:positionV>
                <wp:extent cx="1828800" cy="246380"/>
                <wp:effectExtent l="0" t="0" r="0" b="1270"/>
                <wp:wrapSquare wrapText="bothSides"/>
                <wp:docPr id="912383650" name="Text Box 1"/>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txbx>
                        <w:txbxContent>
                          <w:p w14:paraId="7B2603CC" w14:textId="52EE063C" w:rsidR="00535303" w:rsidRPr="00E12ECF" w:rsidRDefault="00535303" w:rsidP="00EA003C">
                            <w:pPr>
                              <w:rPr>
                                <w:b/>
                                <w:bCs/>
                              </w:rPr>
                            </w:pPr>
                            <w:r w:rsidRPr="00535303">
                              <w:rPr>
                                <w:rFonts w:hint="eastAsia"/>
                                <w:b/>
                                <w:bCs/>
                                <w:lang w:eastAsia="ko-KR"/>
                              </w:rPr>
                              <w:t>Table 1</w:t>
                            </w:r>
                            <w:r>
                              <w:rPr>
                                <w:rFonts w:hint="eastAsia"/>
                                <w:b/>
                                <w:bCs/>
                                <w:lang w:eastAsia="ko-KR"/>
                              </w:rPr>
                              <w:t xml:space="preserve">. Locational marginal price of day </w:t>
                            </w:r>
                            <w:r w:rsidRPr="00535303">
                              <w:rPr>
                                <w:rFonts w:hint="eastAsia"/>
                                <w:b/>
                                <w:bCs/>
                                <w:i/>
                                <w:iCs/>
                                <w:lang w:eastAsia="ko-KR"/>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DDA17" id="_x0000_s1028" type="#_x0000_t202" style="position:absolute;margin-left:-6.85pt;margin-top:5pt;width:2in;height:19.4pt;z-index:-251658225;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" filled="f" stroked="f" strokeweight=".5pt">
                <v:textbox>
                  <w:txbxContent>
                    <w:p w14:paraId="7B2603CC" w14:textId="52EE063C" w:rsidR="00535303" w:rsidRPr="00E12ECF" w:rsidRDefault="00535303" w:rsidP="00EA003C">
                      <w:pPr>
                        <w:rPr>
                          <w:b/>
                          <w:bCs/>
                        </w:rPr>
                      </w:pPr>
                      <w:r w:rsidRPr="00535303">
                        <w:rPr>
                          <w:rFonts w:hint="eastAsia"/>
                          <w:b/>
                          <w:bCs/>
                          <w:lang w:eastAsia="ko-KR"/>
                        </w:rPr>
                        <w:t>Table 1</w:t>
                      </w:r>
                      <w:r>
                        <w:rPr>
                          <w:rFonts w:hint="eastAsia"/>
                          <w:b/>
                          <w:bCs/>
                          <w:lang w:eastAsia="ko-KR"/>
                        </w:rPr>
                        <w:t xml:space="preserve">. Locational marginal price of day </w:t>
                      </w:r>
                      <w:r w:rsidRPr="00535303">
                        <w:rPr>
                          <w:rFonts w:hint="eastAsia"/>
                          <w:b/>
                          <w:bCs/>
                          <w:i/>
                          <w:iCs/>
                          <w:lang w:eastAsia="ko-KR"/>
                        </w:rPr>
                        <w:t>d</w:t>
                      </w:r>
                    </w:p>
                  </w:txbxContent>
                </v:textbox>
                <w10:wrap type="square" anchorx="margin"/>
              </v:shape>
            </w:pict>
          </mc:Fallback>
        </mc:AlternateContent>
      </w:r>
    </w:p>
    <w:p w14:paraId="7F8DBDF3" w14:textId="6FF6B4F6" w:rsidR="00535303" w:rsidRPr="00535303" w:rsidRDefault="00535303">
      <w:pPr>
        <w:rPr>
          <w:b/>
          <w:bCs/>
          <w:lang w:eastAsia="ko-KR"/>
        </w:rPr>
      </w:pPr>
    </w:p>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800"/>
        <w:gridCol w:w="864"/>
        <w:gridCol w:w="1800"/>
      </w:tblGrid>
      <w:tr w:rsidR="00535303" w:rsidRPr="00535303" w14:paraId="28913DCC" w14:textId="3FDFEBCF" w:rsidTr="00535303">
        <w:trPr>
          <w:trHeight w:val="360"/>
        </w:trPr>
        <w:tc>
          <w:tcPr>
            <w:tcW w:w="864" w:type="dxa"/>
            <w:noWrap/>
            <w:vAlign w:val="bottom"/>
            <w:hideMark/>
          </w:tcPr>
          <w:p w14:paraId="7533D35D"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Hour</w:t>
            </w:r>
          </w:p>
        </w:tc>
        <w:tc>
          <w:tcPr>
            <w:tcW w:w="1800" w:type="dxa"/>
            <w:vAlign w:val="bottom"/>
            <w:hideMark/>
          </w:tcPr>
          <w:p w14:paraId="60409497"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LMP ($/MWh)</w:t>
            </w:r>
          </w:p>
        </w:tc>
        <w:tc>
          <w:tcPr>
            <w:tcW w:w="864" w:type="dxa"/>
            <w:vAlign w:val="bottom"/>
          </w:tcPr>
          <w:p w14:paraId="0C6647B5" w14:textId="7EEF9CEA"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Hour</w:t>
            </w:r>
          </w:p>
        </w:tc>
        <w:tc>
          <w:tcPr>
            <w:tcW w:w="1800" w:type="dxa"/>
            <w:vAlign w:val="bottom"/>
          </w:tcPr>
          <w:p w14:paraId="4AD9A69F" w14:textId="743189E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LMP ($/MWh)</w:t>
            </w:r>
          </w:p>
        </w:tc>
      </w:tr>
      <w:tr w:rsidR="00535303" w:rsidRPr="00535303" w14:paraId="7720C2A4" w14:textId="1ADA00A0" w:rsidTr="00535303">
        <w:trPr>
          <w:trHeight w:val="360"/>
        </w:trPr>
        <w:tc>
          <w:tcPr>
            <w:tcW w:w="864" w:type="dxa"/>
            <w:noWrap/>
            <w:vAlign w:val="center"/>
            <w:hideMark/>
          </w:tcPr>
          <w:p w14:paraId="66FC85E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w:t>
            </w:r>
          </w:p>
        </w:tc>
        <w:tc>
          <w:tcPr>
            <w:tcW w:w="1800" w:type="dxa"/>
            <w:noWrap/>
            <w:vAlign w:val="center"/>
            <w:hideMark/>
          </w:tcPr>
          <w:p w14:paraId="00A939F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35.00</w:t>
            </w:r>
          </w:p>
        </w:tc>
        <w:tc>
          <w:tcPr>
            <w:tcW w:w="864" w:type="dxa"/>
            <w:vAlign w:val="center"/>
          </w:tcPr>
          <w:p w14:paraId="3856ABF4" w14:textId="555679C4"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13</w:t>
            </w:r>
          </w:p>
        </w:tc>
        <w:tc>
          <w:tcPr>
            <w:tcW w:w="1800" w:type="dxa"/>
            <w:vAlign w:val="center"/>
          </w:tcPr>
          <w:p w14:paraId="700F8176" w14:textId="718A4A10"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50.50</w:t>
            </w:r>
          </w:p>
        </w:tc>
      </w:tr>
      <w:tr w:rsidR="00535303" w:rsidRPr="00535303" w14:paraId="4C3151BB" w14:textId="1DE67332" w:rsidTr="00535303">
        <w:trPr>
          <w:trHeight w:val="360"/>
        </w:trPr>
        <w:tc>
          <w:tcPr>
            <w:tcW w:w="864" w:type="dxa"/>
            <w:noWrap/>
            <w:vAlign w:val="center"/>
            <w:hideMark/>
          </w:tcPr>
          <w:p w14:paraId="3ED80397" w14:textId="7B813BD3"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w:t>
            </w:r>
          </w:p>
        </w:tc>
        <w:tc>
          <w:tcPr>
            <w:tcW w:w="1800" w:type="dxa"/>
            <w:noWrap/>
            <w:vAlign w:val="center"/>
            <w:hideMark/>
          </w:tcPr>
          <w:p w14:paraId="000EA089"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45.00</w:t>
            </w:r>
          </w:p>
        </w:tc>
        <w:tc>
          <w:tcPr>
            <w:tcW w:w="864" w:type="dxa"/>
            <w:vAlign w:val="center"/>
          </w:tcPr>
          <w:p w14:paraId="2CDE0B39" w14:textId="61483D4C"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14</w:t>
            </w:r>
          </w:p>
        </w:tc>
        <w:tc>
          <w:tcPr>
            <w:tcW w:w="1800" w:type="dxa"/>
            <w:vAlign w:val="center"/>
          </w:tcPr>
          <w:p w14:paraId="5D615D2D" w14:textId="2B64859F"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52.25</w:t>
            </w:r>
          </w:p>
        </w:tc>
      </w:tr>
      <w:tr w:rsidR="00535303" w:rsidRPr="00535303" w14:paraId="6A899A8A" w14:textId="7B406E85" w:rsidTr="00535303">
        <w:trPr>
          <w:trHeight w:val="360"/>
        </w:trPr>
        <w:tc>
          <w:tcPr>
            <w:tcW w:w="864" w:type="dxa"/>
            <w:noWrap/>
            <w:vAlign w:val="center"/>
            <w:hideMark/>
          </w:tcPr>
          <w:p w14:paraId="1B1941FD"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3</w:t>
            </w:r>
          </w:p>
        </w:tc>
        <w:tc>
          <w:tcPr>
            <w:tcW w:w="1800" w:type="dxa"/>
            <w:noWrap/>
            <w:vAlign w:val="center"/>
            <w:hideMark/>
          </w:tcPr>
          <w:p w14:paraId="330539DD"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47.25</w:t>
            </w:r>
          </w:p>
        </w:tc>
        <w:tc>
          <w:tcPr>
            <w:tcW w:w="864" w:type="dxa"/>
            <w:vAlign w:val="center"/>
          </w:tcPr>
          <w:p w14:paraId="71DCE916" w14:textId="4A66E5A6"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15</w:t>
            </w:r>
          </w:p>
        </w:tc>
        <w:tc>
          <w:tcPr>
            <w:tcW w:w="1800" w:type="dxa"/>
            <w:vAlign w:val="center"/>
          </w:tcPr>
          <w:p w14:paraId="42E6EC19" w14:textId="6884F6AE"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56.00</w:t>
            </w:r>
          </w:p>
        </w:tc>
      </w:tr>
      <w:tr w:rsidR="00535303" w:rsidRPr="00535303" w14:paraId="7990EAF0" w14:textId="2FFC65B5" w:rsidTr="00535303">
        <w:trPr>
          <w:trHeight w:val="360"/>
        </w:trPr>
        <w:tc>
          <w:tcPr>
            <w:tcW w:w="864" w:type="dxa"/>
            <w:noWrap/>
            <w:vAlign w:val="center"/>
            <w:hideMark/>
          </w:tcPr>
          <w:p w14:paraId="3BFA965F"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w:t>
            </w:r>
          </w:p>
        </w:tc>
        <w:tc>
          <w:tcPr>
            <w:tcW w:w="1800" w:type="dxa"/>
            <w:noWrap/>
            <w:vAlign w:val="center"/>
            <w:hideMark/>
          </w:tcPr>
          <w:p w14:paraId="1767861E"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47.40</w:t>
            </w:r>
          </w:p>
        </w:tc>
        <w:tc>
          <w:tcPr>
            <w:tcW w:w="864" w:type="dxa"/>
            <w:vAlign w:val="center"/>
          </w:tcPr>
          <w:p w14:paraId="00D69671" w14:textId="4FF86832"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16</w:t>
            </w:r>
          </w:p>
        </w:tc>
        <w:tc>
          <w:tcPr>
            <w:tcW w:w="1800" w:type="dxa"/>
            <w:vAlign w:val="center"/>
          </w:tcPr>
          <w:p w14:paraId="43561DAE" w14:textId="07C2311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65.00</w:t>
            </w:r>
          </w:p>
        </w:tc>
      </w:tr>
      <w:tr w:rsidR="00535303" w:rsidRPr="00535303" w14:paraId="2577A9F0" w14:textId="59BD71A1" w:rsidTr="00535303">
        <w:trPr>
          <w:trHeight w:val="360"/>
        </w:trPr>
        <w:tc>
          <w:tcPr>
            <w:tcW w:w="864" w:type="dxa"/>
            <w:noWrap/>
            <w:vAlign w:val="center"/>
            <w:hideMark/>
          </w:tcPr>
          <w:p w14:paraId="4791E250"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w:t>
            </w:r>
          </w:p>
        </w:tc>
        <w:tc>
          <w:tcPr>
            <w:tcW w:w="1800" w:type="dxa"/>
            <w:noWrap/>
            <w:vAlign w:val="center"/>
            <w:hideMark/>
          </w:tcPr>
          <w:p w14:paraId="42A3EAE8"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47.50</w:t>
            </w:r>
          </w:p>
        </w:tc>
        <w:tc>
          <w:tcPr>
            <w:tcW w:w="864" w:type="dxa"/>
            <w:vAlign w:val="center"/>
          </w:tcPr>
          <w:p w14:paraId="53BD157D" w14:textId="3FE1FA8D"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17</w:t>
            </w:r>
          </w:p>
        </w:tc>
        <w:tc>
          <w:tcPr>
            <w:tcW w:w="1800" w:type="dxa"/>
            <w:vAlign w:val="center"/>
          </w:tcPr>
          <w:p w14:paraId="17EE3ABF" w14:textId="5B55B9BB"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61.00</w:t>
            </w:r>
          </w:p>
        </w:tc>
      </w:tr>
      <w:tr w:rsidR="00535303" w:rsidRPr="00535303" w14:paraId="24359EC5" w14:textId="29507F2A" w:rsidTr="00535303">
        <w:trPr>
          <w:trHeight w:val="360"/>
        </w:trPr>
        <w:tc>
          <w:tcPr>
            <w:tcW w:w="864" w:type="dxa"/>
            <w:noWrap/>
            <w:vAlign w:val="center"/>
            <w:hideMark/>
          </w:tcPr>
          <w:p w14:paraId="7ABF25FD"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6</w:t>
            </w:r>
          </w:p>
        </w:tc>
        <w:tc>
          <w:tcPr>
            <w:tcW w:w="1800" w:type="dxa"/>
            <w:noWrap/>
            <w:vAlign w:val="center"/>
            <w:hideMark/>
          </w:tcPr>
          <w:p w14:paraId="122157E5"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48.00</w:t>
            </w:r>
          </w:p>
        </w:tc>
        <w:tc>
          <w:tcPr>
            <w:tcW w:w="864" w:type="dxa"/>
            <w:vAlign w:val="center"/>
          </w:tcPr>
          <w:p w14:paraId="102B3691" w14:textId="02C311DB"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18</w:t>
            </w:r>
          </w:p>
        </w:tc>
        <w:tc>
          <w:tcPr>
            <w:tcW w:w="1800" w:type="dxa"/>
            <w:vAlign w:val="center"/>
          </w:tcPr>
          <w:p w14:paraId="64D91704" w14:textId="1090A6A6"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54.00</w:t>
            </w:r>
          </w:p>
        </w:tc>
      </w:tr>
      <w:tr w:rsidR="00535303" w:rsidRPr="00535303" w14:paraId="66542F81" w14:textId="7754D316" w:rsidTr="00535303">
        <w:trPr>
          <w:trHeight w:val="360"/>
        </w:trPr>
        <w:tc>
          <w:tcPr>
            <w:tcW w:w="864" w:type="dxa"/>
            <w:noWrap/>
            <w:vAlign w:val="center"/>
            <w:hideMark/>
          </w:tcPr>
          <w:p w14:paraId="3818B658"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7</w:t>
            </w:r>
          </w:p>
        </w:tc>
        <w:tc>
          <w:tcPr>
            <w:tcW w:w="1800" w:type="dxa"/>
            <w:noWrap/>
            <w:vAlign w:val="center"/>
            <w:hideMark/>
          </w:tcPr>
          <w:p w14:paraId="2718327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48.10</w:t>
            </w:r>
          </w:p>
        </w:tc>
        <w:tc>
          <w:tcPr>
            <w:tcW w:w="864" w:type="dxa"/>
            <w:vAlign w:val="center"/>
          </w:tcPr>
          <w:p w14:paraId="0C32DCA5" w14:textId="1855E89B"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19</w:t>
            </w:r>
          </w:p>
        </w:tc>
        <w:tc>
          <w:tcPr>
            <w:tcW w:w="1800" w:type="dxa"/>
            <w:vAlign w:val="center"/>
          </w:tcPr>
          <w:p w14:paraId="16475DEA" w14:textId="32C93290"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53.00</w:t>
            </w:r>
          </w:p>
        </w:tc>
      </w:tr>
      <w:tr w:rsidR="00535303" w:rsidRPr="00535303" w14:paraId="39A88E18" w14:textId="4AEAA7C8" w:rsidTr="00535303">
        <w:trPr>
          <w:trHeight w:val="360"/>
        </w:trPr>
        <w:tc>
          <w:tcPr>
            <w:tcW w:w="864" w:type="dxa"/>
            <w:noWrap/>
            <w:vAlign w:val="center"/>
            <w:hideMark/>
          </w:tcPr>
          <w:p w14:paraId="46AF5DE0"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8</w:t>
            </w:r>
          </w:p>
        </w:tc>
        <w:tc>
          <w:tcPr>
            <w:tcW w:w="1800" w:type="dxa"/>
            <w:noWrap/>
            <w:vAlign w:val="center"/>
            <w:hideMark/>
          </w:tcPr>
          <w:p w14:paraId="50B1376F"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48.50</w:t>
            </w:r>
          </w:p>
        </w:tc>
        <w:tc>
          <w:tcPr>
            <w:tcW w:w="864" w:type="dxa"/>
            <w:vAlign w:val="center"/>
          </w:tcPr>
          <w:p w14:paraId="27339254" w14:textId="6BA59740"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20</w:t>
            </w:r>
          </w:p>
        </w:tc>
        <w:tc>
          <w:tcPr>
            <w:tcW w:w="1800" w:type="dxa"/>
            <w:vAlign w:val="center"/>
          </w:tcPr>
          <w:p w14:paraId="00815EDC" w14:textId="4AA86364"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52.00</w:t>
            </w:r>
          </w:p>
        </w:tc>
      </w:tr>
      <w:tr w:rsidR="00535303" w:rsidRPr="00535303" w14:paraId="34663D78" w14:textId="7E20D631" w:rsidTr="00535303">
        <w:trPr>
          <w:trHeight w:val="360"/>
        </w:trPr>
        <w:tc>
          <w:tcPr>
            <w:tcW w:w="864" w:type="dxa"/>
            <w:noWrap/>
            <w:vAlign w:val="center"/>
            <w:hideMark/>
          </w:tcPr>
          <w:p w14:paraId="125FF05C"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9</w:t>
            </w:r>
          </w:p>
        </w:tc>
        <w:tc>
          <w:tcPr>
            <w:tcW w:w="1800" w:type="dxa"/>
            <w:noWrap/>
            <w:vAlign w:val="center"/>
            <w:hideMark/>
          </w:tcPr>
          <w:p w14:paraId="0594B166"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49.25</w:t>
            </w:r>
          </w:p>
        </w:tc>
        <w:tc>
          <w:tcPr>
            <w:tcW w:w="864" w:type="dxa"/>
            <w:vAlign w:val="center"/>
          </w:tcPr>
          <w:p w14:paraId="4CC5FF73" w14:textId="38F9D7F5"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21</w:t>
            </w:r>
          </w:p>
        </w:tc>
        <w:tc>
          <w:tcPr>
            <w:tcW w:w="1800" w:type="dxa"/>
            <w:vAlign w:val="center"/>
          </w:tcPr>
          <w:p w14:paraId="62E5C880" w14:textId="63DEA9AB"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51.00</w:t>
            </w:r>
          </w:p>
        </w:tc>
      </w:tr>
      <w:tr w:rsidR="00535303" w:rsidRPr="00535303" w14:paraId="2DB87A9D" w14:textId="2449BBA8" w:rsidTr="00535303">
        <w:trPr>
          <w:trHeight w:val="360"/>
        </w:trPr>
        <w:tc>
          <w:tcPr>
            <w:tcW w:w="864" w:type="dxa"/>
            <w:noWrap/>
            <w:vAlign w:val="center"/>
            <w:hideMark/>
          </w:tcPr>
          <w:p w14:paraId="5150ECE6"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10</w:t>
            </w:r>
          </w:p>
        </w:tc>
        <w:tc>
          <w:tcPr>
            <w:tcW w:w="1800" w:type="dxa"/>
            <w:noWrap/>
            <w:vAlign w:val="center"/>
            <w:hideMark/>
          </w:tcPr>
          <w:p w14:paraId="289D184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49.50</w:t>
            </w:r>
          </w:p>
        </w:tc>
        <w:tc>
          <w:tcPr>
            <w:tcW w:w="864" w:type="dxa"/>
            <w:vAlign w:val="center"/>
          </w:tcPr>
          <w:p w14:paraId="3BB0D7C0" w14:textId="701FF2E3"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22</w:t>
            </w:r>
          </w:p>
        </w:tc>
        <w:tc>
          <w:tcPr>
            <w:tcW w:w="1800" w:type="dxa"/>
            <w:vAlign w:val="center"/>
          </w:tcPr>
          <w:p w14:paraId="0A51B1AD" w14:textId="14B5F2A4"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49.00</w:t>
            </w:r>
          </w:p>
        </w:tc>
      </w:tr>
      <w:tr w:rsidR="00535303" w:rsidRPr="00535303" w14:paraId="1129DDAA" w14:textId="7B19F3EA" w:rsidTr="00535303">
        <w:trPr>
          <w:trHeight w:val="360"/>
        </w:trPr>
        <w:tc>
          <w:tcPr>
            <w:tcW w:w="864" w:type="dxa"/>
            <w:noWrap/>
            <w:vAlign w:val="center"/>
            <w:hideMark/>
          </w:tcPr>
          <w:p w14:paraId="19449C5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11</w:t>
            </w:r>
          </w:p>
        </w:tc>
        <w:tc>
          <w:tcPr>
            <w:tcW w:w="1800" w:type="dxa"/>
            <w:noWrap/>
            <w:vAlign w:val="center"/>
            <w:hideMark/>
          </w:tcPr>
          <w:p w14:paraId="782DD3F9"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49.75</w:t>
            </w:r>
          </w:p>
        </w:tc>
        <w:tc>
          <w:tcPr>
            <w:tcW w:w="864" w:type="dxa"/>
            <w:vAlign w:val="center"/>
          </w:tcPr>
          <w:p w14:paraId="2DAF4F72" w14:textId="232A40F1"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23</w:t>
            </w:r>
          </w:p>
        </w:tc>
        <w:tc>
          <w:tcPr>
            <w:tcW w:w="1800" w:type="dxa"/>
            <w:vAlign w:val="center"/>
          </w:tcPr>
          <w:p w14:paraId="39879092" w14:textId="270A1C58"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47.00</w:t>
            </w:r>
          </w:p>
        </w:tc>
      </w:tr>
      <w:tr w:rsidR="00535303" w:rsidRPr="00535303" w14:paraId="0955638B" w14:textId="20C207CF" w:rsidTr="00535303">
        <w:trPr>
          <w:trHeight w:val="360"/>
        </w:trPr>
        <w:tc>
          <w:tcPr>
            <w:tcW w:w="864" w:type="dxa"/>
            <w:noWrap/>
            <w:vAlign w:val="center"/>
            <w:hideMark/>
          </w:tcPr>
          <w:p w14:paraId="0E296CF2"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12</w:t>
            </w:r>
          </w:p>
        </w:tc>
        <w:tc>
          <w:tcPr>
            <w:tcW w:w="1800" w:type="dxa"/>
            <w:noWrap/>
            <w:vAlign w:val="center"/>
            <w:hideMark/>
          </w:tcPr>
          <w:p w14:paraId="66453D81"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50.00</w:t>
            </w:r>
          </w:p>
        </w:tc>
        <w:tc>
          <w:tcPr>
            <w:tcW w:w="864" w:type="dxa"/>
            <w:vAlign w:val="center"/>
          </w:tcPr>
          <w:p w14:paraId="4EB250B6" w14:textId="49EE17B0"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24</w:t>
            </w:r>
          </w:p>
        </w:tc>
        <w:tc>
          <w:tcPr>
            <w:tcW w:w="1800" w:type="dxa"/>
            <w:vAlign w:val="center"/>
          </w:tcPr>
          <w:p w14:paraId="29CF3F05" w14:textId="4E0F8BDC"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44.00</w:t>
            </w:r>
          </w:p>
        </w:tc>
      </w:tr>
    </w:tbl>
    <w:tbl>
      <w:tblPr>
        <w:tblpPr w:leftFromText="180" w:rightFromText="180" w:vertAnchor="text" w:horzAnchor="margin" w:tblpXSpec="right" w:tblpY="-4756"/>
        <w:tblOverlap w:val="never"/>
        <w:tblW w:w="7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020"/>
        <w:gridCol w:w="1020"/>
        <w:gridCol w:w="2267"/>
        <w:gridCol w:w="2261"/>
      </w:tblGrid>
      <w:tr w:rsidR="00535303" w:rsidRPr="00535303" w14:paraId="162F957C" w14:textId="77777777" w:rsidTr="0064795F">
        <w:trPr>
          <w:trHeight w:val="317"/>
        </w:trPr>
        <w:tc>
          <w:tcPr>
            <w:tcW w:w="739" w:type="dxa"/>
            <w:noWrap/>
            <w:vAlign w:val="center"/>
            <w:hideMark/>
          </w:tcPr>
          <w:p w14:paraId="7D837B8A"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Rank</w:t>
            </w:r>
          </w:p>
        </w:tc>
        <w:tc>
          <w:tcPr>
            <w:tcW w:w="1020" w:type="dxa"/>
            <w:noWrap/>
            <w:vAlign w:val="center"/>
            <w:hideMark/>
          </w:tcPr>
          <w:p w14:paraId="38276B6C" w14:textId="42B5A359" w:rsidR="00535303" w:rsidRPr="00535303" w:rsidRDefault="00322E26" w:rsidP="0064795F">
            <w:pPr>
              <w:widowControl/>
              <w:jc w:val="center"/>
              <w:rPr>
                <w:rFonts w:eastAsia="Times New Roman" w:cs="Times New Roman"/>
                <w:color w:val="000000"/>
                <w:lang w:eastAsia="ko-KR"/>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oMath>
            </m:oMathPara>
          </w:p>
        </w:tc>
        <w:tc>
          <w:tcPr>
            <w:tcW w:w="1020" w:type="dxa"/>
            <w:noWrap/>
            <w:vAlign w:val="center"/>
            <w:hideMark/>
          </w:tcPr>
          <w:p w14:paraId="5B50E5AD" w14:textId="320DAADA" w:rsidR="00535303" w:rsidRPr="00535303" w:rsidRDefault="00322E26" w:rsidP="0064795F">
            <w:pPr>
              <w:widowControl/>
              <w:jc w:val="center"/>
              <w:rPr>
                <w:rFonts w:eastAsia="Times New Roman" w:cs="Times New Roman"/>
                <w:color w:val="000000"/>
                <w:lang w:eastAsia="ko-KR"/>
              </w:rPr>
            </w:pPr>
            <m:oMathPara>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m:oMathPara>
          </w:p>
        </w:tc>
        <w:tc>
          <w:tcPr>
            <w:tcW w:w="2267" w:type="dxa"/>
            <w:noWrap/>
            <w:vAlign w:val="center"/>
            <w:hideMark/>
          </w:tcPr>
          <w:p w14:paraId="4987F6B6" w14:textId="180BE766" w:rsidR="00535303" w:rsidRPr="00535303" w:rsidRDefault="00322E26" w:rsidP="0064795F">
            <w:pPr>
              <w:widowControl/>
              <w:jc w:val="center"/>
              <w:rPr>
                <w:rFonts w:eastAsia="Times New Roman" w:cs="Times New Roman"/>
                <w:color w:val="000000"/>
                <w:lang w:eastAsia="ko-KR"/>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num>
                      <m:den>
                        <m:r>
                          <w:rPr>
                            <w:rFonts w:ascii="Cambria Math" w:hAnsi="Cambria Math" w:cs="Times New Roman"/>
                          </w:rPr>
                          <m:t>0.85</m:t>
                        </m:r>
                      </m:den>
                    </m:f>
                  </m:e>
                </m:d>
              </m:oMath>
            </m:oMathPara>
          </w:p>
        </w:tc>
        <w:tc>
          <w:tcPr>
            <w:tcW w:w="2261" w:type="dxa"/>
            <w:noWrap/>
            <w:vAlign w:val="center"/>
            <w:hideMark/>
          </w:tcPr>
          <w:p w14:paraId="00108E4B" w14:textId="3D3118D7" w:rsidR="00535303" w:rsidRPr="00535303" w:rsidRDefault="00535303" w:rsidP="0064795F">
            <w:pPr>
              <w:widowControl/>
              <w:ind w:left="-500" w:firstLine="180"/>
              <w:jc w:val="center"/>
              <w:rPr>
                <w:rFonts w:cs="Times New Roman"/>
                <w:color w:val="000000"/>
                <w:lang w:eastAsia="ko-KR"/>
              </w:rPr>
            </w:pPr>
            <m:oMathPara>
              <m:oMath>
                <m:r>
                  <w:rPr>
                    <w:rFonts w:ascii="Cambria Math" w:hAnsi="Cambria Math" w:cs="Times New Roman"/>
                  </w:rPr>
                  <m:t>max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num>
                      <m:den>
                        <m:r>
                          <w:rPr>
                            <w:rFonts w:ascii="Cambria Math" w:hAnsi="Cambria Math" w:cs="Times New Roman"/>
                          </w:rPr>
                          <m:t>0.85</m:t>
                        </m:r>
                      </m:den>
                    </m:f>
                  </m:e>
                </m:d>
                <m:r>
                  <w:rPr>
                    <w:rFonts w:ascii="Cambria Math" w:hAnsi="Cambria Math" w:cs="Times New Roman"/>
                  </w:rPr>
                  <m:t>, 0)</m:t>
                </m:r>
              </m:oMath>
            </m:oMathPara>
          </w:p>
        </w:tc>
      </w:tr>
      <w:tr w:rsidR="00535303" w:rsidRPr="00535303" w14:paraId="6C309DB0" w14:textId="77777777" w:rsidTr="0064795F">
        <w:trPr>
          <w:trHeight w:val="317"/>
        </w:trPr>
        <w:tc>
          <w:tcPr>
            <w:tcW w:w="739" w:type="dxa"/>
            <w:noWrap/>
            <w:vAlign w:val="center"/>
            <w:hideMark/>
          </w:tcPr>
          <w:p w14:paraId="3A867F67"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1</w:t>
            </w:r>
          </w:p>
        </w:tc>
        <w:tc>
          <w:tcPr>
            <w:tcW w:w="1020" w:type="dxa"/>
            <w:noWrap/>
            <w:vAlign w:val="center"/>
            <w:hideMark/>
          </w:tcPr>
          <w:p w14:paraId="54D2733E"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65.00</w:t>
            </w:r>
          </w:p>
        </w:tc>
        <w:tc>
          <w:tcPr>
            <w:tcW w:w="1020" w:type="dxa"/>
            <w:noWrap/>
            <w:vAlign w:val="center"/>
            <w:hideMark/>
          </w:tcPr>
          <w:p w14:paraId="289BFD92"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35.00</w:t>
            </w:r>
          </w:p>
        </w:tc>
        <w:tc>
          <w:tcPr>
            <w:tcW w:w="2267" w:type="dxa"/>
            <w:noWrap/>
            <w:vAlign w:val="center"/>
            <w:hideMark/>
          </w:tcPr>
          <w:p w14:paraId="035BA109"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23.82</w:t>
            </w:r>
          </w:p>
        </w:tc>
        <w:tc>
          <w:tcPr>
            <w:tcW w:w="2261" w:type="dxa"/>
            <w:noWrap/>
            <w:vAlign w:val="center"/>
            <w:hideMark/>
          </w:tcPr>
          <w:p w14:paraId="6D3D8552"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23.82</w:t>
            </w:r>
          </w:p>
        </w:tc>
      </w:tr>
      <w:tr w:rsidR="00535303" w:rsidRPr="00535303" w14:paraId="466B8AC2" w14:textId="77777777" w:rsidTr="0064795F">
        <w:trPr>
          <w:trHeight w:val="317"/>
        </w:trPr>
        <w:tc>
          <w:tcPr>
            <w:tcW w:w="739" w:type="dxa"/>
            <w:noWrap/>
            <w:vAlign w:val="center"/>
            <w:hideMark/>
          </w:tcPr>
          <w:p w14:paraId="201E4F5E"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2</w:t>
            </w:r>
          </w:p>
        </w:tc>
        <w:tc>
          <w:tcPr>
            <w:tcW w:w="1020" w:type="dxa"/>
            <w:noWrap/>
            <w:vAlign w:val="center"/>
            <w:hideMark/>
          </w:tcPr>
          <w:p w14:paraId="45D78850"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61.00</w:t>
            </w:r>
          </w:p>
        </w:tc>
        <w:tc>
          <w:tcPr>
            <w:tcW w:w="1020" w:type="dxa"/>
            <w:noWrap/>
            <w:vAlign w:val="center"/>
            <w:hideMark/>
          </w:tcPr>
          <w:p w14:paraId="7895439E"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44.00</w:t>
            </w:r>
          </w:p>
        </w:tc>
        <w:tc>
          <w:tcPr>
            <w:tcW w:w="2267" w:type="dxa"/>
            <w:noWrap/>
            <w:vAlign w:val="center"/>
            <w:hideMark/>
          </w:tcPr>
          <w:p w14:paraId="11500D72"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9.24</w:t>
            </w:r>
          </w:p>
        </w:tc>
        <w:tc>
          <w:tcPr>
            <w:tcW w:w="2261" w:type="dxa"/>
            <w:noWrap/>
            <w:vAlign w:val="center"/>
            <w:hideMark/>
          </w:tcPr>
          <w:p w14:paraId="47208A6E"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9.24</w:t>
            </w:r>
          </w:p>
        </w:tc>
      </w:tr>
      <w:tr w:rsidR="00535303" w:rsidRPr="00535303" w14:paraId="1AAB3259" w14:textId="77777777" w:rsidTr="0064795F">
        <w:trPr>
          <w:trHeight w:val="317"/>
        </w:trPr>
        <w:tc>
          <w:tcPr>
            <w:tcW w:w="739" w:type="dxa"/>
            <w:noWrap/>
            <w:vAlign w:val="center"/>
            <w:hideMark/>
          </w:tcPr>
          <w:p w14:paraId="26B7046D"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3</w:t>
            </w:r>
          </w:p>
        </w:tc>
        <w:tc>
          <w:tcPr>
            <w:tcW w:w="1020" w:type="dxa"/>
            <w:noWrap/>
            <w:vAlign w:val="center"/>
            <w:hideMark/>
          </w:tcPr>
          <w:p w14:paraId="56319C2B"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56.00</w:t>
            </w:r>
          </w:p>
        </w:tc>
        <w:tc>
          <w:tcPr>
            <w:tcW w:w="1020" w:type="dxa"/>
            <w:noWrap/>
            <w:vAlign w:val="center"/>
            <w:hideMark/>
          </w:tcPr>
          <w:p w14:paraId="4840FDE7"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45.00</w:t>
            </w:r>
          </w:p>
        </w:tc>
        <w:tc>
          <w:tcPr>
            <w:tcW w:w="2267" w:type="dxa"/>
            <w:noWrap/>
            <w:vAlign w:val="center"/>
            <w:hideMark/>
          </w:tcPr>
          <w:p w14:paraId="0059706C"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3.06</w:t>
            </w:r>
          </w:p>
        </w:tc>
        <w:tc>
          <w:tcPr>
            <w:tcW w:w="2261" w:type="dxa"/>
            <w:noWrap/>
            <w:vAlign w:val="center"/>
            <w:hideMark/>
          </w:tcPr>
          <w:p w14:paraId="023A8920"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3.06</w:t>
            </w:r>
          </w:p>
        </w:tc>
      </w:tr>
      <w:tr w:rsidR="00535303" w:rsidRPr="00535303" w14:paraId="4C2EC354" w14:textId="77777777" w:rsidTr="0064795F">
        <w:trPr>
          <w:trHeight w:val="317"/>
        </w:trPr>
        <w:tc>
          <w:tcPr>
            <w:tcW w:w="739" w:type="dxa"/>
            <w:noWrap/>
            <w:vAlign w:val="center"/>
            <w:hideMark/>
          </w:tcPr>
          <w:p w14:paraId="34B73825"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4</w:t>
            </w:r>
          </w:p>
        </w:tc>
        <w:tc>
          <w:tcPr>
            <w:tcW w:w="1020" w:type="dxa"/>
            <w:noWrap/>
            <w:vAlign w:val="center"/>
            <w:hideMark/>
          </w:tcPr>
          <w:p w14:paraId="73F1A364"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54.00</w:t>
            </w:r>
          </w:p>
        </w:tc>
        <w:tc>
          <w:tcPr>
            <w:tcW w:w="1020" w:type="dxa"/>
            <w:noWrap/>
            <w:vAlign w:val="center"/>
            <w:hideMark/>
          </w:tcPr>
          <w:p w14:paraId="18162183"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47.00</w:t>
            </w:r>
          </w:p>
        </w:tc>
        <w:tc>
          <w:tcPr>
            <w:tcW w:w="2267" w:type="dxa"/>
            <w:noWrap/>
            <w:vAlign w:val="center"/>
            <w:hideMark/>
          </w:tcPr>
          <w:p w14:paraId="2410694C"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-1.29</w:t>
            </w:r>
          </w:p>
        </w:tc>
        <w:tc>
          <w:tcPr>
            <w:tcW w:w="2261" w:type="dxa"/>
            <w:noWrap/>
            <w:vAlign w:val="center"/>
            <w:hideMark/>
          </w:tcPr>
          <w:p w14:paraId="24A43FC2"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0.00</w:t>
            </w:r>
          </w:p>
        </w:tc>
      </w:tr>
      <w:tr w:rsidR="00535303" w:rsidRPr="00535303" w14:paraId="6F3FA98C" w14:textId="77777777" w:rsidTr="0064795F">
        <w:trPr>
          <w:trHeight w:val="317"/>
        </w:trPr>
        <w:tc>
          <w:tcPr>
            <w:tcW w:w="5046" w:type="dxa"/>
            <w:gridSpan w:val="4"/>
            <w:noWrap/>
            <w:vAlign w:val="bottom"/>
          </w:tcPr>
          <w:p w14:paraId="7122C810" w14:textId="7FD26CAC" w:rsidR="00535303" w:rsidRPr="00A364FD" w:rsidRDefault="00535303" w:rsidP="00535303">
            <w:pPr>
              <w:widowControl/>
              <w:jc w:val="right"/>
              <w:rPr>
                <w:rFonts w:cs="Times New Roman"/>
                <w:color w:val="000000"/>
                <w:lang w:eastAsia="ko-KR"/>
              </w:rPr>
            </w:pPr>
            <w:r w:rsidRPr="00A364FD">
              <w:rPr>
                <w:rFonts w:cs="Times New Roman" w:hint="eastAsia"/>
                <w:color w:val="000000"/>
                <w:lang w:eastAsia="ko-KR"/>
              </w:rPr>
              <w:t xml:space="preserve">Total </w:t>
            </w:r>
          </w:p>
        </w:tc>
        <w:tc>
          <w:tcPr>
            <w:tcW w:w="2261" w:type="dxa"/>
            <w:noWrap/>
            <w:vAlign w:val="bottom"/>
          </w:tcPr>
          <w:p w14:paraId="5E61F6A3" w14:textId="726E7FC2" w:rsidR="00535303" w:rsidRPr="00535303" w:rsidRDefault="00535303" w:rsidP="00535303">
            <w:pPr>
              <w:widowControl/>
              <w:jc w:val="right"/>
              <w:rPr>
                <w:rFonts w:eastAsia="Times New Roman" w:cs="Times New Roman"/>
                <w:color w:val="000000"/>
                <w:lang w:eastAsia="ko-KR"/>
              </w:rPr>
            </w:pPr>
            <w:r w:rsidRPr="00535303">
              <w:rPr>
                <w:rFonts w:eastAsia="Times New Roman" w:cs="Times New Roman"/>
                <w:color w:val="000000"/>
                <w:lang w:eastAsia="ko-KR"/>
              </w:rPr>
              <w:t>36.12</w:t>
            </w:r>
          </w:p>
        </w:tc>
      </w:tr>
      <w:tr w:rsidR="00535303" w:rsidRPr="00535303" w14:paraId="45BE5DC6" w14:textId="77777777" w:rsidTr="0064795F">
        <w:trPr>
          <w:trHeight w:val="317"/>
        </w:trPr>
        <w:tc>
          <w:tcPr>
            <w:tcW w:w="5046" w:type="dxa"/>
            <w:gridSpan w:val="4"/>
            <w:noWrap/>
            <w:vAlign w:val="bottom"/>
          </w:tcPr>
          <w:p w14:paraId="079DBB2D" w14:textId="516B6CA0" w:rsidR="00535303" w:rsidRPr="00A364FD" w:rsidRDefault="00535303" w:rsidP="00535303">
            <w:pPr>
              <w:widowControl/>
              <w:jc w:val="right"/>
              <w:rPr>
                <w:rFonts w:cs="Times New Roman"/>
                <w:color w:val="000000"/>
                <w:lang w:eastAsia="ko-KR"/>
              </w:rPr>
            </w:pPr>
            <w:r w:rsidRPr="00A364FD">
              <w:rPr>
                <w:rFonts w:cs="Times New Roman" w:hint="eastAsia"/>
                <w:color w:val="000000"/>
                <w:lang w:eastAsia="ko-KR"/>
              </w:rPr>
              <w:t>Total / 4</w:t>
            </w:r>
            <w:r w:rsidR="0073142A">
              <w:rPr>
                <w:rFonts w:cs="Times New Roman"/>
                <w:color w:val="000000"/>
                <w:lang w:eastAsia="ko-KR"/>
              </w:rPr>
              <w:t xml:space="preserve"> (rounded to 2 decimal places)</w:t>
            </w:r>
          </w:p>
        </w:tc>
        <w:tc>
          <w:tcPr>
            <w:tcW w:w="2261" w:type="dxa"/>
            <w:noWrap/>
            <w:vAlign w:val="bottom"/>
          </w:tcPr>
          <w:p w14:paraId="49225908" w14:textId="36DCAC66" w:rsidR="00535303" w:rsidRPr="00A364FD" w:rsidRDefault="00535303" w:rsidP="00535303">
            <w:pPr>
              <w:widowControl/>
              <w:jc w:val="right"/>
              <w:rPr>
                <w:rFonts w:cs="Times New Roman"/>
                <w:b/>
                <w:bCs/>
                <w:color w:val="000000"/>
                <w:lang w:eastAsia="ko-KR"/>
              </w:rPr>
            </w:pPr>
            <w:r w:rsidRPr="00A364FD">
              <w:rPr>
                <w:rFonts w:cs="Times New Roman" w:hint="eastAsia"/>
                <w:b/>
                <w:bCs/>
                <w:color w:val="000000"/>
                <w:lang w:eastAsia="ko-KR"/>
              </w:rPr>
              <w:t>9.03</w:t>
            </w:r>
          </w:p>
        </w:tc>
      </w:tr>
    </w:tbl>
    <w:p w14:paraId="7D0B0323" w14:textId="77777777" w:rsidR="00535303" w:rsidRPr="00965A3E" w:rsidRDefault="00535303">
      <w:pPr>
        <w:rPr>
          <w:rFonts w:cs="Times New Roman"/>
          <w:lang w:eastAsia="ko-KR"/>
        </w:rPr>
      </w:pPr>
    </w:p>
    <w:p w14:paraId="66771E9A" w14:textId="61DAFFA7" w:rsidR="00965A3E" w:rsidRPr="00965A3E" w:rsidRDefault="00965A3E">
      <w:pPr>
        <w:rPr>
          <w:rFonts w:cs="Times New Roman"/>
        </w:rPr>
      </w:pPr>
      <w:r w:rsidRPr="00965A3E">
        <w:rPr>
          <w:rFonts w:cs="Times New Roman"/>
          <w:lang w:eastAsia="ko-KR"/>
        </w:rPr>
        <w:t xml:space="preserve">Note: Top four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 xml:space="preserve"> </m:t>
        </m:r>
      </m:oMath>
      <w:r w:rsidRPr="00965A3E">
        <w:rPr>
          <w:rFonts w:cs="Times New Roman"/>
          <w:lang w:eastAsia="ko-KR"/>
        </w:rPr>
        <w:t xml:space="preserve">hours are </w:t>
      </w:r>
      <w:r w:rsidR="0073211C">
        <w:rPr>
          <w:rFonts w:cs="Times New Roman"/>
          <w:lang w:eastAsia="ko-KR"/>
        </w:rPr>
        <w:t xml:space="preserve">Hour </w:t>
      </w:r>
      <w:r w:rsidRPr="00965A3E">
        <w:rPr>
          <w:rFonts w:cs="Times New Roman"/>
          <w:lang w:eastAsia="ko-KR"/>
        </w:rPr>
        <w:t xml:space="preserve">16, 17, 15, and 18, respectively, and Bottom four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w:r w:rsidRPr="00965A3E">
        <w:rPr>
          <w:rFonts w:cs="Times New Roman"/>
          <w:lang w:eastAsia="ko-KR"/>
        </w:rPr>
        <w:t xml:space="preserve"> hours are </w:t>
      </w:r>
      <w:r w:rsidR="0073211C">
        <w:rPr>
          <w:rFonts w:cs="Times New Roman"/>
          <w:lang w:eastAsia="ko-KR"/>
        </w:rPr>
        <w:t xml:space="preserve">Hour </w:t>
      </w:r>
      <w:r w:rsidRPr="00965A3E">
        <w:rPr>
          <w:rFonts w:cs="Times New Roman"/>
          <w:lang w:eastAsia="ko-KR"/>
        </w:rPr>
        <w:t>1, 24, 2, and 23, respectively, in this example.</w:t>
      </w:r>
    </w:p>
    <w:p w14:paraId="186DBA01" w14:textId="77777777" w:rsidR="00965A3E" w:rsidRPr="00965A3E" w:rsidRDefault="00965A3E">
      <w:pPr>
        <w:rPr>
          <w:rFonts w:cs="Times New Roman"/>
          <w:lang w:eastAsia="ko-KR"/>
        </w:rPr>
      </w:pPr>
    </w:p>
    <w:p w14:paraId="51D3EE3F" w14:textId="77777777" w:rsidR="00965A3E" w:rsidRPr="00965A3E" w:rsidRDefault="00965A3E">
      <w:pPr>
        <w:rPr>
          <w:rFonts w:cs="Times New Roman"/>
          <w:lang w:eastAsia="ko-KR"/>
        </w:rPr>
      </w:pPr>
    </w:p>
    <w:p w14:paraId="0CDA48E5" w14:textId="77777777" w:rsidR="00965A3E" w:rsidRPr="00965A3E" w:rsidRDefault="00965A3E">
      <w:pPr>
        <w:rPr>
          <w:rFonts w:cs="Times New Roman"/>
          <w:lang w:eastAsia="ko-KR"/>
        </w:rPr>
      </w:pPr>
    </w:p>
    <w:p w14:paraId="6F150E7E" w14:textId="77777777" w:rsidR="00965A3E" w:rsidRPr="00965A3E" w:rsidRDefault="00965A3E">
      <w:pPr>
        <w:rPr>
          <w:rFonts w:cs="Times New Roman"/>
          <w:lang w:eastAsia="ko-KR"/>
        </w:rPr>
      </w:pPr>
    </w:p>
    <w:p w14:paraId="65FF8415" w14:textId="77777777" w:rsidR="00965A3E" w:rsidRPr="00965A3E" w:rsidRDefault="00965A3E">
      <w:pPr>
        <w:rPr>
          <w:rFonts w:cs="Times New Roman"/>
          <w:lang w:eastAsia="ko-KR"/>
        </w:rPr>
      </w:pPr>
    </w:p>
    <w:p w14:paraId="094D8C91" w14:textId="77777777" w:rsidR="00965A3E" w:rsidRPr="00965A3E" w:rsidRDefault="00965A3E">
      <w:pPr>
        <w:rPr>
          <w:rFonts w:cs="Times New Roman"/>
          <w:lang w:eastAsia="ko-KR"/>
        </w:rPr>
      </w:pPr>
    </w:p>
    <w:p w14:paraId="1535EB32" w14:textId="77777777" w:rsidR="00965A3E" w:rsidRDefault="00965A3E">
      <w:pPr>
        <w:rPr>
          <w:b/>
          <w:bCs/>
          <w:sz w:val="28"/>
          <w:szCs w:val="28"/>
          <w:lang w:eastAsia="ko-KR"/>
        </w:rPr>
      </w:pPr>
    </w:p>
    <w:p w14:paraId="09BC7A32" w14:textId="77777777" w:rsidR="00535303" w:rsidRPr="00535303" w:rsidRDefault="00535303">
      <w:pPr>
        <w:rPr>
          <w:b/>
          <w:bCs/>
          <w:sz w:val="28"/>
          <w:szCs w:val="28"/>
          <w:lang w:eastAsia="ko-KR"/>
        </w:rPr>
        <w:sectPr w:rsidR="00535303" w:rsidRPr="00535303" w:rsidSect="00535303">
          <w:type w:val="continuous"/>
          <w:pgSz w:w="15840" w:h="12240" w:orient="landscape"/>
          <w:pgMar w:top="1325" w:right="1080" w:bottom="1325" w:left="1080" w:header="432" w:footer="720" w:gutter="0"/>
          <w:cols w:space="720"/>
          <w:docGrid w:linePitch="299"/>
        </w:sectPr>
      </w:pPr>
    </w:p>
    <w:p w14:paraId="7E16A760" w14:textId="0223DAF8" w:rsidR="00670AE3" w:rsidRDefault="00670AE3">
      <w:pPr>
        <w:rPr>
          <w:rFonts w:eastAsia="Times New Roman"/>
          <w:b/>
          <w:bCs/>
          <w:sz w:val="28"/>
          <w:szCs w:val="28"/>
        </w:rPr>
      </w:pPr>
    </w:p>
    <w:p w14:paraId="5240F599" w14:textId="7DF78A87" w:rsidR="00662975" w:rsidRDefault="007E22D7" w:rsidP="00AD509A">
      <w:pPr>
        <w:pStyle w:val="Heading2"/>
        <w:numPr>
          <w:ilvl w:val="0"/>
          <w:numId w:val="0"/>
        </w:numPr>
        <w:ind w:left="101"/>
        <w:jc w:val="center"/>
        <w:rPr>
          <w:rFonts w:eastAsiaTheme="minorEastAsia"/>
          <w:sz w:val="28"/>
          <w:szCs w:val="28"/>
          <w:lang w:eastAsia="ko-KR"/>
        </w:rPr>
      </w:pPr>
      <w:bookmarkStart w:id="947" w:name="_Toc227139517"/>
      <w:bookmarkStart w:id="948" w:name="_Toc230354957"/>
      <w:r w:rsidRPr="00D05E98">
        <w:rPr>
          <w:sz w:val="28"/>
          <w:szCs w:val="28"/>
        </w:rPr>
        <w:t xml:space="preserve">EXHIBIT </w:t>
      </w:r>
      <w:r>
        <w:rPr>
          <w:rFonts w:eastAsiaTheme="minorEastAsia" w:hint="eastAsia"/>
          <w:sz w:val="28"/>
          <w:szCs w:val="28"/>
          <w:lang w:eastAsia="ko-KR"/>
        </w:rPr>
        <w:t>G</w:t>
      </w:r>
      <w:r w:rsidR="00AD509A">
        <w:rPr>
          <w:rFonts w:eastAsiaTheme="minorEastAsia"/>
          <w:sz w:val="28"/>
          <w:szCs w:val="28"/>
          <w:lang w:eastAsia="ko-KR"/>
        </w:rPr>
        <w:br/>
      </w:r>
      <w:bookmarkEnd w:id="946"/>
      <w:bookmarkEnd w:id="947"/>
      <w:r w:rsidR="00E901B3" w:rsidRPr="004523B1">
        <w:rPr>
          <w:sz w:val="24"/>
          <w:szCs w:val="24"/>
        </w:rPr>
        <w:t>[RESERVED]</w:t>
      </w:r>
      <w:bookmarkEnd w:id="948"/>
    </w:p>
    <w:p w14:paraId="620080EF" w14:textId="77777777" w:rsidR="007E22D7" w:rsidRDefault="007E22D7" w:rsidP="00A655D0">
      <w:pPr>
        <w:pStyle w:val="BodyTextJ"/>
        <w:rPr>
          <w:rFonts w:eastAsiaTheme="minorEastAsia"/>
          <w:lang w:eastAsia="ko-KR"/>
        </w:rPr>
      </w:pPr>
    </w:p>
    <w:p w14:paraId="3724D8FE" w14:textId="28297BD8" w:rsidR="00AF3E17" w:rsidRPr="00CB3AA8" w:rsidRDefault="00AF3E17" w:rsidP="00571E8F">
      <w:pPr>
        <w:pStyle w:val="BodyText"/>
        <w:ind w:left="0"/>
        <w:jc w:val="center"/>
        <w:rPr>
          <w:i/>
        </w:rPr>
      </w:pPr>
    </w:p>
    <w:p w14:paraId="3BD753F6" w14:textId="77777777" w:rsidR="00AF3E17" w:rsidRDefault="00AF3E17" w:rsidP="00A655D0">
      <w:pPr>
        <w:pStyle w:val="BodyText"/>
        <w:ind w:left="0"/>
        <w:rPr>
          <w:i/>
        </w:rPr>
      </w:pPr>
    </w:p>
    <w:p w14:paraId="741D0788" w14:textId="70EB7C2B" w:rsidR="00AF3E17" w:rsidRDefault="00AF3E17" w:rsidP="00A655D0">
      <w:pPr>
        <w:pStyle w:val="BodyText"/>
        <w:ind w:left="0"/>
        <w:rPr>
          <w:i/>
        </w:rPr>
        <w:sectPr w:rsidR="00AF3E17" w:rsidSect="000F35EC">
          <w:pgSz w:w="12240" w:h="15840"/>
          <w:pgMar w:top="1080" w:right="1325" w:bottom="1080" w:left="1325" w:header="432" w:footer="720" w:gutter="0"/>
          <w:cols w:space="720"/>
        </w:sectPr>
      </w:pPr>
    </w:p>
    <w:p w14:paraId="1D19DD86" w14:textId="04EE319D" w:rsidR="00AF3E17" w:rsidRPr="00AF3E17" w:rsidRDefault="00AF3E17" w:rsidP="00AF3E17">
      <w:pPr>
        <w:pStyle w:val="Heading2"/>
        <w:numPr>
          <w:ilvl w:val="0"/>
          <w:numId w:val="0"/>
        </w:numPr>
        <w:ind w:left="101"/>
        <w:jc w:val="center"/>
        <w:rPr>
          <w:sz w:val="28"/>
          <w:szCs w:val="28"/>
        </w:rPr>
      </w:pPr>
      <w:bookmarkStart w:id="949" w:name="_Toc226030173"/>
      <w:bookmarkStart w:id="950" w:name="_Toc230354958"/>
      <w:bookmarkStart w:id="951" w:name="_Toc227139518"/>
      <w:r w:rsidRPr="00AF3E17">
        <w:rPr>
          <w:sz w:val="28"/>
          <w:szCs w:val="28"/>
        </w:rPr>
        <w:t>EXHIBIT H</w:t>
      </w:r>
      <w:r>
        <w:rPr>
          <w:sz w:val="28"/>
          <w:szCs w:val="28"/>
        </w:rPr>
        <w:br/>
      </w:r>
      <w:r w:rsidRPr="00AF3E17">
        <w:rPr>
          <w:sz w:val="28"/>
          <w:szCs w:val="28"/>
        </w:rPr>
        <w:t xml:space="preserve">Form of Consent and Agreement </w:t>
      </w:r>
      <w:r w:rsidRPr="00AF3E17">
        <w:rPr>
          <w:sz w:val="28"/>
          <w:szCs w:val="28"/>
        </w:rPr>
        <w:br/>
        <w:t>(with Estoppel Certificate)</w:t>
      </w:r>
      <w:bookmarkEnd w:id="949"/>
      <w:bookmarkEnd w:id="950"/>
      <w:bookmarkEnd w:id="951"/>
    </w:p>
    <w:p w14:paraId="04542C22" w14:textId="77777777" w:rsidR="00AF3E17" w:rsidRPr="006A2472" w:rsidRDefault="00AF3E17" w:rsidP="00AF3E17">
      <w:pPr>
        <w:pStyle w:val="BodyTextJ"/>
        <w:rPr>
          <w:sz w:val="22"/>
          <w:szCs w:val="22"/>
        </w:rPr>
      </w:pPr>
    </w:p>
    <w:p w14:paraId="2C2DCEA6" w14:textId="5C7131A3" w:rsidR="00AF3E17" w:rsidRPr="006A2472" w:rsidRDefault="00AF3E17" w:rsidP="00AF3E17">
      <w:pPr>
        <w:pStyle w:val="BodyTextJ"/>
        <w:rPr>
          <w:sz w:val="22"/>
          <w:szCs w:val="22"/>
        </w:rPr>
      </w:pPr>
      <w:r w:rsidRPr="006A2472">
        <w:rPr>
          <w:sz w:val="22"/>
          <w:szCs w:val="22"/>
        </w:rPr>
        <w:t xml:space="preserve">This </w:t>
      </w:r>
      <w:r w:rsidRPr="006A2472">
        <w:rPr>
          <w:b/>
          <w:sz w:val="22"/>
          <w:szCs w:val="22"/>
        </w:rPr>
        <w:t xml:space="preserve">CONSENT AND AGREEMENT </w:t>
      </w:r>
      <w:r w:rsidRPr="006A2472">
        <w:rPr>
          <w:sz w:val="22"/>
          <w:szCs w:val="22"/>
        </w:rPr>
        <w:t>(this “</w:t>
      </w:r>
      <w:r w:rsidRPr="006A2472">
        <w:rPr>
          <w:sz w:val="22"/>
          <w:szCs w:val="22"/>
          <w:u w:val="single"/>
        </w:rPr>
        <w:t>Consent</w:t>
      </w:r>
      <w:r w:rsidRPr="006A2472">
        <w:rPr>
          <w:sz w:val="22"/>
          <w:szCs w:val="22"/>
        </w:rPr>
        <w:t xml:space="preserve">”), dated as of </w:t>
      </w:r>
      <w:bookmarkStart w:id="952" w:name="_Hlk190205600"/>
      <w:r w:rsidRPr="00BD1300">
        <w:rPr>
          <w:sz w:val="22"/>
          <w:szCs w:val="22"/>
        </w:rPr>
        <w:t>_______</w:t>
      </w:r>
      <w:bookmarkEnd w:id="952"/>
      <w:r w:rsidRPr="006A2472">
        <w:rPr>
          <w:rFonts w:eastAsia="SimSun"/>
          <w:caps/>
          <w:sz w:val="22"/>
          <w:szCs w:val="22"/>
          <w:lang w:eastAsia="zh-CN"/>
        </w:rPr>
        <w:t>, 20</w:t>
      </w:r>
      <w:r w:rsidRPr="00BD1300">
        <w:rPr>
          <w:sz w:val="22"/>
          <w:szCs w:val="22"/>
        </w:rPr>
        <w:t>__</w:t>
      </w:r>
      <w:r w:rsidRPr="006A2472">
        <w:rPr>
          <w:sz w:val="22"/>
          <w:szCs w:val="22"/>
        </w:rPr>
        <w:t>, is entered into by and among</w:t>
      </w:r>
      <w:r w:rsidRPr="006A2472">
        <w:rPr>
          <w:rFonts w:eastAsia="SimSun"/>
          <w:caps/>
          <w:sz w:val="22"/>
          <w:szCs w:val="22"/>
          <w:lang w:eastAsia="zh-CN"/>
        </w:rPr>
        <w:t xml:space="preserve"> [</w:t>
      </w:r>
      <w:r w:rsidRPr="00BD1300">
        <w:rPr>
          <w:rFonts w:eastAsiaTheme="minorHAnsi"/>
          <w:sz w:val="22"/>
          <w:szCs w:val="22"/>
        </w:rPr>
        <w:t>Ameren Illinois Company</w:t>
      </w:r>
      <w:r w:rsidRPr="00BD1300">
        <w:rPr>
          <w:sz w:val="22"/>
          <w:szCs w:val="22"/>
        </w:rPr>
        <w:t xml:space="preserve"> d/b/a Ameren</w:t>
      </w:r>
      <w:r w:rsidRPr="00BD1300">
        <w:rPr>
          <w:rFonts w:eastAsiaTheme="minorHAnsi"/>
          <w:sz w:val="22"/>
          <w:szCs w:val="22"/>
        </w:rPr>
        <w:t xml:space="preserve"> Illinois </w:t>
      </w:r>
      <w:r w:rsidRPr="00BD1300">
        <w:rPr>
          <w:sz w:val="22"/>
          <w:szCs w:val="22"/>
        </w:rPr>
        <w:t>/ Commonwealth Edison Company</w:t>
      </w:r>
      <w:r w:rsidRPr="006A2472">
        <w:rPr>
          <w:rFonts w:eastAsia="SimSun"/>
          <w:sz w:val="22"/>
          <w:szCs w:val="22"/>
          <w:lang w:eastAsia="zh-CN"/>
        </w:rPr>
        <w:t>] (the “</w:t>
      </w:r>
      <w:r w:rsidRPr="006A2472">
        <w:rPr>
          <w:rFonts w:eastAsia="SimSun"/>
          <w:sz w:val="22"/>
          <w:szCs w:val="22"/>
          <w:u w:val="single"/>
          <w:lang w:eastAsia="zh-CN"/>
        </w:rPr>
        <w:t>Contracting Party</w:t>
      </w:r>
      <w:r w:rsidRPr="006A2472">
        <w:rPr>
          <w:rFonts w:eastAsia="SimSun"/>
          <w:sz w:val="22"/>
          <w:szCs w:val="22"/>
          <w:lang w:eastAsia="zh-CN"/>
        </w:rPr>
        <w:t>”)</w:t>
      </w:r>
      <w:r w:rsidRPr="006A2472">
        <w:rPr>
          <w:sz w:val="22"/>
          <w:szCs w:val="22"/>
        </w:rPr>
        <w:t xml:space="preserve">, </w:t>
      </w:r>
      <w:r w:rsidRPr="00BD1300">
        <w:rPr>
          <w:sz w:val="22"/>
          <w:szCs w:val="22"/>
        </w:rPr>
        <w:t>_______________,</w:t>
      </w:r>
      <w:r w:rsidRPr="006A2472">
        <w:rPr>
          <w:sz w:val="22"/>
          <w:szCs w:val="22"/>
        </w:rPr>
        <w:t xml:space="preserve"> in its capacity as collateral agent (in such capacity, together with its successors, designees and assigns in such capacity, the “</w:t>
      </w:r>
      <w:r w:rsidRPr="006A2472">
        <w:rPr>
          <w:sz w:val="22"/>
          <w:szCs w:val="22"/>
          <w:u w:val="single"/>
        </w:rPr>
        <w:t>Collateral Agent</w:t>
      </w:r>
      <w:r w:rsidRPr="006A2472">
        <w:rPr>
          <w:sz w:val="22"/>
          <w:szCs w:val="22"/>
        </w:rPr>
        <w:t xml:space="preserve">”) for the benefit of the Secured Parties (as defined below) </w:t>
      </w:r>
      <w:r w:rsidRPr="006A2472">
        <w:rPr>
          <w:rFonts w:eastAsia="SimSun"/>
          <w:sz w:val="22"/>
          <w:szCs w:val="22"/>
          <w:lang w:eastAsia="zh-CN"/>
        </w:rPr>
        <w:t xml:space="preserve">and </w:t>
      </w:r>
      <w:r w:rsidRPr="00BD1300">
        <w:rPr>
          <w:sz w:val="22"/>
          <w:szCs w:val="22"/>
        </w:rPr>
        <w:t>_______________,</w:t>
      </w:r>
      <w:r w:rsidRPr="006A2472">
        <w:rPr>
          <w:sz w:val="22"/>
          <w:szCs w:val="22"/>
        </w:rPr>
        <w:t xml:space="preserve">  a </w:t>
      </w:r>
      <w:r w:rsidRPr="00BD1300">
        <w:rPr>
          <w:sz w:val="22"/>
          <w:szCs w:val="22"/>
        </w:rPr>
        <w:t>_______________</w:t>
      </w:r>
      <w:r w:rsidRPr="006A2472">
        <w:rPr>
          <w:sz w:val="22"/>
          <w:szCs w:val="22"/>
        </w:rPr>
        <w:t xml:space="preserve"> (the “</w:t>
      </w:r>
      <w:r w:rsidRPr="006A2472">
        <w:rPr>
          <w:sz w:val="22"/>
          <w:szCs w:val="22"/>
          <w:u w:val="single"/>
        </w:rPr>
        <w:t>Project Company</w:t>
      </w:r>
      <w:r w:rsidRPr="006A2472">
        <w:rPr>
          <w:sz w:val="22"/>
          <w:szCs w:val="22"/>
        </w:rPr>
        <w:t>”).</w:t>
      </w:r>
    </w:p>
    <w:p w14:paraId="745D75EA" w14:textId="77777777" w:rsidR="00AF3E17" w:rsidRPr="00BD1300" w:rsidRDefault="00AF3E17" w:rsidP="00AF3E17">
      <w:pPr>
        <w:pStyle w:val="BodyTextJ"/>
        <w:ind w:firstLine="0"/>
        <w:jc w:val="center"/>
        <w:rPr>
          <w:b/>
          <w:bCs/>
        </w:rPr>
      </w:pPr>
      <w:r w:rsidRPr="00BD1300">
        <w:rPr>
          <w:b/>
          <w:bCs/>
        </w:rPr>
        <w:t>RECITALS</w:t>
      </w:r>
    </w:p>
    <w:p w14:paraId="40819A61" w14:textId="5F09B201" w:rsidR="00AF3E17" w:rsidRPr="006A2472" w:rsidRDefault="00AF3E17" w:rsidP="00AF3E17">
      <w:pPr>
        <w:pStyle w:val="BodyTextJ"/>
        <w:rPr>
          <w:sz w:val="22"/>
          <w:szCs w:val="22"/>
        </w:rPr>
      </w:pPr>
      <w:r w:rsidRPr="006A2472">
        <w:rPr>
          <w:sz w:val="22"/>
          <w:szCs w:val="22"/>
        </w:rPr>
        <w:t xml:space="preserve">WHEREAS, the Contracting Party and the Project Company entered into (i) that certain Indexed </w:t>
      </w:r>
      <w:r>
        <w:rPr>
          <w:sz w:val="22"/>
          <w:szCs w:val="22"/>
        </w:rPr>
        <w:t xml:space="preserve">Storage </w:t>
      </w:r>
      <w:r w:rsidRPr="006A2472">
        <w:rPr>
          <w:sz w:val="22"/>
          <w:szCs w:val="22"/>
        </w:rPr>
        <w:t xml:space="preserve">Credit Agreement, dated as of </w:t>
      </w:r>
      <w:r w:rsidRPr="00BD1300">
        <w:rPr>
          <w:sz w:val="22"/>
          <w:szCs w:val="22"/>
        </w:rPr>
        <w:t>_______</w:t>
      </w:r>
      <w:r w:rsidRPr="006A2472">
        <w:rPr>
          <w:rFonts w:eastAsia="SimSun"/>
          <w:caps/>
          <w:sz w:val="22"/>
          <w:szCs w:val="22"/>
          <w:lang w:eastAsia="zh-CN"/>
        </w:rPr>
        <w:t>, 20</w:t>
      </w:r>
      <w:r w:rsidRPr="00BD1300">
        <w:rPr>
          <w:sz w:val="22"/>
          <w:szCs w:val="22"/>
        </w:rPr>
        <w:t>__</w:t>
      </w:r>
      <w:r w:rsidRPr="006A2472">
        <w:rPr>
          <w:rFonts w:eastAsia="SimSun"/>
          <w:sz w:val="22"/>
          <w:szCs w:val="22"/>
          <w:lang w:eastAsia="zh-CN"/>
        </w:rPr>
        <w:t xml:space="preserve">, (ii) that certain Product Order, dated as </w:t>
      </w:r>
      <w:r w:rsidRPr="00BD1300">
        <w:rPr>
          <w:sz w:val="22"/>
          <w:szCs w:val="22"/>
        </w:rPr>
        <w:t>_______</w:t>
      </w:r>
      <w:r w:rsidRPr="006A2472">
        <w:rPr>
          <w:rFonts w:eastAsia="SimSun"/>
          <w:caps/>
          <w:sz w:val="22"/>
          <w:szCs w:val="22"/>
          <w:lang w:eastAsia="zh-CN"/>
        </w:rPr>
        <w:t>, 20</w:t>
      </w:r>
      <w:r w:rsidRPr="00BD1300">
        <w:rPr>
          <w:sz w:val="22"/>
          <w:szCs w:val="22"/>
        </w:rPr>
        <w:t>__</w:t>
      </w:r>
      <w:r w:rsidRPr="006A2472">
        <w:rPr>
          <w:rFonts w:eastAsia="SimSun"/>
          <w:sz w:val="22"/>
          <w:szCs w:val="22"/>
          <w:lang w:eastAsia="zh-CN"/>
        </w:rPr>
        <w:t>,</w:t>
      </w:r>
      <w:r w:rsidRPr="006A2472">
        <w:rPr>
          <w:sz w:val="22"/>
          <w:szCs w:val="22"/>
        </w:rPr>
        <w:t xml:space="preserve"> [and (iii) that certain </w:t>
      </w:r>
      <w:r w:rsidRPr="00BD1300">
        <w:rPr>
          <w:sz w:val="22"/>
          <w:szCs w:val="22"/>
        </w:rPr>
        <w:t>_______________</w:t>
      </w:r>
      <w:r w:rsidRPr="006A2472">
        <w:rPr>
          <w:sz w:val="22"/>
          <w:szCs w:val="22"/>
        </w:rPr>
        <w:t xml:space="preserve">, dated as of </w:t>
      </w:r>
      <w:r w:rsidRPr="00BD1300">
        <w:rPr>
          <w:sz w:val="22"/>
          <w:szCs w:val="22"/>
        </w:rPr>
        <w:t>_______</w:t>
      </w:r>
      <w:r w:rsidRPr="006A2472">
        <w:rPr>
          <w:rFonts w:eastAsia="SimSun"/>
          <w:caps/>
          <w:sz w:val="22"/>
          <w:szCs w:val="22"/>
          <w:lang w:eastAsia="zh-CN"/>
        </w:rPr>
        <w:t>, 20</w:t>
      </w:r>
      <w:r w:rsidRPr="00BD1300">
        <w:rPr>
          <w:sz w:val="22"/>
          <w:szCs w:val="22"/>
        </w:rPr>
        <w:t>__</w:t>
      </w:r>
      <w:r w:rsidRPr="006A2472">
        <w:rPr>
          <w:rFonts w:eastAsia="SimSun"/>
          <w:sz w:val="22"/>
          <w:szCs w:val="22"/>
          <w:lang w:eastAsia="zh-CN"/>
        </w:rPr>
        <w:t>, ]</w:t>
      </w:r>
      <w:r w:rsidRPr="006A2472">
        <w:rPr>
          <w:sz w:val="22"/>
          <w:szCs w:val="22"/>
        </w:rPr>
        <w:t xml:space="preserve"> (each, as may be further amended, modified, supplemented or restated from time to time, as including all related agreements, instruments and documents, an “</w:t>
      </w:r>
      <w:r w:rsidRPr="006A2472">
        <w:rPr>
          <w:sz w:val="22"/>
          <w:szCs w:val="22"/>
          <w:u w:val="single"/>
        </w:rPr>
        <w:t>Assigned Agreement</w:t>
      </w:r>
      <w:r w:rsidRPr="006A2472">
        <w:rPr>
          <w:sz w:val="22"/>
          <w:szCs w:val="22"/>
        </w:rPr>
        <w:t>”, and collectively, the “</w:t>
      </w:r>
      <w:r w:rsidRPr="006A2472">
        <w:rPr>
          <w:sz w:val="22"/>
          <w:szCs w:val="22"/>
          <w:u w:val="single"/>
        </w:rPr>
        <w:t>Assigned Agreements</w:t>
      </w:r>
      <w:r w:rsidRPr="006A2472">
        <w:rPr>
          <w:sz w:val="22"/>
          <w:szCs w:val="22"/>
        </w:rPr>
        <w:t>”);</w:t>
      </w:r>
    </w:p>
    <w:p w14:paraId="470C4531" w14:textId="77777777" w:rsidR="00AF3E17" w:rsidRPr="006A2472" w:rsidRDefault="00AF3E17" w:rsidP="00AF3E17">
      <w:pPr>
        <w:pStyle w:val="BodyTextJ"/>
        <w:rPr>
          <w:sz w:val="22"/>
          <w:szCs w:val="22"/>
        </w:rPr>
      </w:pPr>
      <w:r w:rsidRPr="006A2472">
        <w:rPr>
          <w:sz w:val="22"/>
          <w:szCs w:val="22"/>
        </w:rPr>
        <w:t>WHEREAS, the Project Company and its affiliates have entered into certain security documents with the Collateral Agent (collectively, as may be amended, restated, supplemented, or otherwise modified from time to time, the “</w:t>
      </w:r>
      <w:r w:rsidRPr="006A2472">
        <w:rPr>
          <w:sz w:val="22"/>
          <w:szCs w:val="22"/>
          <w:u w:val="single"/>
        </w:rPr>
        <w:t>Security Documents</w:t>
      </w:r>
      <w:r w:rsidRPr="006A2472">
        <w:rPr>
          <w:sz w:val="22"/>
          <w:szCs w:val="22"/>
        </w:rPr>
        <w:t xml:space="preserve">”); </w:t>
      </w:r>
    </w:p>
    <w:p w14:paraId="3CC74D5B" w14:textId="77777777" w:rsidR="00AF3E17" w:rsidRPr="006A2472" w:rsidRDefault="00AF3E17" w:rsidP="00AF3E17">
      <w:pPr>
        <w:pStyle w:val="BodyTextJ"/>
        <w:rPr>
          <w:sz w:val="22"/>
          <w:szCs w:val="22"/>
        </w:rPr>
      </w:pPr>
      <w:r w:rsidRPr="006A2472">
        <w:rPr>
          <w:sz w:val="22"/>
          <w:szCs w:val="22"/>
        </w:rPr>
        <w:t xml:space="preserve">WHEREAS, the Project Company has entered into that certain </w:t>
      </w:r>
      <w:r>
        <w:rPr>
          <w:sz w:val="22"/>
          <w:szCs w:val="22"/>
        </w:rPr>
        <w:t>c</w:t>
      </w:r>
      <w:r w:rsidRPr="006A2472">
        <w:rPr>
          <w:sz w:val="22"/>
          <w:szCs w:val="22"/>
        </w:rPr>
        <w:t xml:space="preserve">redit </w:t>
      </w:r>
      <w:r>
        <w:rPr>
          <w:sz w:val="22"/>
          <w:szCs w:val="22"/>
        </w:rPr>
        <w:t>a</w:t>
      </w:r>
      <w:r w:rsidRPr="006A2472">
        <w:rPr>
          <w:sz w:val="22"/>
          <w:szCs w:val="22"/>
        </w:rPr>
        <w:t>greement, dated as of the date hereof (as may be amended, amended and restated, supplemented or otherwise modified from time to time, the “</w:t>
      </w:r>
      <w:r w:rsidRPr="006A2472">
        <w:rPr>
          <w:sz w:val="22"/>
          <w:szCs w:val="22"/>
          <w:u w:val="single"/>
        </w:rPr>
        <w:t>Credit Agreement</w:t>
      </w:r>
      <w:r w:rsidRPr="006A2472">
        <w:rPr>
          <w:sz w:val="22"/>
          <w:szCs w:val="22"/>
        </w:rPr>
        <w:t xml:space="preserve">”), by and among </w:t>
      </w:r>
      <w:r w:rsidRPr="00BD1300">
        <w:rPr>
          <w:sz w:val="22"/>
          <w:szCs w:val="22"/>
        </w:rPr>
        <w:t>_______________</w:t>
      </w:r>
      <w:r w:rsidRPr="006A2472">
        <w:rPr>
          <w:sz w:val="22"/>
          <w:szCs w:val="22"/>
        </w:rPr>
        <w:t xml:space="preserve"> (the </w:t>
      </w:r>
      <w:r w:rsidRPr="00BD1300">
        <w:rPr>
          <w:sz w:val="22"/>
          <w:szCs w:val="22"/>
        </w:rPr>
        <w:t>_______________</w:t>
      </w:r>
      <w:r w:rsidRPr="006A2472">
        <w:rPr>
          <w:sz w:val="22"/>
          <w:szCs w:val="22"/>
        </w:rPr>
        <w:t xml:space="preserve"> and, together with the Project Company, the “</w:t>
      </w:r>
      <w:r w:rsidRPr="006A2472">
        <w:rPr>
          <w:sz w:val="22"/>
          <w:szCs w:val="22"/>
          <w:u w:val="single"/>
        </w:rPr>
        <w:t>Borrowers</w:t>
      </w:r>
      <w:r w:rsidRPr="006A2472">
        <w:rPr>
          <w:sz w:val="22"/>
          <w:szCs w:val="22"/>
        </w:rPr>
        <w:t xml:space="preserve">”), the financial institutions from time to time party thereto as lenders and as issuing banks, </w:t>
      </w:r>
      <w:r w:rsidRPr="00BD1300">
        <w:rPr>
          <w:sz w:val="22"/>
          <w:szCs w:val="22"/>
        </w:rPr>
        <w:t>_______________</w:t>
      </w:r>
      <w:r w:rsidRPr="006A2472">
        <w:rPr>
          <w:sz w:val="22"/>
          <w:szCs w:val="22"/>
        </w:rPr>
        <w:t>, in its capacity as administrative agent (in such capacity, the “</w:t>
      </w:r>
      <w:r w:rsidRPr="006A2472">
        <w:rPr>
          <w:sz w:val="22"/>
          <w:szCs w:val="22"/>
          <w:u w:val="single"/>
        </w:rPr>
        <w:t>Administrative Agent</w:t>
      </w:r>
      <w:r w:rsidRPr="006A2472">
        <w:rPr>
          <w:sz w:val="22"/>
          <w:szCs w:val="22"/>
        </w:rPr>
        <w:t>”), the Collateral Agent and the other parties thereto;</w:t>
      </w:r>
    </w:p>
    <w:p w14:paraId="44EF6CC2" w14:textId="77777777" w:rsidR="00AF3E17" w:rsidRPr="006A2472" w:rsidRDefault="00AF3E17" w:rsidP="00AF3E17">
      <w:pPr>
        <w:pStyle w:val="BodyTextJ"/>
        <w:rPr>
          <w:sz w:val="22"/>
          <w:szCs w:val="22"/>
        </w:rPr>
      </w:pPr>
      <w:r w:rsidRPr="006A2472">
        <w:rPr>
          <w:sz w:val="22"/>
          <w:szCs w:val="22"/>
        </w:rPr>
        <w:t>WHEREAS, pursuant to the Security Documents, Project Company has agreed to collaterally assign all of its right, title, benefit and interest in, to and under the Assigned Agreements to the Collateral Agent on behalf of certain secured parties, including lenders, issuing banks, agents and specified swap counterparties (the “</w:t>
      </w:r>
      <w:r w:rsidRPr="006A2472">
        <w:rPr>
          <w:sz w:val="22"/>
          <w:szCs w:val="22"/>
          <w:u w:val="single"/>
        </w:rPr>
        <w:t>Secured Parties</w:t>
      </w:r>
      <w:r w:rsidRPr="006A2472">
        <w:rPr>
          <w:sz w:val="22"/>
          <w:szCs w:val="22"/>
        </w:rPr>
        <w:t>”) providing extensions of credit and letters of credit to or for the benefit of the Project Company and its affiliates pursuant to the Credit Agreement and certain other contracts and agreements (collectively, as may be amended, restated, supplemented, or otherwise modified from time to time, the “</w:t>
      </w:r>
      <w:r w:rsidRPr="006A2472">
        <w:rPr>
          <w:sz w:val="22"/>
          <w:szCs w:val="22"/>
          <w:u w:val="single"/>
        </w:rPr>
        <w:t>Financing Documents</w:t>
      </w:r>
      <w:r w:rsidRPr="006A2472">
        <w:rPr>
          <w:sz w:val="22"/>
          <w:szCs w:val="22"/>
        </w:rPr>
        <w:t>”);</w:t>
      </w:r>
    </w:p>
    <w:p w14:paraId="302C1A01" w14:textId="77777777" w:rsidR="00AF3E17" w:rsidRPr="006A2472" w:rsidRDefault="00AF3E17" w:rsidP="00AF3E17">
      <w:pPr>
        <w:pStyle w:val="BodyTextJ"/>
        <w:rPr>
          <w:sz w:val="22"/>
          <w:szCs w:val="22"/>
        </w:rPr>
      </w:pPr>
      <w:r w:rsidRPr="006A2472">
        <w:rPr>
          <w:sz w:val="22"/>
          <w:szCs w:val="22"/>
        </w:rPr>
        <w:t>WHEREAS, it is a condition precedent to the obligations of the Secured Parties under the Financing Documents that the Project Company shall have entered into this Consent with the Contracting Party and Collateral Agent; and</w:t>
      </w:r>
    </w:p>
    <w:p w14:paraId="26EE75CD" w14:textId="77777777" w:rsidR="00AF3E17" w:rsidRPr="006A2472" w:rsidRDefault="00AF3E17" w:rsidP="00AF3E17">
      <w:pPr>
        <w:pStyle w:val="BodyTextJ"/>
        <w:rPr>
          <w:sz w:val="22"/>
          <w:szCs w:val="22"/>
        </w:rPr>
      </w:pPr>
      <w:r w:rsidRPr="006A2472">
        <w:rPr>
          <w:sz w:val="22"/>
          <w:szCs w:val="22"/>
        </w:rPr>
        <w:t>WHEREAS, the Contracting Party is willing to consent to such collateral assignment and grant Collateral Agent the rights in respect of the Assigned Agreements set forth herein.</w:t>
      </w:r>
    </w:p>
    <w:p w14:paraId="252A005B" w14:textId="77777777" w:rsidR="00AF3E17" w:rsidRDefault="00AF3E17" w:rsidP="00AF3E17">
      <w:pPr>
        <w:pStyle w:val="BodyTextJ"/>
        <w:rPr>
          <w:sz w:val="22"/>
          <w:szCs w:val="22"/>
        </w:rPr>
      </w:pPr>
      <w:r w:rsidRPr="006A2472">
        <w:rPr>
          <w:sz w:val="22"/>
          <w:szCs w:val="22"/>
        </w:rPr>
        <w:t>NOW, THEREFORE, in consideration of the foregoing, and for other good and valuable consideration, the receipt and adequacy of which are hereby acknowledged, and intending to be legally bound, the parties hereto hereby agree, notwithstanding anything in the Assigned Agreements to the contrary, as follows:</w:t>
      </w:r>
    </w:p>
    <w:p w14:paraId="575C7674" w14:textId="77777777" w:rsidR="00AF3E17" w:rsidRDefault="00AF3E17" w:rsidP="00AF3E17">
      <w:pPr>
        <w:pStyle w:val="BodyTextJ"/>
        <w:rPr>
          <w:sz w:val="22"/>
          <w:szCs w:val="22"/>
        </w:rPr>
      </w:pPr>
    </w:p>
    <w:p w14:paraId="577CF9A8" w14:textId="77777777" w:rsidR="00AF3E17" w:rsidRPr="006A2472" w:rsidRDefault="00AF3E17" w:rsidP="00AF3E17">
      <w:pPr>
        <w:pStyle w:val="BodyTextJ"/>
        <w:rPr>
          <w:sz w:val="22"/>
          <w:szCs w:val="22"/>
        </w:rPr>
      </w:pPr>
    </w:p>
    <w:p w14:paraId="1139205A" w14:textId="77777777" w:rsidR="00AF3E17" w:rsidRPr="00BD1300" w:rsidRDefault="00AF3E17" w:rsidP="00AF3E17">
      <w:pPr>
        <w:pStyle w:val="BodyTextJ"/>
        <w:ind w:firstLine="0"/>
        <w:jc w:val="center"/>
        <w:rPr>
          <w:b/>
          <w:bCs/>
        </w:rPr>
      </w:pPr>
      <w:r w:rsidRPr="00BD1300">
        <w:rPr>
          <w:b/>
          <w:bCs/>
        </w:rPr>
        <w:t>ARTICLE 1</w:t>
      </w:r>
      <w:r w:rsidRPr="00BD1300">
        <w:rPr>
          <w:b/>
          <w:bCs/>
        </w:rPr>
        <w:br/>
        <w:t>Assignment and Agreement</w:t>
      </w:r>
    </w:p>
    <w:p w14:paraId="579AD8DD" w14:textId="77777777" w:rsidR="00AF3E17" w:rsidRPr="006A2472" w:rsidRDefault="00AF3E17" w:rsidP="00AF3E17">
      <w:pPr>
        <w:pStyle w:val="BodyTextJ"/>
        <w:rPr>
          <w:sz w:val="22"/>
          <w:szCs w:val="22"/>
        </w:rPr>
      </w:pPr>
      <w:r w:rsidRPr="00BD1300">
        <w:rPr>
          <w:sz w:val="22"/>
          <w:szCs w:val="22"/>
        </w:rPr>
        <w:t>SECTION 1.01</w:t>
      </w:r>
      <w:r w:rsidRPr="00BD1300">
        <w:rPr>
          <w:sz w:val="22"/>
          <w:szCs w:val="22"/>
        </w:rPr>
        <w:tab/>
      </w:r>
      <w:r w:rsidRPr="00BD1300">
        <w:rPr>
          <w:sz w:val="22"/>
          <w:szCs w:val="22"/>
          <w:u w:val="single"/>
        </w:rPr>
        <w:t>Consent to Assignment</w:t>
      </w:r>
      <w:r w:rsidRPr="006A2472">
        <w:rPr>
          <w:sz w:val="22"/>
          <w:szCs w:val="22"/>
        </w:rPr>
        <w:t>.  The Contracting Party hereby acknowledges and consents to Borrowers’ pledge, grant of a security interest and lien upon, and assignment to the Collateral Agent for the benefit of the Secured Parties of, all of the Project Company’s right, title and interest in, to and under the Assigned Agreements pursuant to the terms and conditions of the Financing Documents, as collateral security for all of the obligations of the Project Company secured or purported to be secured by the Financing Documents.  The assignment of the Assigned Agreements shall not relieve the Project Company of any obligations arising under the Assigned Agreements referred to in the preceding sentence.  In the event that the Collateral Agent or any of its designees or assignees elects pursuant to the Financing Documents to succeed to the Project Company’s interest under the Assigned Agreements, the Collateral Agent or such designee or assignee shall elect by written notice delivered to the Contracting Party and the Project Company to assume the Project Company’s rights and obligations under the Assigned Agreements, including any payment and Performance Assurance obligations under the Assigned Agreements theretofore accrued but excluding any other non-payment obligations or liabilities that may have accrued prior to such foreclosure or assignment which by their nature are not capable of being cured. Until such time as the Collateral Agent gives written notice as provided herein, the Contracting Party shall, except as otherwise provided in this Consent, continue to deal directly with the Project Company with respect to its obligations to the Project Company under the Assigned Agreements.  Upon the exercise (as contemplated above) by the Collateral Agent (or any of its designees or assignees meeting the requirements, if any, for assignees under the Assigned Agreements) of any of the remedies under the Financing Documents in respect of the Assigned Agreements, the Collateral Agent (or any of its designees or assignees) may assign its rights and interests and the rights and interests of the Project Company under the Assigned Agreements to any other entity if such entity shall assume liability for all of the obligations of the Project Company, including any payment and Performance Assurance obligations, under the Assigned Agreements theretofore accrued (but excluding any obligation to cure any then existing performance defaults, which by their nature are incapable of being cured).</w:t>
      </w:r>
    </w:p>
    <w:p w14:paraId="6A7E6AA7" w14:textId="77777777" w:rsidR="00AF3E17" w:rsidRPr="006A2472" w:rsidRDefault="00AF3E17" w:rsidP="00AF3E17">
      <w:pPr>
        <w:pStyle w:val="BodyTextJ"/>
        <w:rPr>
          <w:sz w:val="22"/>
          <w:szCs w:val="22"/>
        </w:rPr>
      </w:pPr>
      <w:r w:rsidRPr="00BD1300">
        <w:rPr>
          <w:sz w:val="22"/>
          <w:szCs w:val="22"/>
        </w:rPr>
        <w:t>SECTION 1.02</w:t>
      </w:r>
      <w:r w:rsidRPr="00BD1300">
        <w:rPr>
          <w:sz w:val="22"/>
          <w:szCs w:val="22"/>
        </w:rPr>
        <w:tab/>
      </w:r>
      <w:r w:rsidRPr="00BD1300">
        <w:rPr>
          <w:sz w:val="22"/>
          <w:szCs w:val="22"/>
          <w:u w:val="single"/>
        </w:rPr>
        <w:t>Right to Cure</w:t>
      </w:r>
      <w:r w:rsidRPr="006A2472">
        <w:rPr>
          <w:sz w:val="22"/>
          <w:szCs w:val="22"/>
        </w:rPr>
        <w:t>.</w:t>
      </w:r>
    </w:p>
    <w:p w14:paraId="0ECE76BE" w14:textId="77777777" w:rsidR="00AF3E17" w:rsidRPr="00BD1300" w:rsidRDefault="00AF3E17" w:rsidP="00AF3E17">
      <w:pPr>
        <w:pStyle w:val="BodyTextJ"/>
        <w:rPr>
          <w:sz w:val="22"/>
          <w:szCs w:val="22"/>
        </w:rPr>
      </w:pPr>
      <w:r w:rsidRPr="00BD1300">
        <w:rPr>
          <w:sz w:val="22"/>
          <w:szCs w:val="22"/>
        </w:rPr>
        <w:t>(a)</w:t>
      </w:r>
      <w:r w:rsidRPr="00BD1300">
        <w:rPr>
          <w:sz w:val="22"/>
          <w:szCs w:val="22"/>
        </w:rPr>
        <w:tab/>
        <w:t>In the event of any default by the Project Company in the performance of any of its obligations under the Assigned Agreement, or upon the occurrence or non-occurrence of any event or condition under the Assigned Agreements which would immediately or with the passage of any applicable grace period or the giving of notice, or both, enable the Contracting Party to terminate or suspend its obligations under the Assigned Agreements, the Contracting Party shall (i) provide prompt written notice of such default, event or condition to the Collateral Agent contemporaneously with providing such written notice to Project Company, and (ii) not terminate or suspend its obligations under the Assigned Agreements until it permits the Collateral Agent to cure the default within the later of (A) a period of 30 days for a payment default or 45 days for a default other than a payment default, in each case, after the notice of default having been given to the Collateral Agent by the Contracting Party and (B) the expiration of the applicable cure period provided in the Assigned Agreements for the Project Company to cure the applicable default; provided, however, if the Collateral Agent is diligently seeking to foreclose and requires control of the Project to cure the default, such period shall be extended for a reasonable period not to exceed 90 days in the aggregate and if the Collateral Agent is prevented from curing the default or foreclosing during the course of a bankruptcy or similar event of the Project Company, such cure period shall continue for a reasonable period of time until the Collateral Agent is permitted to cure or foreclose.</w:t>
      </w:r>
    </w:p>
    <w:p w14:paraId="21AE03FC" w14:textId="77777777" w:rsidR="00AF3E17" w:rsidRPr="00BD1300" w:rsidRDefault="00AF3E17" w:rsidP="00AF3E17">
      <w:pPr>
        <w:pStyle w:val="BodyTextJ"/>
        <w:rPr>
          <w:sz w:val="22"/>
          <w:szCs w:val="22"/>
        </w:rPr>
      </w:pPr>
      <w:r w:rsidRPr="00BD1300">
        <w:rPr>
          <w:sz w:val="22"/>
          <w:szCs w:val="22"/>
        </w:rPr>
        <w:t>(b)</w:t>
      </w:r>
      <w:r w:rsidRPr="00BD1300">
        <w:rPr>
          <w:sz w:val="22"/>
          <w:szCs w:val="22"/>
        </w:rPr>
        <w:tab/>
        <w:t>In connection with any cure of a default under the Assigned Agreements or any assumption by the Collateral Agent (or any of its designees or assignees) of such entity’s liabilities thereunder, only those obligations and liabilities arising expressly under the terms of the Assigned Agreements shall be required to be cured, and there shall be no obligation by the Collateral Agent, or any Secured Party (or any of their respective designees or assignees) to cure any non-contractual liability that may have arisen.  No curing of any defaults under the Assigned Agreements shall be construed as an assumption by the Collateral Agent (or any of the Secured Parties) of any of the obligations, covenants or agreements of the Project Company under the Assigned Agreements.</w:t>
      </w:r>
    </w:p>
    <w:p w14:paraId="2BDB8D6D" w14:textId="77777777" w:rsidR="00AF3E17" w:rsidRPr="006A2472" w:rsidRDefault="00AF3E17" w:rsidP="00AF3E17">
      <w:pPr>
        <w:pStyle w:val="BodyTextJ"/>
        <w:rPr>
          <w:sz w:val="22"/>
          <w:szCs w:val="22"/>
        </w:rPr>
      </w:pPr>
      <w:r w:rsidRPr="00BD1300">
        <w:rPr>
          <w:sz w:val="22"/>
          <w:szCs w:val="22"/>
        </w:rPr>
        <w:t>SECTION 1.03</w:t>
      </w:r>
      <w:r w:rsidRPr="00BD1300">
        <w:rPr>
          <w:sz w:val="22"/>
          <w:szCs w:val="22"/>
        </w:rPr>
        <w:tab/>
      </w:r>
      <w:r w:rsidRPr="00BD1300">
        <w:rPr>
          <w:sz w:val="22"/>
          <w:szCs w:val="22"/>
          <w:u w:val="single"/>
        </w:rPr>
        <w:t>No Termination</w:t>
      </w:r>
      <w:r w:rsidRPr="006A2472">
        <w:rPr>
          <w:sz w:val="22"/>
          <w:szCs w:val="22"/>
        </w:rPr>
        <w:t xml:space="preserve">.  The Contracting Party shall not, without the prior written consent of the Collateral Agent acting at the direction of the Administrative Agent (which consent shall not be unreasonably withheld, delayed or conditioned), cancel, terminate or suspend performance under the Assigned Agreements or consent to or accept any cancellation, termination or suspension thereof, or its performance thereunder, unless such cancellation, termination or suspension is expressly provided for in the Assigned Agreements (but subject to </w:t>
      </w:r>
      <w:r w:rsidRPr="006A2472">
        <w:rPr>
          <w:sz w:val="22"/>
          <w:szCs w:val="22"/>
          <w:u w:val="single"/>
        </w:rPr>
        <w:t>Section 1.02</w:t>
      </w:r>
      <w:r w:rsidRPr="006A2472">
        <w:rPr>
          <w:sz w:val="22"/>
          <w:szCs w:val="22"/>
        </w:rPr>
        <w:t>).  Subject to the mutual agreement of the Contracting Party and Project Company, Contracting Party expressly reserves the right to enter into amendments, modifications and/or adjustments to the extent consistent with the terms of the Assigned Agreements.  Project Company shall provide Collateral Agent with a written copy of any amendments, modifications and/or adjustments not more than ten (10) days after the execution thereof.</w:t>
      </w:r>
    </w:p>
    <w:p w14:paraId="20CD4EE3" w14:textId="77777777" w:rsidR="00AF3E17" w:rsidRPr="00927BBC" w:rsidRDefault="00AF3E17" w:rsidP="00AF3E17">
      <w:pPr>
        <w:pStyle w:val="BodyTextJ"/>
        <w:rPr>
          <w:sz w:val="22"/>
          <w:szCs w:val="22"/>
        </w:rPr>
      </w:pPr>
      <w:r w:rsidRPr="006A2472">
        <w:rPr>
          <w:sz w:val="22"/>
          <w:szCs w:val="22"/>
        </w:rPr>
        <w:t>SECTION 1.04</w:t>
      </w:r>
      <w:r w:rsidRPr="006A2472">
        <w:rPr>
          <w:sz w:val="22"/>
          <w:szCs w:val="22"/>
        </w:rPr>
        <w:tab/>
      </w:r>
      <w:r w:rsidRPr="006A2472">
        <w:rPr>
          <w:sz w:val="22"/>
          <w:szCs w:val="22"/>
          <w:u w:val="single"/>
        </w:rPr>
        <w:t>Replacement Agreement</w:t>
      </w:r>
      <w:r w:rsidRPr="00927BBC">
        <w:rPr>
          <w:sz w:val="22"/>
          <w:szCs w:val="22"/>
        </w:rPr>
        <w:t xml:space="preserve">.  In the event that (a) the Assigned Agreements are rejected or terminated in any bankruptcy, insolvency or similar proceeding involving the Project Company, the Contracting Party or any other entity or (b) the assignment by way of security of the Assigned Agreements hereunder is ineffective or reasonably challenged as a result of such proceeding; and if within 60 days after such rejection, termination, ineffectiveness or challenge the Collateral Agent (or any of its designees or assignees) shall so request and shall certify in writing to the Contracting Party that it or they intend to perform the obligations of the Project Company as and to the extent required under the Assigned Agreements (as if the Assigned Agreements had not been rejected or terminated, but otherwise only to the extent such obligations would be undertaken had such entity succeeded to the Project Company thereunder pursuant to </w:t>
      </w:r>
      <w:r w:rsidRPr="00927BBC">
        <w:rPr>
          <w:sz w:val="22"/>
          <w:szCs w:val="22"/>
          <w:u w:val="single"/>
        </w:rPr>
        <w:t>Section 1.01</w:t>
      </w:r>
      <w:r w:rsidRPr="00927BBC">
        <w:rPr>
          <w:sz w:val="22"/>
          <w:szCs w:val="22"/>
        </w:rPr>
        <w:t>), the Contracting Party shall execute and deliver to the Collateral Agent (or its designees or assignees) replacement contracts (the “</w:t>
      </w:r>
      <w:r w:rsidRPr="00927BBC">
        <w:rPr>
          <w:sz w:val="22"/>
          <w:szCs w:val="22"/>
          <w:u w:val="single"/>
        </w:rPr>
        <w:t>Replacement Assigned Agreements</w:t>
      </w:r>
      <w:r w:rsidRPr="00927BBC">
        <w:rPr>
          <w:sz w:val="22"/>
          <w:szCs w:val="22"/>
        </w:rPr>
        <w:t>”) for the balance of the remaining term under the original Assigned Agreements containing the same terms and provisions as the original Assigned Agreements (except for any requirements which have already been fulfilled by the Project Company and the Contracting Party or which are not required to be undertaken by such entity as aforesaid) and in such case, reference in this Consent to the “</w:t>
      </w:r>
      <w:r w:rsidRPr="00927BBC">
        <w:rPr>
          <w:sz w:val="22"/>
          <w:szCs w:val="22"/>
          <w:u w:val="single"/>
        </w:rPr>
        <w:t>Assigned Agreements</w:t>
      </w:r>
      <w:r w:rsidRPr="00927BBC">
        <w:rPr>
          <w:sz w:val="22"/>
          <w:szCs w:val="22"/>
        </w:rPr>
        <w:t>” shall be deemed also to refer to any such Replacement Assigned Agreements. As a condition to such Replacement Assigned Agreements, all payment defaults then existing shall be cured.</w:t>
      </w:r>
    </w:p>
    <w:p w14:paraId="7F582E75" w14:textId="77777777" w:rsidR="00AF3E17" w:rsidRPr="006A2472" w:rsidRDefault="00AF3E17" w:rsidP="00AF3E17">
      <w:pPr>
        <w:pStyle w:val="BodyTextJ"/>
        <w:rPr>
          <w:sz w:val="22"/>
          <w:szCs w:val="22"/>
        </w:rPr>
      </w:pPr>
      <w:r w:rsidRPr="00BD1300">
        <w:rPr>
          <w:sz w:val="22"/>
          <w:szCs w:val="22"/>
        </w:rPr>
        <w:t>SECTION 1.05</w:t>
      </w:r>
      <w:r w:rsidRPr="00BD1300">
        <w:rPr>
          <w:sz w:val="22"/>
          <w:szCs w:val="22"/>
        </w:rPr>
        <w:tab/>
      </w:r>
      <w:r w:rsidRPr="00BD1300">
        <w:rPr>
          <w:sz w:val="22"/>
          <w:szCs w:val="22"/>
          <w:u w:val="single"/>
        </w:rPr>
        <w:t>Limitation on Liability</w:t>
      </w:r>
      <w:r w:rsidRPr="006A2472">
        <w:rPr>
          <w:sz w:val="22"/>
          <w:szCs w:val="22"/>
        </w:rPr>
        <w:t xml:space="preserve">.  </w:t>
      </w:r>
    </w:p>
    <w:p w14:paraId="74FB3018" w14:textId="77777777" w:rsidR="00AF3E17" w:rsidRPr="00BD1300" w:rsidRDefault="00AF3E17" w:rsidP="00AF3E17">
      <w:pPr>
        <w:pStyle w:val="BodyTextJ"/>
        <w:rPr>
          <w:sz w:val="22"/>
          <w:szCs w:val="22"/>
        </w:rPr>
      </w:pPr>
      <w:r w:rsidRPr="00BD1300">
        <w:rPr>
          <w:sz w:val="22"/>
          <w:szCs w:val="22"/>
        </w:rPr>
        <w:t>(a)</w:t>
      </w:r>
      <w:r w:rsidRPr="00BD1300">
        <w:rPr>
          <w:sz w:val="22"/>
          <w:szCs w:val="22"/>
        </w:rPr>
        <w:tab/>
        <w:t xml:space="preserve">The Contracting Party acknowledges and agrees that except as specifically provided in this Consent, neither the Collateral Agent nor any Secured Party (nor any of their respective designees or assignees) shall have any liability or obligation under the Assigned Agreements as a result of this Consent, the Financing Documents, or otherwise, except to the extent that the Collateral Agent (or any of its respective designees or assignees) elects to succeed to the Project Company’s interest under the Assigned Agreements pursuant to </w:t>
      </w:r>
      <w:r w:rsidRPr="00BD1300">
        <w:rPr>
          <w:sz w:val="22"/>
          <w:szCs w:val="22"/>
          <w:u w:val="single"/>
        </w:rPr>
        <w:t>Section 1.01</w:t>
      </w:r>
      <w:r w:rsidRPr="00BD1300">
        <w:rPr>
          <w:sz w:val="22"/>
          <w:szCs w:val="22"/>
        </w:rPr>
        <w:t xml:space="preserve"> or becomes a counterparty to a Replacement Assigned Agreement pursuant to </w:t>
      </w:r>
      <w:r w:rsidRPr="00BD1300">
        <w:rPr>
          <w:sz w:val="22"/>
          <w:szCs w:val="22"/>
          <w:u w:val="single"/>
        </w:rPr>
        <w:t>Section 1.04.</w:t>
      </w:r>
      <w:r w:rsidRPr="00BD1300">
        <w:rPr>
          <w:sz w:val="22"/>
          <w:szCs w:val="22"/>
        </w:rPr>
        <w:t xml:space="preserve">  No claim shall be made by any party hereto or any of its affiliates, directors, employees, attorneys or agents against any other party hereto or any of its affiliates, directors, employees, attorneys or agents for any special, indirect, consequential or punitive damages (whether or not the claim therefor is based on contract, tort, duty imposed by law or otherwise), arising out of this Consent and Agreement; and each party hereby waives, releases and agrees not to sue upon any such claim for any such special, indirect, consequential or punitive damages, whether or not accrued and whether or not known or suspected to exist in its favor.</w:t>
      </w:r>
    </w:p>
    <w:p w14:paraId="6370F0A4" w14:textId="77777777" w:rsidR="00AF3E17" w:rsidRPr="00BD1300" w:rsidRDefault="00AF3E17" w:rsidP="00AF3E17">
      <w:pPr>
        <w:pStyle w:val="BodyTextJ"/>
        <w:rPr>
          <w:sz w:val="22"/>
          <w:szCs w:val="22"/>
        </w:rPr>
      </w:pPr>
      <w:r w:rsidRPr="00BD1300">
        <w:rPr>
          <w:sz w:val="22"/>
          <w:szCs w:val="22"/>
        </w:rPr>
        <w:t>(b)</w:t>
      </w:r>
      <w:r w:rsidRPr="00BD1300">
        <w:rPr>
          <w:sz w:val="22"/>
          <w:szCs w:val="22"/>
        </w:rPr>
        <w:tab/>
        <w:t xml:space="preserve">It is hereby agreed and acknowledged that in no event shall the Contracting Party be liable, whether based in contract, in tort (including negligence and strict liability) or otherwise, for any special, indirect, incidental or consequential loss or damage whatsoever, and any liability of the Contracting Party hereunder shall be subject to all of the disclaimers, limitations of and protections against liability set forth in the Assigned Agreements.  This Consent is not intended to obligate or expose Contracting Party to any liability beyond that assumed by Contracting Party hereunder.  </w:t>
      </w:r>
    </w:p>
    <w:p w14:paraId="7ECCC161" w14:textId="77777777" w:rsidR="00AF3E17" w:rsidRPr="006A2472" w:rsidRDefault="00AF3E17" w:rsidP="00AF3E17">
      <w:pPr>
        <w:pStyle w:val="BodyTextJ"/>
        <w:rPr>
          <w:sz w:val="22"/>
          <w:szCs w:val="22"/>
        </w:rPr>
      </w:pPr>
      <w:r w:rsidRPr="006A2472">
        <w:rPr>
          <w:sz w:val="22"/>
          <w:szCs w:val="22"/>
        </w:rPr>
        <w:t>SECTION 1.06</w:t>
      </w:r>
      <w:r w:rsidRPr="006A2472">
        <w:rPr>
          <w:sz w:val="22"/>
          <w:szCs w:val="22"/>
        </w:rPr>
        <w:tab/>
      </w:r>
      <w:r w:rsidRPr="006A2472">
        <w:rPr>
          <w:sz w:val="22"/>
          <w:szCs w:val="22"/>
          <w:u w:val="single"/>
        </w:rPr>
        <w:t>Payments</w:t>
      </w:r>
      <w:r w:rsidRPr="006A2472">
        <w:rPr>
          <w:sz w:val="22"/>
          <w:szCs w:val="22"/>
        </w:rPr>
        <w:t xml:space="preserve">.  The Contracting Party shall pay all amounts payable by it to the Project Company under any Assigned Agreement in the manner and as and when required by such Assigned Agreement directly into the account specified on </w:t>
      </w:r>
      <w:r w:rsidRPr="006A2472">
        <w:rPr>
          <w:sz w:val="22"/>
          <w:szCs w:val="22"/>
          <w:u w:val="single"/>
        </w:rPr>
        <w:t>Exhibit H-1</w:t>
      </w:r>
      <w:r w:rsidRPr="006A2472">
        <w:rPr>
          <w:sz w:val="22"/>
          <w:szCs w:val="22"/>
        </w:rPr>
        <w:t xml:space="preserve"> hereto, or to such other entity or account as shall be specified from time to time by the Collateral Agent to the Contracting Party in writing.</w:t>
      </w:r>
    </w:p>
    <w:p w14:paraId="1023A578" w14:textId="77777777" w:rsidR="00AF3E17" w:rsidRDefault="00AF3E17" w:rsidP="00AF3E17">
      <w:pPr>
        <w:pStyle w:val="BodyTextJ"/>
        <w:rPr>
          <w:color w:val="000000"/>
          <w:sz w:val="22"/>
          <w:szCs w:val="22"/>
        </w:rPr>
      </w:pPr>
      <w:r w:rsidRPr="00BD1300">
        <w:rPr>
          <w:sz w:val="22"/>
          <w:szCs w:val="22"/>
        </w:rPr>
        <w:t>SECTION 1.07</w:t>
      </w:r>
      <w:r w:rsidRPr="00BD1300">
        <w:rPr>
          <w:sz w:val="22"/>
          <w:szCs w:val="22"/>
        </w:rPr>
        <w:tab/>
      </w:r>
      <w:r w:rsidRPr="00BD1300">
        <w:rPr>
          <w:u w:val="single"/>
        </w:rPr>
        <w:t>Estoppel Certificate.</w:t>
      </w:r>
      <w:r w:rsidRPr="006A2472">
        <w:rPr>
          <w:sz w:val="22"/>
          <w:szCs w:val="22"/>
        </w:rPr>
        <w:t xml:space="preserve"> </w:t>
      </w:r>
      <w:r w:rsidRPr="00BD1300">
        <w:rPr>
          <w:sz w:val="22"/>
          <w:szCs w:val="22"/>
        </w:rPr>
        <w:t>Upon reasonable request (but not more than once per calendar year) of the Project Company or the Collateral Agent,</w:t>
      </w:r>
      <w:r w:rsidRPr="00BD1300">
        <w:rPr>
          <w:color w:val="000000"/>
          <w:sz w:val="22"/>
          <w:szCs w:val="22"/>
        </w:rPr>
        <w:t xml:space="preserve"> the Contracting Party </w:t>
      </w:r>
      <w:r w:rsidRPr="00BD1300">
        <w:rPr>
          <w:sz w:val="22"/>
          <w:szCs w:val="22"/>
        </w:rPr>
        <w:t>shall execute and deliver an estoppel certificate in favor of any indirect tax equity investor in the Project Company (and its successors and permitted assigns), the Administrative Agent and Collateral Agent at the funding of the tax equity financing for the Project</w:t>
      </w:r>
      <w:r w:rsidRPr="00BD1300">
        <w:rPr>
          <w:color w:val="000000"/>
          <w:sz w:val="22"/>
          <w:szCs w:val="22"/>
        </w:rPr>
        <w:t xml:space="preserve">, </w:t>
      </w:r>
      <w:r w:rsidRPr="00BD1300">
        <w:rPr>
          <w:sz w:val="22"/>
          <w:szCs w:val="22"/>
        </w:rPr>
        <w:t xml:space="preserve">in the form attached hereto as </w:t>
      </w:r>
      <w:r w:rsidRPr="00BD1300">
        <w:rPr>
          <w:sz w:val="22"/>
          <w:szCs w:val="22"/>
          <w:u w:val="single"/>
        </w:rPr>
        <w:t>Exhibit H-3</w:t>
      </w:r>
      <w:r w:rsidRPr="00BD1300">
        <w:rPr>
          <w:color w:val="000000"/>
          <w:sz w:val="22"/>
          <w:szCs w:val="22"/>
        </w:rPr>
        <w:t>.</w:t>
      </w:r>
    </w:p>
    <w:p w14:paraId="428FB08E" w14:textId="77777777" w:rsidR="00AF3E17" w:rsidRPr="00BD1300" w:rsidRDefault="00AF3E17" w:rsidP="00AF3E17">
      <w:pPr>
        <w:pStyle w:val="BodyTextJ"/>
        <w:rPr>
          <w:sz w:val="22"/>
          <w:szCs w:val="22"/>
        </w:rPr>
      </w:pPr>
    </w:p>
    <w:p w14:paraId="1D7507C3" w14:textId="77777777" w:rsidR="00AF3E17" w:rsidRPr="00BD1300" w:rsidRDefault="00AF3E17" w:rsidP="00AF3E17">
      <w:pPr>
        <w:pStyle w:val="BodyTextJ"/>
        <w:ind w:firstLine="0"/>
        <w:jc w:val="center"/>
        <w:rPr>
          <w:b/>
          <w:bCs/>
        </w:rPr>
      </w:pPr>
      <w:r w:rsidRPr="00BD1300">
        <w:rPr>
          <w:b/>
          <w:bCs/>
        </w:rPr>
        <w:t>ARTICLE 2</w:t>
      </w:r>
      <w:r w:rsidRPr="00BD1300">
        <w:rPr>
          <w:b/>
          <w:bCs/>
        </w:rPr>
        <w:br/>
        <w:t>Representations and Warranties</w:t>
      </w:r>
    </w:p>
    <w:p w14:paraId="2DB784F4" w14:textId="77777777" w:rsidR="00AF3E17" w:rsidRPr="006A2472" w:rsidRDefault="00AF3E17" w:rsidP="00AF3E17">
      <w:pPr>
        <w:pStyle w:val="BodyTextJ"/>
        <w:rPr>
          <w:sz w:val="22"/>
          <w:szCs w:val="22"/>
        </w:rPr>
      </w:pPr>
      <w:r w:rsidRPr="00BD1300">
        <w:rPr>
          <w:sz w:val="22"/>
          <w:szCs w:val="22"/>
        </w:rPr>
        <w:t>SECTION 2.01</w:t>
      </w:r>
      <w:r w:rsidRPr="00BD1300">
        <w:rPr>
          <w:sz w:val="22"/>
          <w:szCs w:val="22"/>
        </w:rPr>
        <w:tab/>
      </w:r>
      <w:r w:rsidRPr="00BD1300">
        <w:rPr>
          <w:sz w:val="22"/>
          <w:szCs w:val="22"/>
          <w:u w:val="single"/>
        </w:rPr>
        <w:t>Representations and Warranties of the Contracting Party</w:t>
      </w:r>
      <w:r w:rsidRPr="006A2472">
        <w:rPr>
          <w:sz w:val="22"/>
          <w:szCs w:val="22"/>
        </w:rPr>
        <w:t>.  The Contracting Party hereby represents and warrants to the Collateral Agent and each of the Secured Parties (such representations and warranties being made as of the date of this Consent):</w:t>
      </w:r>
    </w:p>
    <w:p w14:paraId="7474588F" w14:textId="77777777" w:rsidR="00AF3E17" w:rsidRPr="00BD1300" w:rsidRDefault="00AF3E17" w:rsidP="00AF3E17">
      <w:pPr>
        <w:pStyle w:val="BodyTextJ"/>
        <w:rPr>
          <w:sz w:val="22"/>
          <w:szCs w:val="22"/>
        </w:rPr>
      </w:pPr>
      <w:r w:rsidRPr="00BD1300">
        <w:rPr>
          <w:sz w:val="22"/>
          <w:szCs w:val="22"/>
        </w:rPr>
        <w:t>(a)</w:t>
      </w:r>
      <w:r w:rsidRPr="00BD1300">
        <w:rPr>
          <w:sz w:val="22"/>
          <w:szCs w:val="22"/>
        </w:rPr>
        <w:tab/>
        <w:t xml:space="preserve">The Contracting Party is a </w:t>
      </w:r>
      <w:r w:rsidRPr="00BD1300">
        <w:rPr>
          <w:rFonts w:eastAsia="SimSun"/>
          <w:sz w:val="22"/>
          <w:szCs w:val="22"/>
          <w:lang w:eastAsia="zh-CN"/>
        </w:rPr>
        <w:t>corporation</w:t>
      </w:r>
      <w:r w:rsidRPr="00BD1300">
        <w:rPr>
          <w:sz w:val="22"/>
          <w:szCs w:val="22"/>
        </w:rPr>
        <w:t>, duly organized and validly existing under the laws of the jurisdiction of its incorporation and is duly qualified to do business and is in good standing in Illinois.</w:t>
      </w:r>
    </w:p>
    <w:p w14:paraId="2E765093" w14:textId="77777777" w:rsidR="00AF3E17" w:rsidRPr="00BD1300" w:rsidRDefault="00AF3E17" w:rsidP="00AF3E17">
      <w:pPr>
        <w:pStyle w:val="BodyTextJ"/>
        <w:rPr>
          <w:sz w:val="22"/>
          <w:szCs w:val="22"/>
        </w:rPr>
      </w:pPr>
      <w:r w:rsidRPr="00BD1300">
        <w:rPr>
          <w:sz w:val="22"/>
          <w:szCs w:val="22"/>
        </w:rPr>
        <w:t>(b)</w:t>
      </w:r>
      <w:r w:rsidRPr="00BD1300">
        <w:rPr>
          <w:sz w:val="22"/>
          <w:szCs w:val="22"/>
        </w:rPr>
        <w:tab/>
        <w:t xml:space="preserve">The Contracting Party (i) has the full power, authority and legal right to execute, deliver and perform its obligations under this Consent and the Assigned Agreements and such execution, delivery and performance have been duly authorized; (ii) has duly executed and delivered this Consent and the Assigned Agreements which constitute the legal, valid and binding obligations of the Contracting Party, enforceable against the Contracting Party in accordance with their respective terms, except as the enforceability thereof may be limited by (A) bankruptcy, insolvency, reorganization or other similar laws affecting the enforcement of creditors’ rights generally and (B) general equitable principles (whether considered in a proceeding in equity or at law), and (iii) has obtained, if required, each governmental approval required for the execution, delivery or performance of this Consent and the Assigned Agreements.  The execution, delivery and performance by the Contracting Party of this Consent and the Assigned Agreements do not and will not result in a violation of (x) any law applicable to the Contracting Party (y) any provision of the governing documents of the Contracting Party or (z) any other agreement to which it is a party or by which it or its properties and assets are bound or affected, except, with respect to this </w:t>
      </w:r>
      <w:r w:rsidRPr="00BD1300">
        <w:rPr>
          <w:sz w:val="22"/>
          <w:szCs w:val="22"/>
          <w:u w:val="single"/>
        </w:rPr>
        <w:t>clause (z)</w:t>
      </w:r>
      <w:r w:rsidRPr="00BD1300">
        <w:rPr>
          <w:sz w:val="22"/>
          <w:szCs w:val="22"/>
        </w:rPr>
        <w:t>, as could not reasonably be expected to result in a material adverse effect on its performance of the Assigned Agreements and this Consent.</w:t>
      </w:r>
    </w:p>
    <w:p w14:paraId="0BFDDD2A" w14:textId="77777777" w:rsidR="00AF3E17" w:rsidRPr="00BD1300" w:rsidRDefault="00AF3E17" w:rsidP="00AF3E17">
      <w:pPr>
        <w:pStyle w:val="BodyTextJ"/>
        <w:rPr>
          <w:sz w:val="22"/>
          <w:szCs w:val="22"/>
        </w:rPr>
      </w:pPr>
      <w:r w:rsidRPr="00BD1300">
        <w:rPr>
          <w:sz w:val="22"/>
          <w:szCs w:val="22"/>
        </w:rPr>
        <w:t>(c)</w:t>
      </w:r>
      <w:r w:rsidRPr="00BD1300">
        <w:rPr>
          <w:sz w:val="22"/>
          <w:szCs w:val="22"/>
        </w:rPr>
        <w:tab/>
        <w:t>Contracting Party has not received service of any action, suit or proceeding at law or in equity by or before any governmental authority, arbitral tribunal or other body now pending or, to the best knowledge of the Contracting Party, threatened against or affecting the Contracting Party relating to this Consent or the Assigned Agreements.</w:t>
      </w:r>
    </w:p>
    <w:p w14:paraId="251A4BDB" w14:textId="77777777" w:rsidR="00AF3E17" w:rsidRPr="00BD1300" w:rsidRDefault="00AF3E17" w:rsidP="00AF3E17">
      <w:pPr>
        <w:pStyle w:val="BodyTextJ"/>
        <w:rPr>
          <w:sz w:val="22"/>
          <w:szCs w:val="22"/>
        </w:rPr>
      </w:pPr>
      <w:r w:rsidRPr="00BD1300">
        <w:rPr>
          <w:sz w:val="22"/>
          <w:szCs w:val="22"/>
        </w:rPr>
        <w:t>(d)</w:t>
      </w:r>
      <w:r w:rsidRPr="00BD1300">
        <w:rPr>
          <w:sz w:val="22"/>
          <w:szCs w:val="22"/>
        </w:rPr>
        <w:tab/>
        <w:t xml:space="preserve">Neither the Contracting Party nor, to the knowledge of the Contracting Party, the Project Company, is in default (nor will be in default after giving effect to the pledge and assignment referred to in </w:t>
      </w:r>
      <w:r w:rsidRPr="00BD1300">
        <w:rPr>
          <w:sz w:val="22"/>
          <w:szCs w:val="22"/>
          <w:u w:val="single"/>
        </w:rPr>
        <w:t>Section 1.01</w:t>
      </w:r>
      <w:r w:rsidRPr="00BD1300">
        <w:rPr>
          <w:sz w:val="22"/>
          <w:szCs w:val="22"/>
        </w:rPr>
        <w:t>) of any of their respective obligations under the Assigned Agreements. To the knowledge of Contracting Party, no event or condition exists which would either immediately or with the passage of any applicable grace period or giving of notice, or both, enable the Contracting Party, or, to the knowledge of the Contracting Party, the Project Company, to terminate or suspend the Contracting Party’s obligations under the Assigned Agreements.  The Assigned Agreements are in full force and effect and the Contracting Party has not assigned any of its rights or delegated any of its duties under the Assigned Agreements.</w:t>
      </w:r>
    </w:p>
    <w:p w14:paraId="7CDCE1DA" w14:textId="77777777" w:rsidR="00AF3E17" w:rsidRPr="00BD1300" w:rsidRDefault="00AF3E17" w:rsidP="00AF3E17">
      <w:pPr>
        <w:pStyle w:val="BodyTextJ"/>
        <w:rPr>
          <w:sz w:val="22"/>
          <w:szCs w:val="22"/>
        </w:rPr>
      </w:pPr>
      <w:r w:rsidRPr="00BD1300">
        <w:rPr>
          <w:sz w:val="22"/>
          <w:szCs w:val="22"/>
        </w:rPr>
        <w:t>(e)</w:t>
      </w:r>
      <w:r w:rsidRPr="00BD1300">
        <w:rPr>
          <w:sz w:val="22"/>
          <w:szCs w:val="22"/>
        </w:rPr>
        <w:tab/>
        <w:t>To the knowledge of Contracting Party, each representation and warranty made by the Contracting Party in the Assigned Agreements is true and correct in all material respects as of the date of this Consent (or, if stated to have been made solely as of an earlier date, each such representation and warranty was true and correct as of such earlier date).</w:t>
      </w:r>
    </w:p>
    <w:p w14:paraId="40D16B78" w14:textId="77777777" w:rsidR="00AF3E17" w:rsidRDefault="00AF3E17" w:rsidP="00AF3E17">
      <w:pPr>
        <w:pStyle w:val="BodyTextJ"/>
        <w:rPr>
          <w:sz w:val="22"/>
          <w:szCs w:val="22"/>
        </w:rPr>
      </w:pPr>
      <w:r w:rsidRPr="00BD1300">
        <w:rPr>
          <w:sz w:val="22"/>
          <w:szCs w:val="22"/>
        </w:rPr>
        <w:t>(f)</w:t>
      </w:r>
      <w:r w:rsidRPr="00BD1300">
        <w:rPr>
          <w:sz w:val="22"/>
          <w:szCs w:val="22"/>
        </w:rPr>
        <w:tab/>
        <w:t>This Consent and the Assigned Agreements constitute and include all agreements entered into by the Contracting Party relating to, and required from the Contracting Party for the consummation of, the transactions contemplated by this Consent and the Assigned Agreements.</w:t>
      </w:r>
    </w:p>
    <w:p w14:paraId="3D14BD6D" w14:textId="77777777" w:rsidR="00AF3E17" w:rsidRPr="00BD1300" w:rsidRDefault="00AF3E17" w:rsidP="00AF3E17">
      <w:pPr>
        <w:pStyle w:val="BodyTextJ"/>
        <w:rPr>
          <w:sz w:val="22"/>
          <w:szCs w:val="22"/>
        </w:rPr>
      </w:pPr>
    </w:p>
    <w:p w14:paraId="5FB3C87A" w14:textId="77777777" w:rsidR="00AF3E17" w:rsidRPr="00BD1300" w:rsidRDefault="00AF3E17" w:rsidP="00AF3E17">
      <w:pPr>
        <w:pStyle w:val="BodyTextJ"/>
        <w:ind w:firstLine="0"/>
        <w:jc w:val="center"/>
        <w:rPr>
          <w:b/>
          <w:bCs/>
        </w:rPr>
      </w:pPr>
      <w:r w:rsidRPr="00BD1300">
        <w:rPr>
          <w:b/>
          <w:bCs/>
        </w:rPr>
        <w:t>ARTICLE 3</w:t>
      </w:r>
      <w:r w:rsidRPr="00BD1300">
        <w:rPr>
          <w:b/>
          <w:bCs/>
        </w:rPr>
        <w:br/>
        <w:t>Miscellaneous</w:t>
      </w:r>
    </w:p>
    <w:p w14:paraId="0F1ECDE9" w14:textId="77777777" w:rsidR="00AF3E17" w:rsidRPr="006A2472" w:rsidRDefault="00AF3E17" w:rsidP="00AF3E17">
      <w:pPr>
        <w:pStyle w:val="BodyTextJ"/>
        <w:rPr>
          <w:sz w:val="22"/>
          <w:szCs w:val="22"/>
        </w:rPr>
      </w:pPr>
      <w:r w:rsidRPr="00BD1300">
        <w:rPr>
          <w:sz w:val="22"/>
          <w:szCs w:val="22"/>
        </w:rPr>
        <w:t>SECTION 3.01</w:t>
      </w:r>
      <w:r w:rsidRPr="00BD1300">
        <w:rPr>
          <w:sz w:val="22"/>
          <w:szCs w:val="22"/>
        </w:rPr>
        <w:tab/>
      </w:r>
      <w:r w:rsidRPr="00BD1300">
        <w:rPr>
          <w:sz w:val="22"/>
          <w:szCs w:val="22"/>
          <w:u w:val="single"/>
        </w:rPr>
        <w:t>Term</w:t>
      </w:r>
      <w:r w:rsidRPr="006A2472">
        <w:rPr>
          <w:sz w:val="22"/>
          <w:szCs w:val="22"/>
        </w:rPr>
        <w:t xml:space="preserve">. </w:t>
      </w:r>
      <w:r w:rsidRPr="006A2472">
        <w:rPr>
          <w:sz w:val="22"/>
          <w:szCs w:val="22"/>
          <w:lang w:val="en-GB"/>
        </w:rPr>
        <w:t xml:space="preserve">The obligations of the parties hereunder are absolute and unconditional, and no termination shall be effective except by an instrument in writing signed by each party hereto; provided that all rights and obligations of the parties shall terminate upon: (x) the release of the Project or the Assigned Agreement from the collateral in accordance with the Financing Documents as confirmed by the Collateral Agent, (y) the performance of all parties’ obligations in accordance with the terms of the Assigned Agreements (except with regard to any applicable provisions that survive the termination of the Assigned Agreement) or (z) the </w:t>
      </w:r>
      <w:r w:rsidRPr="00BD1300">
        <w:t>_____________</w:t>
      </w:r>
      <w:r w:rsidRPr="006A2472">
        <w:rPr>
          <w:sz w:val="22"/>
          <w:szCs w:val="22"/>
          <w:lang w:val="en-GB"/>
        </w:rPr>
        <w:t xml:space="preserve">. </w:t>
      </w:r>
    </w:p>
    <w:p w14:paraId="2BCE121A" w14:textId="77777777" w:rsidR="00AF3E17" w:rsidRPr="006A2472" w:rsidRDefault="00AF3E17" w:rsidP="00AF3E17">
      <w:pPr>
        <w:pStyle w:val="BodyTextJ"/>
        <w:rPr>
          <w:sz w:val="22"/>
          <w:szCs w:val="22"/>
        </w:rPr>
      </w:pPr>
      <w:r w:rsidRPr="00BD1300">
        <w:rPr>
          <w:sz w:val="22"/>
          <w:szCs w:val="22"/>
        </w:rPr>
        <w:t>SECTION 3.02</w:t>
      </w:r>
      <w:r w:rsidRPr="00BD1300">
        <w:rPr>
          <w:sz w:val="22"/>
          <w:szCs w:val="22"/>
        </w:rPr>
        <w:tab/>
      </w:r>
      <w:r w:rsidRPr="00BD1300">
        <w:rPr>
          <w:sz w:val="22"/>
          <w:szCs w:val="22"/>
          <w:u w:val="single"/>
        </w:rPr>
        <w:t>Amendments to This Consent</w:t>
      </w:r>
      <w:r w:rsidRPr="00BD1300">
        <w:rPr>
          <w:sz w:val="22"/>
          <w:szCs w:val="22"/>
        </w:rPr>
        <w:t>.</w:t>
      </w:r>
      <w:r w:rsidRPr="006A2472">
        <w:rPr>
          <w:sz w:val="22"/>
          <w:szCs w:val="22"/>
        </w:rPr>
        <w:t xml:space="preserve">  No amendment or waiver of any provision of this Consent, and no consent to any departure therefrom, shall in any event be effective unless the same shall be in writing and signed by each of the parties hereto, and any such waiver or consent shall be effective only in the specific instance and for the specific purpose for which given.</w:t>
      </w:r>
    </w:p>
    <w:p w14:paraId="1B993A9A" w14:textId="77777777" w:rsidR="00AF3E17" w:rsidRPr="006A2472" w:rsidRDefault="00AF3E17" w:rsidP="00AF3E17">
      <w:pPr>
        <w:pStyle w:val="BodyTextJ"/>
        <w:rPr>
          <w:sz w:val="22"/>
          <w:szCs w:val="22"/>
        </w:rPr>
      </w:pPr>
      <w:r w:rsidRPr="00BD1300">
        <w:rPr>
          <w:sz w:val="22"/>
          <w:szCs w:val="22"/>
        </w:rPr>
        <w:t>SECTION 3.03</w:t>
      </w:r>
      <w:r w:rsidRPr="00BD1300">
        <w:rPr>
          <w:sz w:val="22"/>
          <w:szCs w:val="22"/>
        </w:rPr>
        <w:tab/>
      </w:r>
      <w:r w:rsidRPr="00BD1300">
        <w:rPr>
          <w:sz w:val="22"/>
          <w:szCs w:val="22"/>
          <w:u w:val="single"/>
        </w:rPr>
        <w:t>Notices</w:t>
      </w:r>
      <w:r w:rsidRPr="00BD1300">
        <w:rPr>
          <w:sz w:val="22"/>
          <w:szCs w:val="22"/>
        </w:rPr>
        <w:t>.</w:t>
      </w:r>
      <w:r w:rsidRPr="006A2472">
        <w:rPr>
          <w:sz w:val="22"/>
          <w:szCs w:val="22"/>
        </w:rPr>
        <w:t xml:space="preserve"> All notices and other communications provided for herein shall be in writing and shall be mailed by certified or registered mail, delivered by hand or overnight courier or sent by electronic mail to the address, electronic mail address or telephone number specified in </w:t>
      </w:r>
      <w:r w:rsidRPr="006A2472">
        <w:rPr>
          <w:sz w:val="22"/>
          <w:szCs w:val="22"/>
          <w:u w:val="single"/>
        </w:rPr>
        <w:t>Exhibit H-2</w:t>
      </w:r>
      <w:r w:rsidRPr="006A2472">
        <w:rPr>
          <w:sz w:val="22"/>
          <w:szCs w:val="22"/>
        </w:rPr>
        <w:t xml:space="preserve"> hereto or such other address, telecopier number, electronic mail address or telephone number as may be designated by a party in a written notice delivered to the other parties hereunder pursuant to this </w:t>
      </w:r>
      <w:r w:rsidRPr="006A2472">
        <w:rPr>
          <w:sz w:val="22"/>
          <w:szCs w:val="22"/>
          <w:u w:val="single"/>
        </w:rPr>
        <w:t>Section 3.03</w:t>
      </w:r>
      <w:r w:rsidRPr="006A2472">
        <w:rPr>
          <w:sz w:val="22"/>
          <w:szCs w:val="22"/>
        </w:rPr>
        <w:t>.  Notices and other communications mailed by certified or registered mail or sent by hand or overnight courier service shall be deemed to have been given when received.  Notices and other communications sent by electronic mail during the recipient’s normal business hours shall be deemed to have been given when sent (and, if sent after normal business hours, shall be deemed to have been given at the opening of business on the next business day).</w:t>
      </w:r>
    </w:p>
    <w:p w14:paraId="6069E08A" w14:textId="77777777" w:rsidR="00AF3E17" w:rsidRPr="006A2472" w:rsidRDefault="00AF3E17" w:rsidP="00AF3E17">
      <w:pPr>
        <w:pStyle w:val="BodyTextJ"/>
        <w:rPr>
          <w:sz w:val="22"/>
          <w:szCs w:val="22"/>
        </w:rPr>
      </w:pPr>
      <w:r w:rsidRPr="00BD1300">
        <w:rPr>
          <w:sz w:val="22"/>
          <w:szCs w:val="22"/>
        </w:rPr>
        <w:t>SECTION 3.04</w:t>
      </w:r>
      <w:r w:rsidRPr="00BD1300">
        <w:rPr>
          <w:sz w:val="22"/>
          <w:szCs w:val="22"/>
        </w:rPr>
        <w:tab/>
      </w:r>
      <w:r w:rsidRPr="00BD1300">
        <w:rPr>
          <w:sz w:val="22"/>
          <w:szCs w:val="22"/>
          <w:u w:val="single"/>
        </w:rPr>
        <w:t>No Waiver; Cumulative Remedies</w:t>
      </w:r>
      <w:r w:rsidRPr="00BD1300">
        <w:rPr>
          <w:sz w:val="22"/>
          <w:szCs w:val="22"/>
        </w:rPr>
        <w:t>.</w:t>
      </w:r>
      <w:r w:rsidRPr="006A2472">
        <w:rPr>
          <w:sz w:val="22"/>
          <w:szCs w:val="22"/>
        </w:rPr>
        <w:t xml:space="preserve">  No failure to exercise, and no delay in exercising, on the part of the Collateral Agent, Contracting Party, or any Secured Party any right, remedy, power or privilege hereunder shall operate as a waiver thereof; nor shall any single or partial exercise of any right, remedy, power or privilege hereunder preclude any other or further exercise thereof or the exercise of any other right, remedy, power or privilege.  The rights, remedies, powers and privileges herein provided, are cumulative and not exclusive of any rights, remedies, powers or privileges provided by law.</w:t>
      </w:r>
    </w:p>
    <w:p w14:paraId="58D7E99E" w14:textId="77777777" w:rsidR="00AF3E17" w:rsidRPr="006A2472" w:rsidRDefault="00AF3E17" w:rsidP="00AF3E17">
      <w:pPr>
        <w:pStyle w:val="BodyTextJ"/>
        <w:rPr>
          <w:sz w:val="22"/>
          <w:szCs w:val="22"/>
        </w:rPr>
      </w:pPr>
      <w:r w:rsidRPr="00BD1300">
        <w:rPr>
          <w:sz w:val="22"/>
          <w:szCs w:val="22"/>
        </w:rPr>
        <w:t>SECTION 3.05</w:t>
      </w:r>
      <w:r w:rsidRPr="00BD1300">
        <w:rPr>
          <w:sz w:val="22"/>
          <w:szCs w:val="22"/>
        </w:rPr>
        <w:tab/>
      </w:r>
      <w:r w:rsidRPr="00BD1300">
        <w:rPr>
          <w:sz w:val="22"/>
          <w:szCs w:val="22"/>
          <w:u w:val="single"/>
        </w:rPr>
        <w:t>Successors and Assigns; Third Party Beneficiaries</w:t>
      </w:r>
      <w:r w:rsidRPr="00BD1300">
        <w:rPr>
          <w:sz w:val="22"/>
          <w:szCs w:val="22"/>
        </w:rPr>
        <w:t>.</w:t>
      </w:r>
      <w:r w:rsidRPr="006A2472">
        <w:rPr>
          <w:sz w:val="22"/>
          <w:szCs w:val="22"/>
        </w:rPr>
        <w:t xml:space="preserve">  The provisions of this Consent shall be binding upon and inure to the benefit of the parties hereto and their respective successors and assigns permitted hereby; </w:t>
      </w:r>
      <w:r w:rsidRPr="006A2472">
        <w:rPr>
          <w:sz w:val="22"/>
          <w:szCs w:val="22"/>
          <w:u w:val="single"/>
        </w:rPr>
        <w:t>provided</w:t>
      </w:r>
      <w:r w:rsidRPr="006A2472">
        <w:rPr>
          <w:sz w:val="22"/>
          <w:szCs w:val="22"/>
        </w:rPr>
        <w:t xml:space="preserve"> that neither the Project Company nor the Contracting Party may assign or otherwise transfer any of its rights or obligations hereunder without the prior written consent of the Collateral Agent (which consent shall not be unreasonably withheld, delayed or conditioned), and any other attempted assignment or transfer by either the Project Company or the Contracting Party shall be null and void.  Nothing in this Consent shall be construed to confer upon any entity (other than the parties hereto and their respective successors and assigns permitted hereby) any legal or equitable right, remedy or claim under or by reason of this Consent; </w:t>
      </w:r>
      <w:r w:rsidRPr="006A2472">
        <w:rPr>
          <w:sz w:val="22"/>
          <w:szCs w:val="22"/>
          <w:u w:val="single"/>
        </w:rPr>
        <w:t>provided</w:t>
      </w:r>
      <w:r w:rsidRPr="006A2472">
        <w:rPr>
          <w:sz w:val="22"/>
          <w:szCs w:val="22"/>
        </w:rPr>
        <w:t xml:space="preserve"> that the Secured Parties are intended third party beneficiaries of this Consent.</w:t>
      </w:r>
    </w:p>
    <w:p w14:paraId="6E2A4A48" w14:textId="77777777" w:rsidR="00AF3E17" w:rsidRPr="006A2472" w:rsidRDefault="00AF3E17" w:rsidP="00AF3E17">
      <w:pPr>
        <w:pStyle w:val="BodyTextJ"/>
        <w:rPr>
          <w:sz w:val="22"/>
          <w:szCs w:val="22"/>
        </w:rPr>
      </w:pPr>
      <w:r w:rsidRPr="00BD1300">
        <w:rPr>
          <w:sz w:val="22"/>
          <w:szCs w:val="22"/>
        </w:rPr>
        <w:t>SECTION 3.06</w:t>
      </w:r>
      <w:r w:rsidRPr="00BD1300">
        <w:rPr>
          <w:sz w:val="22"/>
          <w:szCs w:val="22"/>
        </w:rPr>
        <w:tab/>
      </w:r>
      <w:r w:rsidRPr="00BD1300">
        <w:rPr>
          <w:sz w:val="22"/>
          <w:szCs w:val="22"/>
          <w:u w:val="single"/>
        </w:rPr>
        <w:t>Entire Agreement</w:t>
      </w:r>
      <w:r w:rsidRPr="00BD1300">
        <w:rPr>
          <w:sz w:val="22"/>
          <w:szCs w:val="22"/>
        </w:rPr>
        <w:t>.</w:t>
      </w:r>
      <w:r w:rsidRPr="006A2472">
        <w:rPr>
          <w:sz w:val="22"/>
          <w:szCs w:val="22"/>
        </w:rPr>
        <w:t xml:space="preserve">  This Consent, including any agreement, document or instrument attached hereto or referred to herein, constitutes the entire contract among the parties relating to the subject matter hereof and supersedes all previous agreements and understandings, oral and written, with respect thereto and the terms, conditions and provisions of this Consent shall prevail in the event of any conflict with any such agreement, document or instrument (including, without limitation, the Assigned Agreements).</w:t>
      </w:r>
    </w:p>
    <w:p w14:paraId="67709DF8" w14:textId="77777777" w:rsidR="00AF3E17" w:rsidRPr="006A2472" w:rsidRDefault="00AF3E17" w:rsidP="00AF3E17">
      <w:pPr>
        <w:pStyle w:val="BodyTextJ"/>
        <w:rPr>
          <w:sz w:val="22"/>
          <w:szCs w:val="22"/>
        </w:rPr>
      </w:pPr>
      <w:r w:rsidRPr="00BD1300">
        <w:rPr>
          <w:sz w:val="22"/>
          <w:szCs w:val="22"/>
        </w:rPr>
        <w:t>SECTION 3.07</w:t>
      </w:r>
      <w:r w:rsidRPr="00BD1300">
        <w:rPr>
          <w:sz w:val="22"/>
          <w:szCs w:val="22"/>
        </w:rPr>
        <w:tab/>
      </w:r>
      <w:r w:rsidRPr="00BD1300">
        <w:rPr>
          <w:sz w:val="22"/>
          <w:szCs w:val="22"/>
          <w:u w:val="single"/>
        </w:rPr>
        <w:t>Severability</w:t>
      </w:r>
      <w:r w:rsidRPr="00BD1300">
        <w:rPr>
          <w:sz w:val="22"/>
          <w:szCs w:val="22"/>
        </w:rPr>
        <w:t>.</w:t>
      </w:r>
      <w:r w:rsidRPr="006A2472">
        <w:rPr>
          <w:sz w:val="22"/>
          <w:szCs w:val="22"/>
        </w:rPr>
        <w:t xml:space="preserve">  If any term or provision of this Consent is invalid, illegal or unenforceable in any jurisdiction, such invalidity, illegality or unenforceability shall not affect any other term or provision of this Consent or invalidate or render unenforceable such term or provision in any other jurisdiction and the parties hereto shall negotiate in good faith to modify this Consent so as to effect the original intent of the parties as closely as possible.</w:t>
      </w:r>
    </w:p>
    <w:p w14:paraId="66692FFF" w14:textId="77777777" w:rsidR="00AF3E17" w:rsidRPr="006A2472" w:rsidRDefault="00AF3E17" w:rsidP="00AF3E17">
      <w:pPr>
        <w:pStyle w:val="BodyTextJ"/>
        <w:rPr>
          <w:sz w:val="22"/>
          <w:szCs w:val="22"/>
        </w:rPr>
      </w:pPr>
      <w:r w:rsidRPr="00BD1300">
        <w:rPr>
          <w:sz w:val="22"/>
          <w:szCs w:val="22"/>
        </w:rPr>
        <w:t>SECTION 3.08</w:t>
      </w:r>
      <w:r w:rsidRPr="00BD1300">
        <w:rPr>
          <w:sz w:val="22"/>
          <w:szCs w:val="22"/>
        </w:rPr>
        <w:tab/>
      </w:r>
      <w:r w:rsidRPr="00BD1300">
        <w:rPr>
          <w:sz w:val="22"/>
          <w:szCs w:val="22"/>
          <w:u w:val="single"/>
        </w:rPr>
        <w:t>Governing Law; Waiver of Jury Trial; Jurisdiction</w:t>
      </w:r>
      <w:r w:rsidRPr="00BD1300">
        <w:rPr>
          <w:sz w:val="22"/>
          <w:szCs w:val="22"/>
        </w:rPr>
        <w:t>.</w:t>
      </w:r>
      <w:r w:rsidRPr="006A2472">
        <w:rPr>
          <w:sz w:val="22"/>
          <w:szCs w:val="22"/>
        </w:rPr>
        <w:t xml:space="preserve"> THIS CONSENT AND ANY CLAIM, CONTROVERSY, DISPUTE OR CAUSE OF ACTION (WHETHER IN CONTRACT OR TORT OR OTHERWISE) BASED UPON, ARISING OUT OF OR RELATING TO THIS CONSENT AND THE TRANSACTIONS CONTEMPLATED HEREBY SHALL BE GOVERNED BY, AND CONSTRUED IN ACCORDANCE WITH, THE LAWS OF THE STATE OF ILLINOIS.  The parties hereto agree to waive absolutely, unconditionally and irrevocably any right to trial by jury in any action or proceeding arising out of or in connection with this Consent or for the enforcement of any rights hereunder.  The parties hereto hereby irrevocably (a) submit to the non-exclusive jurisdiction of any state or federal court sitting in the State of Illinois, and any appellate court from any thereof, in any action or proceeding arising out of or relating to this Consent, (b) agree that all claims in respect of such action or proceeding may be heard and determined in such state or federal court, (c) waive, to the fullest extent you may effectively do so, the defense of an inconvenient forum to the maintenance of such action or proceeding, (d) consent to the service of any and all process in the manner provided for in </w:t>
      </w:r>
      <w:r w:rsidRPr="006A2472">
        <w:rPr>
          <w:sz w:val="22"/>
          <w:szCs w:val="22"/>
          <w:u w:val="single"/>
        </w:rPr>
        <w:t>Section 3.03</w:t>
      </w:r>
      <w:r w:rsidRPr="006A2472">
        <w:rPr>
          <w:sz w:val="22"/>
          <w:szCs w:val="22"/>
        </w:rPr>
        <w:t xml:space="preserve"> and agree that nothing herein will affect the right of any party hereto to serve process in any other manner permitted by applicable law and (e) agree that a final judgment in any such action or proceeding shall be conclusive and may be enforced in other jurisdictions by suit on the judgment or in any other manner permitted by law.</w:t>
      </w:r>
    </w:p>
    <w:p w14:paraId="6C6341F8" w14:textId="77777777" w:rsidR="00AF3E17" w:rsidRPr="006A2472" w:rsidRDefault="00AF3E17" w:rsidP="00AF3E17">
      <w:pPr>
        <w:pStyle w:val="BodyTextJ"/>
        <w:rPr>
          <w:sz w:val="22"/>
          <w:szCs w:val="22"/>
        </w:rPr>
      </w:pPr>
      <w:r w:rsidRPr="00BD1300">
        <w:rPr>
          <w:sz w:val="22"/>
          <w:szCs w:val="22"/>
        </w:rPr>
        <w:t>SECTION 3.09</w:t>
      </w:r>
      <w:r w:rsidRPr="00BD1300">
        <w:rPr>
          <w:sz w:val="22"/>
          <w:szCs w:val="22"/>
        </w:rPr>
        <w:tab/>
      </w:r>
      <w:r w:rsidRPr="00BD1300">
        <w:rPr>
          <w:sz w:val="22"/>
          <w:szCs w:val="22"/>
          <w:u w:val="single"/>
        </w:rPr>
        <w:t>Collateral Agent</w:t>
      </w:r>
      <w:r w:rsidRPr="00BD1300">
        <w:rPr>
          <w:sz w:val="22"/>
          <w:szCs w:val="22"/>
        </w:rPr>
        <w:t>.</w:t>
      </w:r>
      <w:r w:rsidRPr="006A2472">
        <w:rPr>
          <w:sz w:val="22"/>
          <w:szCs w:val="22"/>
        </w:rPr>
        <w:t xml:space="preserve">  </w:t>
      </w:r>
      <w:bookmarkStart w:id="953" w:name="_Hlk187345920"/>
      <w:r w:rsidRPr="006A2472">
        <w:rPr>
          <w:color w:val="000000"/>
          <w:spacing w:val="-3"/>
          <w:sz w:val="22"/>
          <w:szCs w:val="22"/>
        </w:rPr>
        <w:t xml:space="preserve">Any entity into which Collateral Agent may be merged or converted or with which it may be consolidated, or any entity resulting from any merger, conversion or consolidation to which Collateral Agent shall be a party, or any entity to which all or substantially all of the corporate trust business of  Collateral Agent may be sold or otherwise transferred shall be the successor Collateral Agent hereunder without any further act.  </w:t>
      </w:r>
      <w:r w:rsidRPr="006A2472">
        <w:rPr>
          <w:sz w:val="22"/>
          <w:szCs w:val="22"/>
        </w:rPr>
        <w:t>The parties hereto acknowledge and agree that the Collateral Agent will be exercising its rights and remedies hereunder, and will be providing any consents, directions or approvals contemplated to be provided by it hereunder, on behalf of the Secured Parties and in accordance with directions from the Administrative Agent or Secured Parties, and accordingly the Collateral Agent will not be liable for taking any such actions, or failing to take any such actions, in accordance with such directions or for delay in taking such actions resulting from any failure or delay by the Administrative Agent or the Secured Parties in providing such directions.</w:t>
      </w:r>
      <w:bookmarkEnd w:id="953"/>
    </w:p>
    <w:p w14:paraId="36E6BC5B" w14:textId="77777777" w:rsidR="00AF3E17" w:rsidRPr="006A2472" w:rsidRDefault="00AF3E17" w:rsidP="00AF3E17">
      <w:pPr>
        <w:pStyle w:val="BodyTextJ"/>
        <w:rPr>
          <w:sz w:val="22"/>
          <w:szCs w:val="22"/>
        </w:rPr>
      </w:pPr>
      <w:r w:rsidRPr="00BD1300">
        <w:rPr>
          <w:sz w:val="22"/>
          <w:szCs w:val="22"/>
        </w:rPr>
        <w:t>SECTION 3.10</w:t>
      </w:r>
      <w:r w:rsidRPr="00BD1300">
        <w:rPr>
          <w:sz w:val="22"/>
          <w:szCs w:val="22"/>
        </w:rPr>
        <w:tab/>
      </w:r>
      <w:r w:rsidRPr="00BD1300">
        <w:rPr>
          <w:sz w:val="22"/>
          <w:szCs w:val="22"/>
          <w:u w:val="single"/>
        </w:rPr>
        <w:t>Execution in Counterparts</w:t>
      </w:r>
      <w:r w:rsidRPr="00BD1300">
        <w:rPr>
          <w:sz w:val="22"/>
          <w:szCs w:val="22"/>
        </w:rPr>
        <w:t>.</w:t>
      </w:r>
      <w:r w:rsidRPr="006A2472">
        <w:rPr>
          <w:sz w:val="22"/>
          <w:szCs w:val="22"/>
        </w:rPr>
        <w:t xml:space="preserve">  This Consent and any amendments, waivers, consents or supplements hereto may be executed in counterparts (and by different parties hereto in different counterparts), each shall constitute an original, but all when taken together shall constitute a single contract.  Delivery of an executed counterpart of a signature page of this Consent in electronic (i.e. “PDF” or “TIF”) format shall be effective as delivery of a manually executed counterpart of this Consent.  The words “execution,” “signed,” “signature,” “delivery,” and words of like import in or relating to this Consent or any document to be signed in connection with this Consent and the transactions contemplated hereby shall be deemed to include electronic signatures, deliveries or the keeping of records in electronic form, each of which shall be of the same legal effect, validity or enforceability as a manually executed signature, physical delivery thereof or the use of a paper-based recordkeeping system, as the case may be, to the extent and as provided for in any applicable law, including the federal Electronic Signatures in Global and National Commerce Act, the Illinois </w:t>
      </w:r>
      <w:r w:rsidRPr="006A2472">
        <w:rPr>
          <w:sz w:val="22"/>
          <w:szCs w:val="22"/>
          <w:lang w:val="en-GB"/>
        </w:rPr>
        <w:t>Electronic Commerce Security Act, 5 ILCS 175/1 et seq.</w:t>
      </w:r>
      <w:r w:rsidRPr="006A2472">
        <w:rPr>
          <w:sz w:val="22"/>
          <w:szCs w:val="22"/>
        </w:rPr>
        <w:t>, or any other state laws based on the Uniform Electronic Transactions Act, and the parties hereto consent to conduct the transactions contemplated hereunder by electronic means.</w:t>
      </w:r>
    </w:p>
    <w:p w14:paraId="4CD4D33D" w14:textId="77777777" w:rsidR="00AF3E17" w:rsidRDefault="00AF3E17" w:rsidP="00AF3E17">
      <w:pPr>
        <w:jc w:val="center"/>
        <w:rPr>
          <w:rFonts w:cs="Times New Roman"/>
        </w:rPr>
      </w:pPr>
      <w:r w:rsidRPr="006A2472">
        <w:rPr>
          <w:rFonts w:cs="Times New Roman"/>
        </w:rPr>
        <w:t>[</w:t>
      </w:r>
      <w:r w:rsidRPr="006A2472">
        <w:rPr>
          <w:rFonts w:cs="Times New Roman"/>
          <w:kern w:val="28"/>
        </w:rPr>
        <w:t>REMAINDER OF PAGE INTENTIONALLY LEFT BLANK</w:t>
      </w:r>
      <w:r w:rsidRPr="006A2472">
        <w:rPr>
          <w:rFonts w:cs="Times New Roman"/>
        </w:rPr>
        <w:t>]</w:t>
      </w:r>
    </w:p>
    <w:p w14:paraId="1BB89F62" w14:textId="77777777" w:rsidR="00AF3E17" w:rsidRDefault="00AF3E17" w:rsidP="00AF3E17">
      <w:pPr>
        <w:rPr>
          <w:rFonts w:cs="Times New Roman"/>
        </w:rPr>
      </w:pPr>
      <w:r>
        <w:rPr>
          <w:rFonts w:cs="Times New Roman"/>
        </w:rPr>
        <w:br w:type="page"/>
      </w:r>
    </w:p>
    <w:p w14:paraId="14C72C60" w14:textId="77777777" w:rsidR="00AF3E17" w:rsidRPr="006A2472" w:rsidRDefault="00AF3E17" w:rsidP="00AF3E17">
      <w:pPr>
        <w:pStyle w:val="BodyTextJ"/>
        <w:rPr>
          <w:sz w:val="22"/>
          <w:szCs w:val="22"/>
        </w:rPr>
      </w:pPr>
      <w:r w:rsidRPr="006A2472">
        <w:rPr>
          <w:sz w:val="22"/>
          <w:szCs w:val="22"/>
        </w:rPr>
        <w:t>IN WITNESS WHEREOF, the parties hereto, by their officers duly authorized, intending to be legally bound, have caused this Consent to be duly executed and delivered as of the date first written above.</w:t>
      </w:r>
    </w:p>
    <w:p w14:paraId="37FE1413" w14:textId="77777777" w:rsidR="00AF3E17" w:rsidRPr="00BD1300" w:rsidRDefault="00AF3E17" w:rsidP="00AF3E17">
      <w:pPr>
        <w:pStyle w:val="BodyText"/>
        <w:rPr>
          <w:rFonts w:eastAsiaTheme="minorHAnsi" w:cs="Times New Roman"/>
          <w:lang w:val="en-GB"/>
        </w:rPr>
      </w:pPr>
    </w:p>
    <w:p w14:paraId="6AB6D129" w14:textId="77777777" w:rsidR="004523B1" w:rsidRPr="00BD1300" w:rsidRDefault="004523B1" w:rsidP="004523B1">
      <w:pPr>
        <w:pStyle w:val="BodyText"/>
        <w:jc w:val="right"/>
        <w:rPr>
          <w:rFonts w:eastAsiaTheme="minorHAnsi" w:cs="Times New Roman"/>
          <w:lang w:val="en-GB"/>
        </w:rPr>
      </w:pPr>
      <w:r w:rsidRPr="00B83C9C">
        <w:rPr>
          <w:rFonts w:eastAsiaTheme="minorHAnsi" w:cs="Times New Roman"/>
          <w:u w:val="single"/>
          <w:lang w:val="en-GB"/>
        </w:rPr>
        <w:t>[</w:t>
      </w:r>
      <w:r w:rsidRPr="00B83C9C">
        <w:rPr>
          <w:rFonts w:cs="Times New Roman"/>
          <w:u w:val="single"/>
        </w:rPr>
        <w:t>Buyer</w:t>
      </w:r>
      <w:r w:rsidRPr="00B83C9C">
        <w:rPr>
          <w:rFonts w:eastAsiaTheme="minorHAnsi" w:cs="Times New Roman"/>
          <w:u w:val="single"/>
          <w:lang w:val="en-GB"/>
        </w:rPr>
        <w:t>]</w:t>
      </w:r>
      <w:r w:rsidRPr="00BD1300">
        <w:rPr>
          <w:rFonts w:eastAsiaTheme="minorHAnsi" w:cs="Times New Roman"/>
          <w:lang w:val="en-GB"/>
        </w:rPr>
        <w:t>,</w:t>
      </w:r>
    </w:p>
    <w:p w14:paraId="02830763" w14:textId="77777777" w:rsidR="004523B1" w:rsidRPr="00BD1300" w:rsidRDefault="004523B1" w:rsidP="004523B1">
      <w:pPr>
        <w:pStyle w:val="BodyText"/>
        <w:jc w:val="right"/>
        <w:rPr>
          <w:rFonts w:eastAsiaTheme="minorHAnsi" w:cs="Times New Roman"/>
          <w:lang w:val="en-GB"/>
        </w:rPr>
      </w:pPr>
      <w:r w:rsidRPr="00BD1300">
        <w:rPr>
          <w:rFonts w:eastAsiaTheme="minorHAnsi" w:cs="Times New Roman"/>
          <w:lang w:val="en-GB"/>
        </w:rPr>
        <w:t>as Contracting Party</w:t>
      </w:r>
    </w:p>
    <w:p w14:paraId="77BF0D3F" w14:textId="77777777" w:rsidR="004523B1" w:rsidRDefault="004523B1" w:rsidP="004523B1">
      <w:pPr>
        <w:pStyle w:val="BodyText"/>
        <w:jc w:val="right"/>
        <w:rPr>
          <w:rFonts w:eastAsiaTheme="minorHAnsi" w:cs="Times New Roman"/>
          <w:lang w:val="en-GB"/>
        </w:rPr>
      </w:pPr>
    </w:p>
    <w:tbl>
      <w:tblPr>
        <w:tblStyle w:val="NERATable"/>
        <w:tblW w:w="6125" w:type="dxa"/>
        <w:tblInd w:w="3595" w:type="dxa"/>
        <w:tblBorders>
          <w:bottom w:val="none" w:sz="0" w:space="0" w:color="auto"/>
          <w:insideH w:val="none" w:sz="0" w:space="0" w:color="auto"/>
        </w:tblBorders>
        <w:tblLayout w:type="fixed"/>
        <w:tblLook w:val="04A0" w:firstRow="1" w:lastRow="0" w:firstColumn="1" w:lastColumn="0" w:noHBand="0" w:noVBand="1"/>
      </w:tblPr>
      <w:tblGrid>
        <w:gridCol w:w="2007"/>
        <w:gridCol w:w="4118"/>
      </w:tblGrid>
      <w:tr w:rsidR="004523B1" w14:paraId="60DB2E95"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7" w:type="dxa"/>
            <w:tcBorders>
              <w:bottom w:val="none" w:sz="0" w:space="0" w:color="auto"/>
            </w:tcBorders>
          </w:tcPr>
          <w:p w14:paraId="776C1123"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b w:val="0"/>
                <w:sz w:val="22"/>
                <w:szCs w:val="22"/>
                <w:lang w:eastAsia="ko-KR"/>
              </w:rPr>
            </w:pPr>
            <w:r w:rsidRPr="00B83C9C">
              <w:rPr>
                <w:rFonts w:ascii="Times New Roman" w:eastAsia="Malgun Gothic" w:hAnsi="Times New Roman" w:cs="Times New Roman"/>
                <w:b w:val="0"/>
                <w:sz w:val="22"/>
                <w:szCs w:val="22"/>
                <w:lang w:eastAsia="ko-KR"/>
              </w:rPr>
              <w:t>Signed by:</w:t>
            </w:r>
          </w:p>
        </w:tc>
        <w:tc>
          <w:tcPr>
            <w:tcW w:w="4118" w:type="dxa"/>
          </w:tcPr>
          <w:p w14:paraId="07DA682D" w14:textId="77777777" w:rsidR="004523B1" w:rsidRPr="00B83C9C" w:rsidRDefault="004523B1" w:rsidP="00EF66BC">
            <w:pPr>
              <w:widowControl w:val="0"/>
              <w:spacing w:before="0" w:after="0"/>
              <w:ind w:left="3600" w:firstLine="720"/>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1DD4364F"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5396F8B9"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p>
        </w:tc>
        <w:tc>
          <w:tcPr>
            <w:tcW w:w="4118" w:type="dxa"/>
            <w:tcBorders>
              <w:top w:val="single" w:sz="4" w:space="0" w:color="auto"/>
            </w:tcBorders>
          </w:tcPr>
          <w:p w14:paraId="61D0AEF1" w14:textId="77777777" w:rsidR="004523B1" w:rsidRPr="00B83C9C" w:rsidRDefault="004523B1" w:rsidP="00EF66BC">
            <w:pPr>
              <w:widowControl w:val="0"/>
              <w:spacing w:before="0" w:after="0"/>
              <w:ind w:right="-140"/>
              <w:jc w:val="cente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r w:rsidRPr="00B83C9C">
              <w:rPr>
                <w:rFonts w:ascii="Times New Roman" w:eastAsia="Malgun Gothic" w:hAnsi="Times New Roman" w:cs="Times New Roman"/>
                <w:bCs/>
                <w:sz w:val="22"/>
                <w:szCs w:val="22"/>
                <w:lang w:eastAsia="ko-KR"/>
              </w:rPr>
              <w:t>Authorized Signature</w:t>
            </w:r>
          </w:p>
        </w:tc>
      </w:tr>
      <w:tr w:rsidR="004523B1" w14:paraId="50AD86AF"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7134379C" w14:textId="77777777" w:rsidR="004523B1" w:rsidRPr="00B83C9C" w:rsidRDefault="004523B1" w:rsidP="00EF66BC">
            <w:pPr>
              <w:widowControl w:val="0"/>
              <w:spacing w:before="0" w:after="0"/>
              <w:ind w:firstLine="7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Name:</w:t>
            </w:r>
          </w:p>
        </w:tc>
        <w:tc>
          <w:tcPr>
            <w:tcW w:w="4118" w:type="dxa"/>
            <w:tcBorders>
              <w:bottom w:val="single" w:sz="4" w:space="0" w:color="auto"/>
            </w:tcBorders>
          </w:tcPr>
          <w:p w14:paraId="7B463D60"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644C7348"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2C14B653"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Title:</w:t>
            </w:r>
          </w:p>
        </w:tc>
        <w:tc>
          <w:tcPr>
            <w:tcW w:w="4118" w:type="dxa"/>
            <w:tcBorders>
              <w:top w:val="single" w:sz="4" w:space="0" w:color="auto"/>
              <w:bottom w:val="single" w:sz="4" w:space="0" w:color="auto"/>
            </w:tcBorders>
          </w:tcPr>
          <w:p w14:paraId="31A36452"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63EF74A9" w14:textId="77777777" w:rsidR="004523B1" w:rsidRPr="00BD1300" w:rsidRDefault="004523B1" w:rsidP="004523B1">
      <w:pPr>
        <w:pStyle w:val="BodyText"/>
        <w:jc w:val="right"/>
        <w:rPr>
          <w:rFonts w:cs="Times New Roman"/>
          <w:szCs w:val="20"/>
        </w:rPr>
      </w:pPr>
    </w:p>
    <w:p w14:paraId="745B599F" w14:textId="77777777" w:rsidR="004523B1" w:rsidRDefault="004523B1" w:rsidP="004523B1">
      <w:pPr>
        <w:pStyle w:val="BodyText"/>
        <w:jc w:val="right"/>
        <w:rPr>
          <w:rFonts w:cs="Times New Roman"/>
        </w:rPr>
      </w:pPr>
      <w:r w:rsidRPr="00BD1300">
        <w:rPr>
          <w:rFonts w:cs="Times New Roman"/>
        </w:rPr>
        <w:t> </w:t>
      </w:r>
    </w:p>
    <w:p w14:paraId="6F8A2DFB" w14:textId="77777777" w:rsidR="004523B1" w:rsidRPr="00BD1300" w:rsidRDefault="004523B1" w:rsidP="004523B1">
      <w:pPr>
        <w:pStyle w:val="BodyText"/>
        <w:jc w:val="right"/>
        <w:rPr>
          <w:rFonts w:cs="Times New Roman"/>
        </w:rPr>
      </w:pPr>
    </w:p>
    <w:p w14:paraId="2312F4E4" w14:textId="77777777" w:rsidR="004523B1" w:rsidRPr="00BD1300" w:rsidRDefault="004523B1" w:rsidP="004523B1">
      <w:pPr>
        <w:pStyle w:val="BodyText"/>
        <w:jc w:val="right"/>
        <w:rPr>
          <w:rFonts w:eastAsiaTheme="minorHAnsi" w:cs="Times New Roman"/>
          <w:lang w:val="en-GB"/>
        </w:rPr>
      </w:pPr>
      <w:r w:rsidRPr="00BD1300">
        <w:rPr>
          <w:rFonts w:eastAsiaTheme="minorHAnsi" w:cs="Times New Roman"/>
          <w:lang w:val="en-GB"/>
        </w:rPr>
        <w:t>___________________________,</w:t>
      </w:r>
    </w:p>
    <w:p w14:paraId="2949884D" w14:textId="77777777" w:rsidR="004523B1" w:rsidRPr="00BD1300" w:rsidRDefault="004523B1" w:rsidP="004523B1">
      <w:pPr>
        <w:pStyle w:val="BodyText"/>
        <w:jc w:val="right"/>
        <w:rPr>
          <w:rFonts w:eastAsiaTheme="minorHAnsi" w:cs="Times New Roman"/>
          <w:lang w:val="en-GB"/>
        </w:rPr>
      </w:pPr>
      <w:r w:rsidRPr="00BD1300">
        <w:rPr>
          <w:rFonts w:eastAsiaTheme="minorHAnsi" w:cs="Times New Roman"/>
          <w:lang w:val="en-GB"/>
        </w:rPr>
        <w:t>as Project Company</w:t>
      </w:r>
    </w:p>
    <w:p w14:paraId="04FEB1AA" w14:textId="77777777" w:rsidR="004523B1" w:rsidRPr="00BD1300" w:rsidRDefault="004523B1" w:rsidP="004523B1">
      <w:pPr>
        <w:pStyle w:val="BodyText"/>
        <w:jc w:val="right"/>
        <w:rPr>
          <w:rFonts w:eastAsiaTheme="minorHAnsi" w:cs="Times New Roman"/>
          <w:lang w:val="en-GB"/>
        </w:rPr>
      </w:pPr>
    </w:p>
    <w:tbl>
      <w:tblPr>
        <w:tblStyle w:val="NERATable"/>
        <w:tblW w:w="6147" w:type="dxa"/>
        <w:tblInd w:w="3595" w:type="dxa"/>
        <w:tblBorders>
          <w:bottom w:val="none" w:sz="0" w:space="0" w:color="auto"/>
          <w:insideH w:val="none" w:sz="0" w:space="0" w:color="auto"/>
        </w:tblBorders>
        <w:tblLayout w:type="fixed"/>
        <w:tblLook w:val="04A0" w:firstRow="1" w:lastRow="0" w:firstColumn="1" w:lastColumn="0" w:noHBand="0" w:noVBand="1"/>
      </w:tblPr>
      <w:tblGrid>
        <w:gridCol w:w="1913"/>
        <w:gridCol w:w="4234"/>
      </w:tblGrid>
      <w:tr w:rsidR="004523B1" w14:paraId="3BC85FE6" w14:textId="77777777" w:rsidTr="00EF66BC">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F2895F"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b w:val="0"/>
                <w:sz w:val="22"/>
                <w:szCs w:val="22"/>
                <w:lang w:eastAsia="ko-KR"/>
              </w:rPr>
            </w:pPr>
            <w:r>
              <w:rPr>
                <w:rFonts w:ascii="Times New Roman" w:eastAsia="Malgun Gothic" w:hAnsi="Times New Roman" w:cs="Times New Roman"/>
                <w:b w:val="0"/>
                <w:sz w:val="22"/>
                <w:szCs w:val="22"/>
                <w:lang w:eastAsia="ko-KR"/>
              </w:rPr>
              <w:t>Signed by:</w:t>
            </w:r>
          </w:p>
        </w:tc>
        <w:tc>
          <w:tcPr>
            <w:tcW w:w="4234" w:type="dxa"/>
            <w:tcBorders>
              <w:top w:val="none" w:sz="0" w:space="0" w:color="auto"/>
              <w:left w:val="none" w:sz="0" w:space="0" w:color="auto"/>
              <w:right w:val="none" w:sz="0" w:space="0" w:color="auto"/>
              <w:tl2br w:val="none" w:sz="0" w:space="0" w:color="auto"/>
              <w:tr2bl w:val="none" w:sz="0" w:space="0" w:color="auto"/>
            </w:tcBorders>
          </w:tcPr>
          <w:p w14:paraId="288CC759" w14:textId="77777777" w:rsidR="004523B1" w:rsidRPr="00B83C9C" w:rsidRDefault="004523B1" w:rsidP="00EF66BC">
            <w:pPr>
              <w:widowControl w:val="0"/>
              <w:spacing w:before="0" w:after="0"/>
              <w:ind w:left="3600" w:firstLine="720"/>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0613F9A8" w14:textId="77777777" w:rsidTr="00EF66BC">
        <w:trPr>
          <w:trHeight w:val="295"/>
        </w:trPr>
        <w:tc>
          <w:tcPr>
            <w:cnfStyle w:val="001000000000" w:firstRow="0" w:lastRow="0" w:firstColumn="1" w:lastColumn="0" w:oddVBand="0" w:evenVBand="0" w:oddHBand="0" w:evenHBand="0" w:firstRowFirstColumn="0" w:firstRowLastColumn="0" w:lastRowFirstColumn="0" w:lastRowLastColumn="0"/>
            <w:tcW w:w="1913" w:type="dxa"/>
          </w:tcPr>
          <w:p w14:paraId="1113C7BC"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p>
        </w:tc>
        <w:tc>
          <w:tcPr>
            <w:tcW w:w="4234" w:type="dxa"/>
            <w:tcBorders>
              <w:top w:val="single" w:sz="4" w:space="0" w:color="auto"/>
            </w:tcBorders>
          </w:tcPr>
          <w:p w14:paraId="3EE22E38" w14:textId="77777777" w:rsidR="004523B1" w:rsidRPr="00B83C9C" w:rsidRDefault="004523B1" w:rsidP="00EF66BC">
            <w:pPr>
              <w:widowControl w:val="0"/>
              <w:spacing w:before="0" w:after="0"/>
              <w:ind w:right="-140"/>
              <w:jc w:val="cente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r w:rsidRPr="00B83C9C">
              <w:rPr>
                <w:rFonts w:ascii="Times New Roman" w:eastAsia="Malgun Gothic" w:hAnsi="Times New Roman" w:cs="Times New Roman"/>
                <w:bCs/>
                <w:sz w:val="22"/>
                <w:szCs w:val="22"/>
                <w:lang w:eastAsia="ko-KR"/>
              </w:rPr>
              <w:t>Authorized Signature</w:t>
            </w:r>
          </w:p>
        </w:tc>
      </w:tr>
      <w:tr w:rsidR="004523B1" w14:paraId="72D59751" w14:textId="77777777" w:rsidTr="00EF66BC">
        <w:trPr>
          <w:trHeight w:val="295"/>
        </w:trPr>
        <w:tc>
          <w:tcPr>
            <w:cnfStyle w:val="001000000000" w:firstRow="0" w:lastRow="0" w:firstColumn="1" w:lastColumn="0" w:oddVBand="0" w:evenVBand="0" w:oddHBand="0" w:evenHBand="0" w:firstRowFirstColumn="0" w:firstRowLastColumn="0" w:lastRowFirstColumn="0" w:lastRowLastColumn="0"/>
            <w:tcW w:w="1913" w:type="dxa"/>
          </w:tcPr>
          <w:p w14:paraId="475D574E" w14:textId="77777777" w:rsidR="004523B1" w:rsidRPr="00B83C9C" w:rsidRDefault="004523B1" w:rsidP="00EF66BC">
            <w:pPr>
              <w:widowControl w:val="0"/>
              <w:spacing w:before="0" w:after="0"/>
              <w:ind w:firstLine="7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Name:</w:t>
            </w:r>
          </w:p>
        </w:tc>
        <w:tc>
          <w:tcPr>
            <w:tcW w:w="4234" w:type="dxa"/>
            <w:tcBorders>
              <w:bottom w:val="single" w:sz="4" w:space="0" w:color="auto"/>
            </w:tcBorders>
          </w:tcPr>
          <w:p w14:paraId="62EB2ACB"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6381DC1C" w14:textId="77777777" w:rsidTr="00EF66BC">
        <w:trPr>
          <w:trHeight w:val="295"/>
        </w:trPr>
        <w:tc>
          <w:tcPr>
            <w:cnfStyle w:val="001000000000" w:firstRow="0" w:lastRow="0" w:firstColumn="1" w:lastColumn="0" w:oddVBand="0" w:evenVBand="0" w:oddHBand="0" w:evenHBand="0" w:firstRowFirstColumn="0" w:firstRowLastColumn="0" w:lastRowFirstColumn="0" w:lastRowLastColumn="0"/>
            <w:tcW w:w="1913" w:type="dxa"/>
          </w:tcPr>
          <w:p w14:paraId="071AFC02"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Title:</w:t>
            </w:r>
          </w:p>
        </w:tc>
        <w:tc>
          <w:tcPr>
            <w:tcW w:w="4234" w:type="dxa"/>
            <w:tcBorders>
              <w:top w:val="single" w:sz="4" w:space="0" w:color="auto"/>
              <w:bottom w:val="single" w:sz="4" w:space="0" w:color="auto"/>
            </w:tcBorders>
          </w:tcPr>
          <w:p w14:paraId="31429CB0"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42A0F903" w14:textId="77777777" w:rsidR="00AF3E17" w:rsidRPr="00BD1300" w:rsidRDefault="00AF3E17" w:rsidP="00AF3E17">
      <w:pPr>
        <w:pStyle w:val="BodyText"/>
        <w:jc w:val="right"/>
        <w:rPr>
          <w:rFonts w:cs="Times New Roman"/>
          <w:szCs w:val="20"/>
        </w:rPr>
      </w:pPr>
    </w:p>
    <w:p w14:paraId="347DB7F7" w14:textId="77777777" w:rsidR="00AF3E17" w:rsidRPr="00BD1300" w:rsidRDefault="00AF3E17" w:rsidP="00AF3E17">
      <w:pPr>
        <w:pStyle w:val="BodyText"/>
        <w:jc w:val="right"/>
        <w:rPr>
          <w:rFonts w:cs="Times New Roman"/>
          <w:szCs w:val="20"/>
        </w:rPr>
      </w:pPr>
    </w:p>
    <w:p w14:paraId="56074A55" w14:textId="77777777" w:rsidR="00AF3E17" w:rsidRPr="00BD1300" w:rsidRDefault="00AF3E17" w:rsidP="00AF3E17">
      <w:pPr>
        <w:pStyle w:val="BodyText"/>
        <w:jc w:val="right"/>
        <w:rPr>
          <w:rFonts w:cs="Times New Roman"/>
        </w:rPr>
      </w:pPr>
    </w:p>
    <w:p w14:paraId="70BB8348" w14:textId="77777777" w:rsidR="00AF3E17" w:rsidRPr="00BD1300" w:rsidRDefault="00AF3E17" w:rsidP="00AF3E17">
      <w:pPr>
        <w:pStyle w:val="BodyText"/>
        <w:jc w:val="right"/>
        <w:rPr>
          <w:rFonts w:cs="Times New Roman"/>
        </w:rPr>
      </w:pPr>
      <w:r w:rsidRPr="00BD1300">
        <w:rPr>
          <w:rFonts w:cs="Times New Roman"/>
        </w:rPr>
        <w:t> </w:t>
      </w:r>
    </w:p>
    <w:p w14:paraId="64A84A47" w14:textId="77777777" w:rsidR="00AF3E17" w:rsidRPr="00BD1300" w:rsidRDefault="00AF3E17" w:rsidP="00AF3E17">
      <w:pPr>
        <w:pStyle w:val="BodyText"/>
        <w:jc w:val="right"/>
        <w:rPr>
          <w:rFonts w:eastAsiaTheme="minorHAnsi" w:cs="Times New Roman"/>
          <w:lang w:val="en-GB"/>
        </w:rPr>
      </w:pPr>
      <w:r w:rsidRPr="00BD1300">
        <w:rPr>
          <w:rFonts w:eastAsia="Malgun Gothic" w:cs="Times New Roman"/>
          <w:bCs/>
          <w:u w:val="single"/>
        </w:rPr>
        <w:tab/>
      </w:r>
      <w:r w:rsidRPr="00BD1300">
        <w:rPr>
          <w:rFonts w:eastAsia="Malgun Gothic" w:cs="Times New Roman"/>
          <w:bCs/>
          <w:u w:val="single"/>
        </w:rPr>
        <w:tab/>
      </w:r>
      <w:r w:rsidRPr="00BD1300">
        <w:rPr>
          <w:rFonts w:eastAsia="Malgun Gothic" w:cs="Times New Roman"/>
          <w:bCs/>
          <w:u w:val="single"/>
        </w:rPr>
        <w:tab/>
      </w:r>
      <w:r w:rsidRPr="00BD1300">
        <w:rPr>
          <w:rFonts w:eastAsia="Malgun Gothic" w:cs="Times New Roman"/>
          <w:bCs/>
          <w:u w:val="single"/>
        </w:rPr>
        <w:tab/>
      </w:r>
      <w:r w:rsidRPr="00BD1300">
        <w:rPr>
          <w:rFonts w:eastAsia="Malgun Gothic" w:cs="Times New Roman"/>
          <w:bCs/>
          <w:u w:val="single"/>
        </w:rPr>
        <w:tab/>
      </w:r>
      <w:r w:rsidRPr="00BD1300">
        <w:rPr>
          <w:rFonts w:cs="Times New Roman"/>
        </w:rPr>
        <w:t>,</w:t>
      </w:r>
      <w:r w:rsidRPr="00BD1300">
        <w:rPr>
          <w:rFonts w:eastAsiaTheme="minorHAnsi" w:cs="Times New Roman"/>
          <w:lang w:val="en-GB"/>
        </w:rPr>
        <w:t xml:space="preserve"> </w:t>
      </w:r>
    </w:p>
    <w:p w14:paraId="27368001" w14:textId="77777777" w:rsidR="00AF3E17" w:rsidRPr="00BD1300" w:rsidRDefault="00AF3E17" w:rsidP="00AF3E17">
      <w:pPr>
        <w:pStyle w:val="BodyText"/>
        <w:jc w:val="right"/>
        <w:rPr>
          <w:rFonts w:eastAsiaTheme="minorHAnsi" w:cs="Times New Roman"/>
          <w:lang w:val="en-GB"/>
        </w:rPr>
      </w:pPr>
      <w:r w:rsidRPr="00BD1300">
        <w:rPr>
          <w:rFonts w:eastAsiaTheme="minorHAnsi" w:cs="Times New Roman"/>
          <w:lang w:val="en-GB"/>
        </w:rPr>
        <w:t>not in its individual capacity but solely in its capacity as Collateral Agent</w:t>
      </w:r>
    </w:p>
    <w:p w14:paraId="70D963A7" w14:textId="77777777" w:rsidR="00AF3E17" w:rsidRPr="00BD1300" w:rsidRDefault="00AF3E17" w:rsidP="00AF3E17">
      <w:pPr>
        <w:pStyle w:val="BodyText"/>
        <w:jc w:val="right"/>
        <w:rPr>
          <w:rFonts w:eastAsiaTheme="minorHAnsi" w:cs="Times New Roman"/>
          <w:lang w:val="en-GB"/>
        </w:rPr>
      </w:pPr>
    </w:p>
    <w:p w14:paraId="5ED0EDD6" w14:textId="77777777" w:rsidR="00AF3E17" w:rsidRPr="00BD1300" w:rsidRDefault="00AF3E17" w:rsidP="00AF3E17">
      <w:pPr>
        <w:pStyle w:val="BodyText"/>
        <w:jc w:val="right"/>
        <w:rPr>
          <w:rFonts w:eastAsiaTheme="minorHAnsi" w:cs="Times New Roman"/>
          <w:lang w:val="en-GB"/>
        </w:rPr>
      </w:pPr>
    </w:p>
    <w:p w14:paraId="10410170" w14:textId="77777777" w:rsidR="00AF3E17" w:rsidRPr="00BD1300" w:rsidRDefault="00AF3E17" w:rsidP="00AF3E17">
      <w:pPr>
        <w:pStyle w:val="BodyText"/>
        <w:jc w:val="right"/>
        <w:rPr>
          <w:rFonts w:eastAsiaTheme="minorHAnsi" w:cs="Times New Roman"/>
          <w:lang w:val="en-GB"/>
        </w:rPr>
      </w:pPr>
    </w:p>
    <w:tbl>
      <w:tblPr>
        <w:tblStyle w:val="NERATable"/>
        <w:tblW w:w="6125" w:type="dxa"/>
        <w:tblInd w:w="3595" w:type="dxa"/>
        <w:tblBorders>
          <w:bottom w:val="none" w:sz="0" w:space="0" w:color="auto"/>
          <w:insideH w:val="none" w:sz="0" w:space="0" w:color="auto"/>
        </w:tblBorders>
        <w:tblLayout w:type="fixed"/>
        <w:tblLook w:val="04A0" w:firstRow="1" w:lastRow="0" w:firstColumn="1" w:lastColumn="0" w:noHBand="0" w:noVBand="1"/>
      </w:tblPr>
      <w:tblGrid>
        <w:gridCol w:w="2007"/>
        <w:gridCol w:w="4118"/>
      </w:tblGrid>
      <w:tr w:rsidR="004523B1" w14:paraId="47E3F866"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7" w:type="dxa"/>
            <w:tcBorders>
              <w:bottom w:val="none" w:sz="0" w:space="0" w:color="auto"/>
            </w:tcBorders>
          </w:tcPr>
          <w:p w14:paraId="6292DE42"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b w:val="0"/>
                <w:sz w:val="22"/>
                <w:szCs w:val="22"/>
                <w:lang w:eastAsia="ko-KR"/>
              </w:rPr>
            </w:pPr>
            <w:r w:rsidRPr="00B83C9C">
              <w:rPr>
                <w:rFonts w:ascii="Times New Roman" w:eastAsia="Malgun Gothic" w:hAnsi="Times New Roman" w:cs="Times New Roman"/>
                <w:b w:val="0"/>
                <w:sz w:val="22"/>
                <w:szCs w:val="22"/>
                <w:lang w:eastAsia="ko-KR"/>
              </w:rPr>
              <w:t>Signed by:</w:t>
            </w:r>
          </w:p>
        </w:tc>
        <w:tc>
          <w:tcPr>
            <w:tcW w:w="4118" w:type="dxa"/>
          </w:tcPr>
          <w:p w14:paraId="37656517" w14:textId="77777777" w:rsidR="004523B1" w:rsidRPr="00B83C9C" w:rsidRDefault="004523B1" w:rsidP="00EF66BC">
            <w:pPr>
              <w:widowControl w:val="0"/>
              <w:spacing w:before="0" w:after="0"/>
              <w:ind w:left="3600" w:firstLine="720"/>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1092309A"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0FBD411E"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p>
        </w:tc>
        <w:tc>
          <w:tcPr>
            <w:tcW w:w="4118" w:type="dxa"/>
            <w:tcBorders>
              <w:top w:val="single" w:sz="4" w:space="0" w:color="auto"/>
            </w:tcBorders>
          </w:tcPr>
          <w:p w14:paraId="6A77CA20" w14:textId="77777777" w:rsidR="004523B1" w:rsidRPr="00B83C9C" w:rsidRDefault="004523B1" w:rsidP="00EF66BC">
            <w:pPr>
              <w:widowControl w:val="0"/>
              <w:spacing w:before="0" w:after="0"/>
              <w:ind w:right="-140"/>
              <w:jc w:val="cente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r w:rsidRPr="00B83C9C">
              <w:rPr>
                <w:rFonts w:ascii="Times New Roman" w:eastAsia="Malgun Gothic" w:hAnsi="Times New Roman" w:cs="Times New Roman"/>
                <w:bCs/>
                <w:sz w:val="22"/>
                <w:szCs w:val="22"/>
                <w:lang w:eastAsia="ko-KR"/>
              </w:rPr>
              <w:t>Authorized Signature</w:t>
            </w:r>
          </w:p>
        </w:tc>
      </w:tr>
      <w:tr w:rsidR="004523B1" w14:paraId="0C99583F"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535F4AE7" w14:textId="77777777" w:rsidR="004523B1" w:rsidRPr="00B83C9C" w:rsidRDefault="004523B1" w:rsidP="00EF66BC">
            <w:pPr>
              <w:widowControl w:val="0"/>
              <w:spacing w:before="0" w:after="0"/>
              <w:ind w:firstLine="7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Name:</w:t>
            </w:r>
          </w:p>
        </w:tc>
        <w:tc>
          <w:tcPr>
            <w:tcW w:w="4118" w:type="dxa"/>
            <w:tcBorders>
              <w:bottom w:val="single" w:sz="4" w:space="0" w:color="auto"/>
            </w:tcBorders>
          </w:tcPr>
          <w:p w14:paraId="09C95A49"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187987BE"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71DB256D"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Title:</w:t>
            </w:r>
          </w:p>
        </w:tc>
        <w:tc>
          <w:tcPr>
            <w:tcW w:w="4118" w:type="dxa"/>
            <w:tcBorders>
              <w:top w:val="single" w:sz="4" w:space="0" w:color="auto"/>
              <w:bottom w:val="single" w:sz="4" w:space="0" w:color="auto"/>
            </w:tcBorders>
          </w:tcPr>
          <w:p w14:paraId="7F37BDCE"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01E70450" w14:textId="77777777" w:rsidR="00AF3E17" w:rsidRPr="00BD1300" w:rsidRDefault="00AF3E17" w:rsidP="00AF3E17">
      <w:pPr>
        <w:rPr>
          <w:rFonts w:cs="Times New Roman"/>
        </w:rPr>
      </w:pPr>
      <w:r w:rsidRPr="00BD1300">
        <w:rPr>
          <w:rFonts w:cs="Times New Roman"/>
        </w:rPr>
        <w:br w:type="page"/>
      </w:r>
    </w:p>
    <w:p w14:paraId="169D29DC" w14:textId="77777777" w:rsidR="00AF3E17" w:rsidRPr="00BD1300" w:rsidRDefault="00AF3E17" w:rsidP="00AF3E17">
      <w:pPr>
        <w:pStyle w:val="BodyTextJ"/>
        <w:ind w:firstLine="0"/>
        <w:jc w:val="center"/>
        <w:rPr>
          <w:b/>
          <w:bCs/>
          <w:sz w:val="28"/>
          <w:szCs w:val="28"/>
        </w:rPr>
      </w:pPr>
      <w:r w:rsidRPr="00BD1300">
        <w:rPr>
          <w:b/>
          <w:bCs/>
          <w:sz w:val="28"/>
          <w:szCs w:val="28"/>
        </w:rPr>
        <w:t>Exhibit H-1</w:t>
      </w:r>
      <w:r w:rsidRPr="00BD1300">
        <w:rPr>
          <w:b/>
          <w:bCs/>
          <w:sz w:val="28"/>
          <w:szCs w:val="28"/>
        </w:rPr>
        <w:br/>
        <w:t>Payment Instructions</w:t>
      </w:r>
    </w:p>
    <w:p w14:paraId="265BAAA0" w14:textId="77777777" w:rsidR="00AF3E17" w:rsidRPr="006A2472" w:rsidRDefault="00AF3E17" w:rsidP="00AF3E17">
      <w:pPr>
        <w:pStyle w:val="BlockText"/>
        <w:rPr>
          <w:szCs w:val="22"/>
        </w:rPr>
      </w:pPr>
      <w:r w:rsidRPr="006A2472">
        <w:rPr>
          <w:szCs w:val="22"/>
        </w:rPr>
        <w:t>Any and all amounts owed to the Project Company shall be paid to the following account:</w:t>
      </w:r>
    </w:p>
    <w:p w14:paraId="25AD9478" w14:textId="77777777" w:rsidR="00AF3E17" w:rsidRPr="006A2472" w:rsidRDefault="00AF3E17" w:rsidP="00AF3E17">
      <w:pPr>
        <w:pStyle w:val="Title"/>
        <w:rPr>
          <w:szCs w:val="22"/>
        </w:rPr>
      </w:pPr>
    </w:p>
    <w:p w14:paraId="0F2578FE" w14:textId="77777777" w:rsidR="00AF3E17" w:rsidRPr="006A2472" w:rsidRDefault="00AF3E17" w:rsidP="00AF3E17">
      <w:pPr>
        <w:pStyle w:val="BlockText"/>
        <w:rPr>
          <w:kern w:val="28"/>
          <w:szCs w:val="22"/>
          <w:u w:val="single"/>
        </w:rPr>
      </w:pPr>
      <w:r w:rsidRPr="006A2472">
        <w:rPr>
          <w:kern w:val="28"/>
          <w:szCs w:val="22"/>
          <w:u w:val="single"/>
        </w:rPr>
        <w:t>Wire Instructions:</w:t>
      </w:r>
    </w:p>
    <w:tbl>
      <w:tblPr>
        <w:tblStyle w:val="NERATable"/>
        <w:tblW w:w="6008" w:type="dxa"/>
        <w:tblInd w:w="-270" w:type="dxa"/>
        <w:tblBorders>
          <w:bottom w:val="none" w:sz="0" w:space="0" w:color="auto"/>
          <w:insideH w:val="none" w:sz="0" w:space="0" w:color="auto"/>
        </w:tblBorders>
        <w:tblLayout w:type="fixed"/>
        <w:tblLook w:val="04A0" w:firstRow="1" w:lastRow="0" w:firstColumn="1" w:lastColumn="0" w:noHBand="0" w:noVBand="1"/>
      </w:tblPr>
      <w:tblGrid>
        <w:gridCol w:w="1890"/>
        <w:gridCol w:w="4118"/>
      </w:tblGrid>
      <w:tr w:rsidR="004523B1" w14:paraId="20CF768E"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90" w:type="dxa"/>
            <w:tcBorders>
              <w:bottom w:val="none" w:sz="0" w:space="0" w:color="auto"/>
            </w:tcBorders>
            <w:vAlign w:val="center"/>
          </w:tcPr>
          <w:p w14:paraId="60DC0C7E"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r>
              <w:rPr>
                <w:rFonts w:ascii="Times New Roman" w:eastAsia="Malgun Gothic" w:hAnsi="Times New Roman" w:cs="Times New Roman"/>
                <w:b w:val="0"/>
                <w:sz w:val="22"/>
                <w:szCs w:val="22"/>
                <w:lang w:eastAsia="ko-KR"/>
              </w:rPr>
              <w:t>Bank</w:t>
            </w:r>
            <w:r w:rsidRPr="00B83C9C">
              <w:rPr>
                <w:rFonts w:ascii="Times New Roman" w:eastAsia="Malgun Gothic" w:hAnsi="Times New Roman" w:cs="Times New Roman"/>
                <w:b w:val="0"/>
                <w:sz w:val="22"/>
                <w:szCs w:val="22"/>
                <w:lang w:eastAsia="ko-KR"/>
              </w:rPr>
              <w:t>:</w:t>
            </w:r>
          </w:p>
        </w:tc>
        <w:tc>
          <w:tcPr>
            <w:tcW w:w="4118" w:type="dxa"/>
            <w:vAlign w:val="center"/>
          </w:tcPr>
          <w:p w14:paraId="74D815F6" w14:textId="77777777" w:rsidR="004523B1" w:rsidRPr="00B83C9C" w:rsidRDefault="004523B1" w:rsidP="00EF66BC">
            <w:pPr>
              <w:widowControl w:val="0"/>
              <w:spacing w:before="0" w:after="0"/>
              <w:ind w:left="3600" w:firstLine="720"/>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5E8D3EC1"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5203E68C"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SWIFT:</w:t>
            </w:r>
          </w:p>
        </w:tc>
        <w:tc>
          <w:tcPr>
            <w:tcW w:w="4118" w:type="dxa"/>
            <w:tcBorders>
              <w:bottom w:val="single" w:sz="4" w:space="0" w:color="auto"/>
            </w:tcBorders>
            <w:vAlign w:val="center"/>
          </w:tcPr>
          <w:p w14:paraId="7AB07534"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0D611DDF"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BAD5D7C"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ABA:</w:t>
            </w:r>
          </w:p>
        </w:tc>
        <w:tc>
          <w:tcPr>
            <w:tcW w:w="4118" w:type="dxa"/>
            <w:tcBorders>
              <w:top w:val="single" w:sz="4" w:space="0" w:color="auto"/>
              <w:bottom w:val="single" w:sz="4" w:space="0" w:color="auto"/>
            </w:tcBorders>
            <w:vAlign w:val="center"/>
          </w:tcPr>
          <w:p w14:paraId="74E8430C"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002A07E6"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1C3A6E3"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Account No.:</w:t>
            </w:r>
          </w:p>
        </w:tc>
        <w:tc>
          <w:tcPr>
            <w:tcW w:w="4118" w:type="dxa"/>
            <w:tcBorders>
              <w:bottom w:val="single" w:sz="4" w:space="0" w:color="auto"/>
            </w:tcBorders>
            <w:vAlign w:val="center"/>
          </w:tcPr>
          <w:p w14:paraId="29E6391E"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5F41C6DC"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77DA76B"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Account Name:</w:t>
            </w:r>
          </w:p>
        </w:tc>
        <w:tc>
          <w:tcPr>
            <w:tcW w:w="4118" w:type="dxa"/>
            <w:tcBorders>
              <w:top w:val="single" w:sz="4" w:space="0" w:color="auto"/>
              <w:bottom w:val="single" w:sz="4" w:space="0" w:color="auto"/>
            </w:tcBorders>
            <w:vAlign w:val="center"/>
          </w:tcPr>
          <w:p w14:paraId="5A8C9BCC"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2FBB3135" w14:textId="77777777" w:rsidR="00AF3E17" w:rsidRPr="006A2472" w:rsidRDefault="00AF3E17" w:rsidP="00AF3E17">
      <w:pPr>
        <w:pStyle w:val="BlockText1"/>
        <w:spacing w:after="0"/>
        <w:ind w:left="0"/>
        <w:rPr>
          <w:kern w:val="28"/>
          <w:sz w:val="22"/>
          <w:szCs w:val="22"/>
        </w:rPr>
      </w:pPr>
    </w:p>
    <w:p w14:paraId="3B5B88CF" w14:textId="77777777" w:rsidR="00AF3E17" w:rsidRPr="006A2472" w:rsidRDefault="00AF3E17" w:rsidP="00AF3E17">
      <w:pPr>
        <w:pStyle w:val="BlockText1"/>
        <w:ind w:left="0"/>
        <w:rPr>
          <w:kern w:val="28"/>
          <w:sz w:val="22"/>
          <w:szCs w:val="22"/>
        </w:rPr>
      </w:pPr>
      <w:r w:rsidRPr="006A2472">
        <w:rPr>
          <w:kern w:val="28"/>
          <w:sz w:val="22"/>
          <w:szCs w:val="22"/>
          <w:u w:val="single"/>
        </w:rPr>
        <w:t>ACH Instructions</w:t>
      </w:r>
      <w:r w:rsidRPr="006A2472">
        <w:rPr>
          <w:kern w:val="28"/>
          <w:sz w:val="22"/>
          <w:szCs w:val="22"/>
        </w:rPr>
        <w:t>:</w:t>
      </w:r>
    </w:p>
    <w:tbl>
      <w:tblPr>
        <w:tblStyle w:val="NERATable"/>
        <w:tblW w:w="6008" w:type="dxa"/>
        <w:tblInd w:w="-270" w:type="dxa"/>
        <w:tblBorders>
          <w:bottom w:val="none" w:sz="0" w:space="0" w:color="auto"/>
          <w:insideH w:val="none" w:sz="0" w:space="0" w:color="auto"/>
        </w:tblBorders>
        <w:tblLayout w:type="fixed"/>
        <w:tblLook w:val="04A0" w:firstRow="1" w:lastRow="0" w:firstColumn="1" w:lastColumn="0" w:noHBand="0" w:noVBand="1"/>
      </w:tblPr>
      <w:tblGrid>
        <w:gridCol w:w="1890"/>
        <w:gridCol w:w="4118"/>
      </w:tblGrid>
      <w:tr w:rsidR="004523B1" w14:paraId="1E3FFF8F"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90" w:type="dxa"/>
            <w:tcBorders>
              <w:bottom w:val="none" w:sz="0" w:space="0" w:color="auto"/>
            </w:tcBorders>
            <w:vAlign w:val="center"/>
          </w:tcPr>
          <w:p w14:paraId="14BAB2AD"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r>
              <w:rPr>
                <w:rFonts w:ascii="Times New Roman" w:eastAsia="Malgun Gothic" w:hAnsi="Times New Roman" w:cs="Times New Roman"/>
                <w:b w:val="0"/>
                <w:sz w:val="22"/>
                <w:szCs w:val="22"/>
                <w:lang w:eastAsia="ko-KR"/>
              </w:rPr>
              <w:t>Bank</w:t>
            </w:r>
            <w:r w:rsidRPr="00B83C9C">
              <w:rPr>
                <w:rFonts w:ascii="Times New Roman" w:eastAsia="Malgun Gothic" w:hAnsi="Times New Roman" w:cs="Times New Roman"/>
                <w:b w:val="0"/>
                <w:sz w:val="22"/>
                <w:szCs w:val="22"/>
                <w:lang w:eastAsia="ko-KR"/>
              </w:rPr>
              <w:t>:</w:t>
            </w:r>
          </w:p>
        </w:tc>
        <w:tc>
          <w:tcPr>
            <w:tcW w:w="4118" w:type="dxa"/>
            <w:vAlign w:val="center"/>
          </w:tcPr>
          <w:p w14:paraId="59654CCB" w14:textId="77777777" w:rsidR="004523B1" w:rsidRPr="00B83C9C" w:rsidRDefault="004523B1" w:rsidP="00EF66BC">
            <w:pPr>
              <w:widowControl w:val="0"/>
              <w:spacing w:before="0" w:after="0"/>
              <w:ind w:left="3600" w:firstLine="720"/>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738924A2"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83BD570"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SWIFT:</w:t>
            </w:r>
          </w:p>
        </w:tc>
        <w:tc>
          <w:tcPr>
            <w:tcW w:w="4118" w:type="dxa"/>
            <w:tcBorders>
              <w:bottom w:val="single" w:sz="4" w:space="0" w:color="auto"/>
            </w:tcBorders>
            <w:vAlign w:val="center"/>
          </w:tcPr>
          <w:p w14:paraId="4A77DDEA"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12B70DA0"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F4F57C1"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ABA:</w:t>
            </w:r>
          </w:p>
        </w:tc>
        <w:tc>
          <w:tcPr>
            <w:tcW w:w="4118" w:type="dxa"/>
            <w:tcBorders>
              <w:top w:val="single" w:sz="4" w:space="0" w:color="auto"/>
              <w:bottom w:val="single" w:sz="4" w:space="0" w:color="auto"/>
            </w:tcBorders>
            <w:vAlign w:val="center"/>
          </w:tcPr>
          <w:p w14:paraId="51E67F86"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3A8F30A8"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39273B7"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Account No.:</w:t>
            </w:r>
          </w:p>
        </w:tc>
        <w:tc>
          <w:tcPr>
            <w:tcW w:w="4118" w:type="dxa"/>
            <w:tcBorders>
              <w:bottom w:val="single" w:sz="4" w:space="0" w:color="auto"/>
            </w:tcBorders>
            <w:vAlign w:val="center"/>
          </w:tcPr>
          <w:p w14:paraId="746DFCFB"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53D1C634"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224A6018"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Account Name:</w:t>
            </w:r>
          </w:p>
        </w:tc>
        <w:tc>
          <w:tcPr>
            <w:tcW w:w="4118" w:type="dxa"/>
            <w:tcBorders>
              <w:top w:val="single" w:sz="4" w:space="0" w:color="auto"/>
              <w:bottom w:val="single" w:sz="4" w:space="0" w:color="auto"/>
            </w:tcBorders>
            <w:vAlign w:val="center"/>
          </w:tcPr>
          <w:p w14:paraId="1A554200"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45E97F6F" w14:textId="77777777" w:rsidR="00AF3E17" w:rsidRPr="006A2472" w:rsidRDefault="00AF3E17" w:rsidP="00AF3E17">
      <w:pPr>
        <w:pStyle w:val="BlockText1"/>
        <w:spacing w:after="0"/>
        <w:ind w:left="0"/>
        <w:rPr>
          <w:kern w:val="28"/>
          <w:sz w:val="22"/>
          <w:szCs w:val="22"/>
        </w:rPr>
      </w:pPr>
    </w:p>
    <w:p w14:paraId="29CA925A" w14:textId="77777777" w:rsidR="00AF3E17" w:rsidRPr="006A2472" w:rsidRDefault="00AF3E17" w:rsidP="00AF3E17">
      <w:pPr>
        <w:pStyle w:val="BlockText"/>
        <w:rPr>
          <w:szCs w:val="22"/>
        </w:rPr>
      </w:pPr>
    </w:p>
    <w:p w14:paraId="5B5D560B" w14:textId="77777777" w:rsidR="00AF3E17" w:rsidRPr="006A2472" w:rsidRDefault="00AF3E17" w:rsidP="00AF3E17">
      <w:pPr>
        <w:spacing w:after="160" w:line="259" w:lineRule="auto"/>
        <w:rPr>
          <w:rFonts w:cs="Times New Roman"/>
          <w:b/>
          <w:kern w:val="28"/>
        </w:rPr>
      </w:pPr>
      <w:r w:rsidRPr="006A2472">
        <w:rPr>
          <w:rFonts w:cs="Times New Roman"/>
        </w:rPr>
        <w:br w:type="page"/>
      </w:r>
    </w:p>
    <w:p w14:paraId="26BACB8D" w14:textId="77777777" w:rsidR="00AF3E17" w:rsidRPr="00BD1300" w:rsidRDefault="00AF3E17" w:rsidP="00AF3E17">
      <w:pPr>
        <w:pStyle w:val="BodyTextJ"/>
        <w:ind w:firstLine="0"/>
        <w:jc w:val="center"/>
        <w:rPr>
          <w:b/>
          <w:bCs/>
          <w:sz w:val="28"/>
          <w:szCs w:val="28"/>
        </w:rPr>
      </w:pPr>
      <w:r w:rsidRPr="00BD1300">
        <w:rPr>
          <w:b/>
          <w:bCs/>
          <w:sz w:val="28"/>
          <w:szCs w:val="28"/>
        </w:rPr>
        <w:t>Exhibit H-2</w:t>
      </w:r>
      <w:r w:rsidRPr="00BD1300">
        <w:rPr>
          <w:b/>
          <w:bCs/>
          <w:sz w:val="28"/>
          <w:szCs w:val="28"/>
        </w:rPr>
        <w:br/>
        <w:t>Addresses</w:t>
      </w:r>
    </w:p>
    <w:p w14:paraId="671F94BF" w14:textId="77777777" w:rsidR="00AF3E17" w:rsidRPr="006A2472" w:rsidRDefault="00AF3E17" w:rsidP="00AF3E17">
      <w:pPr>
        <w:pStyle w:val="BlockText"/>
        <w:rPr>
          <w:szCs w:val="22"/>
          <w:u w:val="single"/>
        </w:rPr>
      </w:pPr>
      <w:r w:rsidRPr="006A2472">
        <w:rPr>
          <w:szCs w:val="22"/>
          <w:u w:val="single"/>
        </w:rPr>
        <w:t>Contracting Party</w:t>
      </w:r>
    </w:p>
    <w:tbl>
      <w:tblPr>
        <w:tblStyle w:val="NERATable"/>
        <w:tblW w:w="5648" w:type="dxa"/>
        <w:tblInd w:w="-270" w:type="dxa"/>
        <w:tblBorders>
          <w:bottom w:val="none" w:sz="0" w:space="0" w:color="auto"/>
          <w:insideH w:val="none" w:sz="0" w:space="0" w:color="auto"/>
        </w:tblBorders>
        <w:tblLayout w:type="fixed"/>
        <w:tblLook w:val="04A0" w:firstRow="1" w:lastRow="0" w:firstColumn="1" w:lastColumn="0" w:noHBand="0" w:noVBand="1"/>
      </w:tblPr>
      <w:tblGrid>
        <w:gridCol w:w="1530"/>
        <w:gridCol w:w="4118"/>
      </w:tblGrid>
      <w:tr w:rsidR="004523B1" w14:paraId="3F71D15E"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vAlign w:val="center"/>
          </w:tcPr>
          <w:p w14:paraId="36B69FC8"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p>
        </w:tc>
        <w:tc>
          <w:tcPr>
            <w:tcW w:w="4118" w:type="dxa"/>
            <w:vAlign w:val="center"/>
          </w:tcPr>
          <w:p w14:paraId="171C9AF8" w14:textId="77777777" w:rsidR="004523B1" w:rsidRPr="00B83C9C" w:rsidRDefault="004523B1" w:rsidP="00EF66BC">
            <w:pPr>
              <w:widowControl w:val="0"/>
              <w:spacing w:before="0" w:after="0"/>
              <w:ind w:left="-112"/>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r>
              <w:rPr>
                <w:rFonts w:ascii="Times New Roman" w:eastAsia="Malgun Gothic" w:hAnsi="Times New Roman" w:cs="Times New Roman"/>
                <w:b w:val="0"/>
                <w:sz w:val="22"/>
                <w:szCs w:val="22"/>
                <w:lang w:eastAsia="ko-KR"/>
              </w:rPr>
              <w:t>[Name of Buyer]</w:t>
            </w:r>
          </w:p>
        </w:tc>
      </w:tr>
      <w:tr w:rsidR="004523B1" w14:paraId="3A0DDE52"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0C79E29C" w14:textId="77777777" w:rsidR="004523B1" w:rsidRPr="006608CF" w:rsidRDefault="004523B1" w:rsidP="00EF66BC">
            <w:pPr>
              <w:widowControl w:val="0"/>
              <w:spacing w:before="0" w:after="0"/>
              <w:ind w:left="-20" w:firstLine="271"/>
              <w:jc w:val="right"/>
              <w:rPr>
                <w:rFonts w:ascii="Times New Roman" w:eastAsia="Malgun Gothic" w:hAnsi="Times New Roman" w:cs="Times New Roman"/>
                <w:b/>
                <w:sz w:val="22"/>
                <w:szCs w:val="22"/>
                <w:lang w:eastAsia="ko-KR"/>
              </w:rPr>
            </w:pPr>
          </w:p>
        </w:tc>
        <w:tc>
          <w:tcPr>
            <w:tcW w:w="4118" w:type="dxa"/>
            <w:tcBorders>
              <w:bottom w:val="single" w:sz="4" w:space="0" w:color="auto"/>
            </w:tcBorders>
            <w:vAlign w:val="center"/>
          </w:tcPr>
          <w:p w14:paraId="3AF73DE2" w14:textId="77777777" w:rsidR="004523B1" w:rsidRPr="006608CF" w:rsidRDefault="004523B1" w:rsidP="00EF66BC">
            <w:pPr>
              <w:widowControl w:val="0"/>
              <w:spacing w:before="0" w:after="0"/>
              <w:ind w:left="-112"/>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r w:rsidRPr="006608CF">
              <w:rPr>
                <w:rFonts w:ascii="Times New Roman" w:eastAsia="Malgun Gothic" w:hAnsi="Times New Roman" w:cs="Times New Roman"/>
                <w:bCs/>
                <w:sz w:val="22"/>
                <w:szCs w:val="22"/>
                <w:lang w:eastAsia="ko-KR"/>
              </w:rPr>
              <w:t>[Addr</w:t>
            </w:r>
            <w:r>
              <w:rPr>
                <w:rFonts w:ascii="Times New Roman" w:eastAsia="Malgun Gothic" w:hAnsi="Times New Roman" w:cs="Times New Roman"/>
                <w:bCs/>
                <w:sz w:val="22"/>
                <w:szCs w:val="22"/>
                <w:lang w:eastAsia="ko-KR"/>
              </w:rPr>
              <w:t>e</w:t>
            </w:r>
            <w:r w:rsidRPr="006608CF">
              <w:rPr>
                <w:rFonts w:ascii="Times New Roman" w:eastAsia="Malgun Gothic" w:hAnsi="Times New Roman" w:cs="Times New Roman"/>
                <w:bCs/>
                <w:sz w:val="22"/>
                <w:szCs w:val="22"/>
                <w:lang w:eastAsia="ko-KR"/>
              </w:rPr>
              <w:t>ss]</w:t>
            </w:r>
          </w:p>
        </w:tc>
      </w:tr>
      <w:tr w:rsidR="004523B1" w14:paraId="0F62F137"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116B3C0"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p>
        </w:tc>
        <w:tc>
          <w:tcPr>
            <w:tcW w:w="4118" w:type="dxa"/>
            <w:tcBorders>
              <w:top w:val="single" w:sz="4" w:space="0" w:color="auto"/>
              <w:bottom w:val="single" w:sz="4" w:space="0" w:color="auto"/>
            </w:tcBorders>
            <w:vAlign w:val="center"/>
          </w:tcPr>
          <w:p w14:paraId="1EFA9CED"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33508A60"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1CC7889"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Attention:</w:t>
            </w:r>
          </w:p>
        </w:tc>
        <w:tc>
          <w:tcPr>
            <w:tcW w:w="4118" w:type="dxa"/>
            <w:tcBorders>
              <w:bottom w:val="single" w:sz="4" w:space="0" w:color="auto"/>
            </w:tcBorders>
            <w:vAlign w:val="center"/>
          </w:tcPr>
          <w:p w14:paraId="7C390A64"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420F217E"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33D95C05" w14:textId="77777777" w:rsidR="004523B1" w:rsidRDefault="004523B1" w:rsidP="00EF66BC">
            <w:pPr>
              <w:widowControl w:val="0"/>
              <w:spacing w:before="0" w:after="0"/>
              <w:ind w:left="-20" w:firstLine="271"/>
              <w:jc w:val="right"/>
              <w:rPr>
                <w:rFonts w:eastAsia="Malgun Gothic" w:cs="Times New Roman"/>
                <w:lang w:eastAsia="ko-KR"/>
              </w:rPr>
            </w:pPr>
            <w:r w:rsidRPr="006608CF">
              <w:rPr>
                <w:rFonts w:ascii="Times New Roman" w:eastAsia="Malgun Gothic" w:hAnsi="Times New Roman" w:cs="Times New Roman"/>
                <w:sz w:val="22"/>
                <w:szCs w:val="22"/>
                <w:lang w:eastAsia="ko-KR"/>
              </w:rPr>
              <w:t>Email:</w:t>
            </w:r>
          </w:p>
        </w:tc>
        <w:tc>
          <w:tcPr>
            <w:tcW w:w="4118" w:type="dxa"/>
            <w:tcBorders>
              <w:top w:val="single" w:sz="4" w:space="0" w:color="auto"/>
              <w:bottom w:val="single" w:sz="4" w:space="0" w:color="auto"/>
            </w:tcBorders>
            <w:vAlign w:val="center"/>
          </w:tcPr>
          <w:p w14:paraId="34ABE8CF" w14:textId="77777777" w:rsidR="004523B1" w:rsidRPr="00B83C9C" w:rsidRDefault="004523B1" w:rsidP="00EF66BC">
            <w:pPr>
              <w:ind w:left="3600" w:firstLine="720"/>
              <w:jc w:val="right"/>
              <w:cnfStyle w:val="000000000000" w:firstRow="0" w:lastRow="0" w:firstColumn="0" w:lastColumn="0" w:oddVBand="0" w:evenVBand="0" w:oddHBand="0" w:evenHBand="0" w:firstRowFirstColumn="0" w:firstRowLastColumn="0" w:lastRowFirstColumn="0" w:lastRowLastColumn="0"/>
              <w:rPr>
                <w:rFonts w:eastAsia="Malgun Gothic" w:cs="Times New Roman"/>
                <w:bCs/>
                <w:lang w:eastAsia="ko-KR"/>
              </w:rPr>
            </w:pPr>
          </w:p>
        </w:tc>
      </w:tr>
    </w:tbl>
    <w:p w14:paraId="5250CE69" w14:textId="77777777" w:rsidR="00AF3E17" w:rsidRPr="006A2472" w:rsidRDefault="00AF3E17" w:rsidP="00AF3E17">
      <w:pPr>
        <w:rPr>
          <w:rFonts w:cs="Times New Roman"/>
        </w:rPr>
      </w:pPr>
    </w:p>
    <w:p w14:paraId="010B66E5" w14:textId="77777777" w:rsidR="00AF3E17" w:rsidRPr="006A2472" w:rsidRDefault="00AF3E17" w:rsidP="00AF3E17">
      <w:pPr>
        <w:pStyle w:val="BlockText"/>
        <w:rPr>
          <w:szCs w:val="22"/>
        </w:rPr>
      </w:pPr>
    </w:p>
    <w:p w14:paraId="2D76FD04" w14:textId="77777777" w:rsidR="00AF3E17" w:rsidRPr="006A2472" w:rsidRDefault="00AF3E17" w:rsidP="00AF3E17">
      <w:pPr>
        <w:pStyle w:val="BlockText"/>
        <w:rPr>
          <w:szCs w:val="22"/>
          <w:u w:val="single"/>
        </w:rPr>
      </w:pPr>
      <w:r w:rsidRPr="006A2472">
        <w:rPr>
          <w:szCs w:val="22"/>
          <w:u w:val="single"/>
        </w:rPr>
        <w:t>Project Company</w:t>
      </w:r>
    </w:p>
    <w:tbl>
      <w:tblPr>
        <w:tblStyle w:val="NERATable"/>
        <w:tblW w:w="5648" w:type="dxa"/>
        <w:tblInd w:w="-270" w:type="dxa"/>
        <w:tblBorders>
          <w:bottom w:val="none" w:sz="0" w:space="0" w:color="auto"/>
          <w:insideH w:val="none" w:sz="0" w:space="0" w:color="auto"/>
        </w:tblBorders>
        <w:tblLayout w:type="fixed"/>
        <w:tblLook w:val="04A0" w:firstRow="1" w:lastRow="0" w:firstColumn="1" w:lastColumn="0" w:noHBand="0" w:noVBand="1"/>
      </w:tblPr>
      <w:tblGrid>
        <w:gridCol w:w="1530"/>
        <w:gridCol w:w="4118"/>
      </w:tblGrid>
      <w:tr w:rsidR="004523B1" w14:paraId="7677059A"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vAlign w:val="center"/>
          </w:tcPr>
          <w:p w14:paraId="71879E57"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p>
        </w:tc>
        <w:tc>
          <w:tcPr>
            <w:tcW w:w="4118" w:type="dxa"/>
            <w:vAlign w:val="center"/>
          </w:tcPr>
          <w:p w14:paraId="7AD27247" w14:textId="77777777" w:rsidR="004523B1" w:rsidRPr="00B83C9C" w:rsidRDefault="004523B1" w:rsidP="00EF66BC">
            <w:pPr>
              <w:widowControl w:val="0"/>
              <w:spacing w:before="0" w:after="0"/>
              <w:ind w:left="3600" w:firstLine="720"/>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2382ECA2"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F1ECFDE"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p>
        </w:tc>
        <w:tc>
          <w:tcPr>
            <w:tcW w:w="4118" w:type="dxa"/>
            <w:tcBorders>
              <w:bottom w:val="single" w:sz="4" w:space="0" w:color="auto"/>
            </w:tcBorders>
            <w:vAlign w:val="center"/>
          </w:tcPr>
          <w:p w14:paraId="6C195947"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44CD730E"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0BCD5CB"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p>
        </w:tc>
        <w:tc>
          <w:tcPr>
            <w:tcW w:w="4118" w:type="dxa"/>
            <w:tcBorders>
              <w:top w:val="single" w:sz="4" w:space="0" w:color="auto"/>
              <w:bottom w:val="single" w:sz="4" w:space="0" w:color="auto"/>
            </w:tcBorders>
            <w:vAlign w:val="center"/>
          </w:tcPr>
          <w:p w14:paraId="1762CFE0"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616CD5E1"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18C3C026"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Attention:</w:t>
            </w:r>
          </w:p>
        </w:tc>
        <w:tc>
          <w:tcPr>
            <w:tcW w:w="4118" w:type="dxa"/>
            <w:tcBorders>
              <w:bottom w:val="single" w:sz="4" w:space="0" w:color="auto"/>
            </w:tcBorders>
            <w:vAlign w:val="center"/>
          </w:tcPr>
          <w:p w14:paraId="28AF200A"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0C56D2A7"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2756060F"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Telephone:</w:t>
            </w:r>
          </w:p>
        </w:tc>
        <w:tc>
          <w:tcPr>
            <w:tcW w:w="4118" w:type="dxa"/>
            <w:tcBorders>
              <w:top w:val="single" w:sz="4" w:space="0" w:color="auto"/>
              <w:bottom w:val="single" w:sz="4" w:space="0" w:color="auto"/>
            </w:tcBorders>
            <w:vAlign w:val="center"/>
          </w:tcPr>
          <w:p w14:paraId="2A3347D0"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62862BC5"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9DC0D35" w14:textId="77777777" w:rsidR="004523B1" w:rsidRDefault="004523B1" w:rsidP="00EF66BC">
            <w:pPr>
              <w:widowControl w:val="0"/>
              <w:spacing w:before="0" w:after="0"/>
              <w:ind w:left="-20" w:firstLine="271"/>
              <w:jc w:val="right"/>
              <w:rPr>
                <w:rFonts w:eastAsia="Malgun Gothic" w:cs="Times New Roman"/>
                <w:lang w:eastAsia="ko-KR"/>
              </w:rPr>
            </w:pPr>
            <w:r w:rsidRPr="006608CF">
              <w:rPr>
                <w:rFonts w:ascii="Times New Roman" w:eastAsia="Malgun Gothic" w:hAnsi="Times New Roman" w:cs="Times New Roman"/>
                <w:sz w:val="22"/>
                <w:szCs w:val="22"/>
                <w:lang w:eastAsia="ko-KR"/>
              </w:rPr>
              <w:t>Email:</w:t>
            </w:r>
          </w:p>
        </w:tc>
        <w:tc>
          <w:tcPr>
            <w:tcW w:w="4118" w:type="dxa"/>
            <w:tcBorders>
              <w:top w:val="single" w:sz="4" w:space="0" w:color="auto"/>
              <w:bottom w:val="single" w:sz="4" w:space="0" w:color="auto"/>
            </w:tcBorders>
            <w:vAlign w:val="center"/>
          </w:tcPr>
          <w:p w14:paraId="09F3A178" w14:textId="77777777" w:rsidR="004523B1" w:rsidRPr="00B83C9C" w:rsidRDefault="004523B1" w:rsidP="00EF66BC">
            <w:pPr>
              <w:ind w:left="3600" w:firstLine="720"/>
              <w:jc w:val="right"/>
              <w:cnfStyle w:val="000000000000" w:firstRow="0" w:lastRow="0" w:firstColumn="0" w:lastColumn="0" w:oddVBand="0" w:evenVBand="0" w:oddHBand="0" w:evenHBand="0" w:firstRowFirstColumn="0" w:firstRowLastColumn="0" w:lastRowFirstColumn="0" w:lastRowLastColumn="0"/>
              <w:rPr>
                <w:rFonts w:eastAsia="Malgun Gothic" w:cs="Times New Roman"/>
                <w:bCs/>
                <w:lang w:eastAsia="ko-KR"/>
              </w:rPr>
            </w:pPr>
          </w:p>
        </w:tc>
      </w:tr>
    </w:tbl>
    <w:p w14:paraId="238F3FE0" w14:textId="77777777" w:rsidR="00AF3E17" w:rsidRPr="006A2472" w:rsidRDefault="00AF3E17" w:rsidP="00AF3E17">
      <w:pPr>
        <w:pStyle w:val="BlockText"/>
        <w:rPr>
          <w:szCs w:val="22"/>
          <w:u w:val="single"/>
        </w:rPr>
      </w:pPr>
    </w:p>
    <w:p w14:paraId="49922EBE" w14:textId="77777777" w:rsidR="00AF3E17" w:rsidRPr="006A2472" w:rsidRDefault="00AF3E17" w:rsidP="00AF3E17">
      <w:pPr>
        <w:pStyle w:val="BlockText"/>
        <w:rPr>
          <w:szCs w:val="22"/>
          <w:u w:val="single"/>
        </w:rPr>
      </w:pPr>
      <w:r w:rsidRPr="006A2472">
        <w:rPr>
          <w:szCs w:val="22"/>
          <w:u w:val="single"/>
        </w:rPr>
        <w:t>Collateral Agent</w:t>
      </w:r>
    </w:p>
    <w:tbl>
      <w:tblPr>
        <w:tblStyle w:val="NERATable"/>
        <w:tblW w:w="5648" w:type="dxa"/>
        <w:tblInd w:w="-270" w:type="dxa"/>
        <w:tblBorders>
          <w:bottom w:val="none" w:sz="0" w:space="0" w:color="auto"/>
          <w:insideH w:val="none" w:sz="0" w:space="0" w:color="auto"/>
        </w:tblBorders>
        <w:tblLayout w:type="fixed"/>
        <w:tblLook w:val="04A0" w:firstRow="1" w:lastRow="0" w:firstColumn="1" w:lastColumn="0" w:noHBand="0" w:noVBand="1"/>
      </w:tblPr>
      <w:tblGrid>
        <w:gridCol w:w="1530"/>
        <w:gridCol w:w="4118"/>
      </w:tblGrid>
      <w:tr w:rsidR="004523B1" w14:paraId="04A02023"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vAlign w:val="center"/>
          </w:tcPr>
          <w:p w14:paraId="57578ADF"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p>
        </w:tc>
        <w:tc>
          <w:tcPr>
            <w:tcW w:w="4118" w:type="dxa"/>
            <w:vAlign w:val="center"/>
          </w:tcPr>
          <w:p w14:paraId="54776D12" w14:textId="77777777" w:rsidR="004523B1" w:rsidRPr="00B83C9C" w:rsidRDefault="004523B1" w:rsidP="00EF66BC">
            <w:pPr>
              <w:widowControl w:val="0"/>
              <w:spacing w:before="0" w:after="0"/>
              <w:ind w:left="3600" w:firstLine="720"/>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7E96D04C"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0DFD94F7"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p>
        </w:tc>
        <w:tc>
          <w:tcPr>
            <w:tcW w:w="4118" w:type="dxa"/>
            <w:tcBorders>
              <w:bottom w:val="single" w:sz="4" w:space="0" w:color="auto"/>
            </w:tcBorders>
            <w:vAlign w:val="center"/>
          </w:tcPr>
          <w:p w14:paraId="54488EB0"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4D90D3DA"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AC1F60E"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p>
        </w:tc>
        <w:tc>
          <w:tcPr>
            <w:tcW w:w="4118" w:type="dxa"/>
            <w:tcBorders>
              <w:top w:val="single" w:sz="4" w:space="0" w:color="auto"/>
              <w:bottom w:val="single" w:sz="4" w:space="0" w:color="auto"/>
            </w:tcBorders>
            <w:vAlign w:val="center"/>
          </w:tcPr>
          <w:p w14:paraId="7E09806D"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6D86D538"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81C2E95"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Attention:</w:t>
            </w:r>
          </w:p>
        </w:tc>
        <w:tc>
          <w:tcPr>
            <w:tcW w:w="4118" w:type="dxa"/>
            <w:tcBorders>
              <w:bottom w:val="single" w:sz="4" w:space="0" w:color="auto"/>
            </w:tcBorders>
            <w:vAlign w:val="center"/>
          </w:tcPr>
          <w:p w14:paraId="7C33E28A"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12C381EC"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8AEC6BE"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Telephone:</w:t>
            </w:r>
          </w:p>
        </w:tc>
        <w:tc>
          <w:tcPr>
            <w:tcW w:w="4118" w:type="dxa"/>
            <w:tcBorders>
              <w:top w:val="single" w:sz="4" w:space="0" w:color="auto"/>
              <w:bottom w:val="single" w:sz="4" w:space="0" w:color="auto"/>
            </w:tcBorders>
            <w:vAlign w:val="center"/>
          </w:tcPr>
          <w:p w14:paraId="140B5B8A"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7E68AD7C"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15BE477" w14:textId="77777777" w:rsidR="004523B1" w:rsidRDefault="004523B1" w:rsidP="00EF66BC">
            <w:pPr>
              <w:widowControl w:val="0"/>
              <w:spacing w:before="0" w:after="0"/>
              <w:ind w:left="-20" w:firstLine="271"/>
              <w:jc w:val="right"/>
              <w:rPr>
                <w:rFonts w:eastAsia="Malgun Gothic" w:cs="Times New Roman"/>
                <w:lang w:eastAsia="ko-KR"/>
              </w:rPr>
            </w:pPr>
            <w:r w:rsidRPr="006608CF">
              <w:rPr>
                <w:rFonts w:ascii="Times New Roman" w:eastAsia="Malgun Gothic" w:hAnsi="Times New Roman" w:cs="Times New Roman"/>
                <w:sz w:val="22"/>
                <w:szCs w:val="22"/>
                <w:lang w:eastAsia="ko-KR"/>
              </w:rPr>
              <w:t>Email:</w:t>
            </w:r>
          </w:p>
        </w:tc>
        <w:tc>
          <w:tcPr>
            <w:tcW w:w="4118" w:type="dxa"/>
            <w:tcBorders>
              <w:top w:val="single" w:sz="4" w:space="0" w:color="auto"/>
              <w:bottom w:val="single" w:sz="4" w:space="0" w:color="auto"/>
            </w:tcBorders>
            <w:vAlign w:val="center"/>
          </w:tcPr>
          <w:p w14:paraId="6D58B019" w14:textId="77777777" w:rsidR="004523B1" w:rsidRPr="00B83C9C" w:rsidRDefault="004523B1" w:rsidP="00EF66BC">
            <w:pPr>
              <w:ind w:left="3600" w:firstLine="720"/>
              <w:jc w:val="right"/>
              <w:cnfStyle w:val="000000000000" w:firstRow="0" w:lastRow="0" w:firstColumn="0" w:lastColumn="0" w:oddVBand="0" w:evenVBand="0" w:oddHBand="0" w:evenHBand="0" w:firstRowFirstColumn="0" w:firstRowLastColumn="0" w:lastRowFirstColumn="0" w:lastRowLastColumn="0"/>
              <w:rPr>
                <w:rFonts w:eastAsia="Malgun Gothic" w:cs="Times New Roman"/>
                <w:bCs/>
                <w:lang w:eastAsia="ko-KR"/>
              </w:rPr>
            </w:pPr>
          </w:p>
        </w:tc>
      </w:tr>
    </w:tbl>
    <w:p w14:paraId="4DDBDD37" w14:textId="77777777" w:rsidR="00AF3E17" w:rsidRPr="00BD1300" w:rsidRDefault="00AF3E17" w:rsidP="00AF3E17">
      <w:pPr>
        <w:autoSpaceDN w:val="0"/>
        <w:rPr>
          <w:rFonts w:eastAsia="Calibri" w:cs="Times New Roman"/>
          <w:sz w:val="24"/>
          <w:szCs w:val="24"/>
        </w:rPr>
      </w:pPr>
    </w:p>
    <w:p w14:paraId="06C259EE" w14:textId="77777777" w:rsidR="00AF3E17" w:rsidRPr="00BD1300" w:rsidRDefault="00AF3E17" w:rsidP="00AF3E17">
      <w:pPr>
        <w:autoSpaceDN w:val="0"/>
        <w:rPr>
          <w:rFonts w:eastAsia="Calibri" w:cs="Times New Roman"/>
          <w:sz w:val="24"/>
          <w:szCs w:val="24"/>
        </w:rPr>
      </w:pPr>
    </w:p>
    <w:p w14:paraId="6900B5DB" w14:textId="77777777" w:rsidR="00AF3E17" w:rsidRPr="00BD1300" w:rsidRDefault="00AF3E17" w:rsidP="00AF3E17">
      <w:pPr>
        <w:spacing w:after="160" w:line="259" w:lineRule="auto"/>
        <w:rPr>
          <w:rFonts w:eastAsia="Calibri" w:cs="Times New Roman"/>
          <w:sz w:val="24"/>
          <w:szCs w:val="24"/>
        </w:rPr>
      </w:pPr>
      <w:r w:rsidRPr="00BD1300">
        <w:rPr>
          <w:rFonts w:eastAsia="Calibri" w:cs="Times New Roman"/>
          <w:sz w:val="24"/>
          <w:szCs w:val="24"/>
        </w:rPr>
        <w:br w:type="page"/>
      </w:r>
    </w:p>
    <w:p w14:paraId="5B4D8DD0" w14:textId="77777777" w:rsidR="00AF3E17" w:rsidRPr="00BD1300" w:rsidRDefault="00AF3E17" w:rsidP="00AF3E17">
      <w:pPr>
        <w:pStyle w:val="BodyTextJ"/>
        <w:ind w:firstLine="0"/>
        <w:jc w:val="center"/>
        <w:rPr>
          <w:b/>
          <w:bCs/>
          <w:sz w:val="28"/>
          <w:szCs w:val="28"/>
        </w:rPr>
      </w:pPr>
      <w:r w:rsidRPr="00BD1300">
        <w:rPr>
          <w:b/>
          <w:bCs/>
          <w:sz w:val="28"/>
          <w:szCs w:val="28"/>
        </w:rPr>
        <w:t>Exhibit H-3</w:t>
      </w:r>
      <w:r w:rsidRPr="00BD1300">
        <w:rPr>
          <w:b/>
          <w:bCs/>
          <w:sz w:val="28"/>
          <w:szCs w:val="28"/>
        </w:rPr>
        <w:br/>
        <w:t>Form of Estoppel Certificate</w:t>
      </w:r>
    </w:p>
    <w:p w14:paraId="49465D0C" w14:textId="77777777" w:rsidR="00AF3E17" w:rsidRPr="00BD1300" w:rsidRDefault="00AF3E17" w:rsidP="00AF3E17">
      <w:pPr>
        <w:spacing w:after="160" w:line="259" w:lineRule="auto"/>
        <w:rPr>
          <w:rFonts w:cs="Times New Roman"/>
          <w:b/>
          <w:bCs/>
          <w:szCs w:val="32"/>
        </w:rPr>
      </w:pPr>
    </w:p>
    <w:p w14:paraId="2B6C7232" w14:textId="77777777" w:rsidR="00AF3E17" w:rsidRPr="00BD1300" w:rsidRDefault="00AF3E17" w:rsidP="00AF3E17">
      <w:pPr>
        <w:jc w:val="center"/>
        <w:rPr>
          <w:rFonts w:cs="Times New Roman"/>
          <w:b/>
          <w:bCs/>
          <w:sz w:val="24"/>
        </w:rPr>
      </w:pPr>
      <w:r w:rsidRPr="00BD1300">
        <w:rPr>
          <w:rFonts w:cs="Times New Roman"/>
          <w:b/>
          <w:bCs/>
          <w:sz w:val="24"/>
        </w:rPr>
        <w:t>ESTOPPEL CERTIFICATE</w:t>
      </w:r>
    </w:p>
    <w:p w14:paraId="7A65C406" w14:textId="77777777" w:rsidR="00AF3E17" w:rsidRPr="00BD1300" w:rsidRDefault="00AF3E17" w:rsidP="00AF3E17">
      <w:pPr>
        <w:pStyle w:val="BodyText"/>
        <w:jc w:val="center"/>
        <w:rPr>
          <w:rFonts w:cs="Times New Roman"/>
        </w:rPr>
      </w:pPr>
      <w:r w:rsidRPr="00BD1300">
        <w:rPr>
          <w:rFonts w:cs="Times New Roman"/>
        </w:rPr>
        <w:t>_______, 20__</w:t>
      </w:r>
    </w:p>
    <w:p w14:paraId="2D1E0E8B" w14:textId="77777777" w:rsidR="00AF3E17" w:rsidRPr="00BD1300" w:rsidRDefault="00AF3E17" w:rsidP="00AF3E17">
      <w:pPr>
        <w:jc w:val="center"/>
        <w:rPr>
          <w:rFonts w:cs="Times New Roman"/>
          <w:b/>
          <w:bCs/>
          <w:sz w:val="24"/>
        </w:rPr>
      </w:pPr>
    </w:p>
    <w:p w14:paraId="7520C7C7" w14:textId="77777777" w:rsidR="00AF3E17" w:rsidRPr="00BD1300" w:rsidRDefault="00AF3E17" w:rsidP="00AF3E17">
      <w:pPr>
        <w:rPr>
          <w:rFonts w:cs="Times New Roman"/>
        </w:rPr>
      </w:pPr>
    </w:p>
    <w:p w14:paraId="059D22F8" w14:textId="5A80D673" w:rsidR="00AF3E17" w:rsidRPr="00BD1300" w:rsidRDefault="00AF3E17" w:rsidP="00AF3E17">
      <w:pPr>
        <w:rPr>
          <w:rFonts w:cs="Times New Roman"/>
        </w:rPr>
      </w:pPr>
      <w:r w:rsidRPr="00BD1300">
        <w:rPr>
          <w:rFonts w:cs="Times New Roman"/>
        </w:rPr>
        <w:tab/>
        <w:t xml:space="preserve">Reference is made to that certain Indexed </w:t>
      </w:r>
      <w:r>
        <w:rPr>
          <w:rFonts w:cs="Times New Roman"/>
        </w:rPr>
        <w:t>Storage</w:t>
      </w:r>
      <w:r w:rsidRPr="00BD1300">
        <w:rPr>
          <w:rFonts w:cs="Times New Roman"/>
        </w:rPr>
        <w:t xml:space="preserve"> Credit Agreement, dated _______, 20__ (the “</w:t>
      </w:r>
      <w:r w:rsidRPr="00BD1300">
        <w:rPr>
          <w:rFonts w:cs="Times New Roman"/>
          <w:b/>
          <w:i/>
        </w:rPr>
        <w:t>Agreement</w:t>
      </w:r>
      <w:r w:rsidRPr="00BD1300">
        <w:rPr>
          <w:rFonts w:cs="Times New Roman"/>
        </w:rPr>
        <w:t>”), by and between _______________, (the “</w:t>
      </w:r>
      <w:r w:rsidRPr="00BD1300">
        <w:rPr>
          <w:rFonts w:cs="Times New Roman"/>
          <w:b/>
          <w:bCs/>
          <w:i/>
          <w:iCs/>
        </w:rPr>
        <w:t>Project</w:t>
      </w:r>
      <w:r w:rsidRPr="00BD1300">
        <w:rPr>
          <w:rFonts w:cs="Times New Roman"/>
        </w:rPr>
        <w:t xml:space="preserve"> </w:t>
      </w:r>
      <w:r w:rsidRPr="00BD1300">
        <w:rPr>
          <w:rFonts w:cs="Times New Roman"/>
          <w:b/>
          <w:i/>
        </w:rPr>
        <w:t>Company</w:t>
      </w:r>
      <w:r w:rsidRPr="00BD1300">
        <w:rPr>
          <w:rFonts w:cs="Times New Roman"/>
        </w:rPr>
        <w:t>”), and [Ameren Illinois Company d/b/a Ameren Illinois / Commonwealth Edison Company] (“</w:t>
      </w:r>
      <w:r w:rsidRPr="00BD1300">
        <w:rPr>
          <w:rFonts w:cs="Times New Roman"/>
          <w:b/>
          <w:i/>
        </w:rPr>
        <w:t>Contracting Party</w:t>
      </w:r>
      <w:r w:rsidRPr="00BD1300">
        <w:rPr>
          <w:rFonts w:cs="Times New Roman"/>
        </w:rPr>
        <w:t>”), for the _______________ generation facility located in _______________, Illinois (the “</w:t>
      </w:r>
      <w:r w:rsidRPr="00BD1300">
        <w:rPr>
          <w:rFonts w:cs="Times New Roman"/>
          <w:b/>
          <w:i/>
        </w:rPr>
        <w:t>Project</w:t>
      </w:r>
      <w:r w:rsidRPr="00BD1300">
        <w:rPr>
          <w:rFonts w:cs="Times New Roman"/>
        </w:rPr>
        <w:t>”).  This certificate (this “</w:t>
      </w:r>
      <w:r w:rsidRPr="00BD1300">
        <w:rPr>
          <w:rFonts w:cs="Times New Roman"/>
          <w:b/>
          <w:i/>
        </w:rPr>
        <w:t>Certificate</w:t>
      </w:r>
      <w:r w:rsidRPr="00BD1300">
        <w:rPr>
          <w:rFonts w:cs="Times New Roman"/>
        </w:rPr>
        <w:t xml:space="preserve">”) is being delivered pursuant to </w:t>
      </w:r>
      <w:r w:rsidRPr="00BD1300">
        <w:rPr>
          <w:rFonts w:cs="Times New Roman"/>
          <w:b/>
          <w:bCs/>
          <w:i/>
          <w:iCs/>
        </w:rPr>
        <w:t>Section 1.07</w:t>
      </w:r>
      <w:r w:rsidRPr="00BD1300">
        <w:rPr>
          <w:rFonts w:cs="Times New Roman"/>
        </w:rPr>
        <w:t xml:space="preserve"> of the Consent and Agreement, dated _______, 20__ (the, “</w:t>
      </w:r>
      <w:r w:rsidRPr="00BD1300">
        <w:rPr>
          <w:rFonts w:cs="Times New Roman"/>
          <w:b/>
          <w:bCs/>
          <w:i/>
          <w:iCs/>
        </w:rPr>
        <w:t>Consent</w:t>
      </w:r>
      <w:r w:rsidRPr="00BD1300">
        <w:rPr>
          <w:rFonts w:cs="Times New Roman"/>
        </w:rPr>
        <w:t>”) executed in connection with  that certain Credit Agreement, dated as of _______, 20__ (as amended and in effect on the date hereof, together with all Security Documents and ancillary documents, the “</w:t>
      </w:r>
      <w:r w:rsidRPr="00BD1300">
        <w:rPr>
          <w:rFonts w:cs="Times New Roman"/>
          <w:b/>
          <w:i/>
        </w:rPr>
        <w:t>Financing Documents</w:t>
      </w:r>
      <w:r w:rsidRPr="00BD1300">
        <w:rPr>
          <w:rFonts w:cs="Times New Roman"/>
        </w:rPr>
        <w:t>”), by and among Project Company, _______________ (the “</w:t>
      </w:r>
      <w:r w:rsidRPr="00BD1300">
        <w:rPr>
          <w:rFonts w:cs="Times New Roman"/>
          <w:b/>
        </w:rPr>
        <w:t>Borrower</w:t>
      </w:r>
      <w:r w:rsidRPr="00BD1300">
        <w:rPr>
          <w:rFonts w:cs="Times New Roman"/>
        </w:rPr>
        <w:t>”), the financing institutions from time to time party thereto as lenders and as issuers of letters of credit (collectively, the “</w:t>
      </w:r>
      <w:r w:rsidRPr="00BD1300">
        <w:rPr>
          <w:rFonts w:cs="Times New Roman"/>
          <w:b/>
          <w:i/>
        </w:rPr>
        <w:t>Lenders</w:t>
      </w:r>
      <w:r w:rsidRPr="00BD1300">
        <w:rPr>
          <w:rFonts w:cs="Times New Roman"/>
        </w:rPr>
        <w:t>”), _______________, in its capacities as administrative agent (in such capacity, the “</w:t>
      </w:r>
      <w:r w:rsidRPr="00BD1300">
        <w:rPr>
          <w:rFonts w:cs="Times New Roman"/>
          <w:b/>
          <w:i/>
        </w:rPr>
        <w:t>Administrative Agent</w:t>
      </w:r>
      <w:r w:rsidRPr="00BD1300">
        <w:rPr>
          <w:rFonts w:cs="Times New Roman"/>
        </w:rPr>
        <w:t>”) and as collateral agent (in such capacity, the “</w:t>
      </w:r>
      <w:r w:rsidRPr="00BD1300">
        <w:rPr>
          <w:rFonts w:cs="Times New Roman"/>
          <w:b/>
          <w:i/>
        </w:rPr>
        <w:t>Collateral Agent</w:t>
      </w:r>
      <w:r w:rsidRPr="00BD1300">
        <w:rPr>
          <w:rFonts w:cs="Times New Roman"/>
        </w:rPr>
        <w:t xml:space="preserve">”), and any other agents and </w:t>
      </w:r>
      <w:r>
        <w:rPr>
          <w:rFonts w:cs="Times New Roman"/>
        </w:rPr>
        <w:t>p</w:t>
      </w:r>
      <w:r w:rsidRPr="00BD1300">
        <w:rPr>
          <w:rFonts w:cs="Times New Roman"/>
        </w:rPr>
        <w:t xml:space="preserve">ersons party thereto.  Capitalized terms used but not defined herein have their assigned meanings in the Consent. </w:t>
      </w:r>
    </w:p>
    <w:p w14:paraId="7853395D" w14:textId="77777777" w:rsidR="00AF3E17" w:rsidRPr="00BD1300" w:rsidRDefault="00AF3E17" w:rsidP="00AF3E17">
      <w:pPr>
        <w:rPr>
          <w:rFonts w:cs="Times New Roman"/>
        </w:rPr>
      </w:pPr>
    </w:p>
    <w:p w14:paraId="2BCCAA9C" w14:textId="77777777" w:rsidR="00AF3E17" w:rsidRPr="00BD1300" w:rsidRDefault="00AF3E17" w:rsidP="00AF3E17">
      <w:pPr>
        <w:rPr>
          <w:rFonts w:cs="Times New Roman"/>
        </w:rPr>
      </w:pPr>
      <w:r w:rsidRPr="00BD1300">
        <w:rPr>
          <w:rFonts w:cs="Times New Roman"/>
        </w:rPr>
        <w:t>Based on the foregoing, as of the date hereof Contracting Party hereby confirms the following to Administrative Agent and Collateral Agent:</w:t>
      </w:r>
    </w:p>
    <w:p w14:paraId="65B9E608" w14:textId="77777777" w:rsidR="00AF3E17" w:rsidRPr="00BD1300" w:rsidRDefault="00AF3E17" w:rsidP="00AF3E17">
      <w:pPr>
        <w:rPr>
          <w:rFonts w:cs="Times New Roman"/>
        </w:rPr>
      </w:pPr>
    </w:p>
    <w:p w14:paraId="27BAA610" w14:textId="77777777" w:rsidR="00AF3E17" w:rsidRPr="00BD1300" w:rsidRDefault="00AF3E17" w:rsidP="00AF3E17">
      <w:pPr>
        <w:widowControl/>
        <w:numPr>
          <w:ilvl w:val="0"/>
          <w:numId w:val="78"/>
        </w:numPr>
        <w:tabs>
          <w:tab w:val="clear" w:pos="648"/>
        </w:tabs>
        <w:jc w:val="both"/>
        <w:rPr>
          <w:rFonts w:cs="Times New Roman"/>
        </w:rPr>
      </w:pPr>
      <w:bookmarkStart w:id="954" w:name="_Hlk86068517"/>
      <w:r w:rsidRPr="00BD1300">
        <w:rPr>
          <w:rFonts w:cs="Times New Roman"/>
        </w:rPr>
        <w:t>Contracting Party is a corporation, validly existing and in good standing under the laws of Illinois. The execution, delivery and performance by Contracting Party of each of the Agreement, the Consent and this Estoppel Certificate have been duly authorized by all necessary corporate action on the part of Contracting Party and do not require any approvals, filings with or consents of any governmental entity or person which have not previously been obtained or made.</w:t>
      </w:r>
    </w:p>
    <w:p w14:paraId="3E816F88" w14:textId="77777777" w:rsidR="00AF3E17" w:rsidRPr="00BD1300" w:rsidRDefault="00AF3E17" w:rsidP="00AF3E17">
      <w:pPr>
        <w:rPr>
          <w:rFonts w:cs="Times New Roman"/>
        </w:rPr>
      </w:pPr>
    </w:p>
    <w:bookmarkEnd w:id="954"/>
    <w:p w14:paraId="06A08555" w14:textId="77777777" w:rsidR="00AF3E17" w:rsidRPr="00BD1300" w:rsidRDefault="00AF3E17" w:rsidP="00AF3E17">
      <w:pPr>
        <w:widowControl/>
        <w:numPr>
          <w:ilvl w:val="0"/>
          <w:numId w:val="78"/>
        </w:numPr>
        <w:tabs>
          <w:tab w:val="clear" w:pos="648"/>
        </w:tabs>
        <w:jc w:val="both"/>
        <w:rPr>
          <w:rFonts w:cs="Times New Roman"/>
        </w:rPr>
      </w:pPr>
      <w:r w:rsidRPr="00BD1300">
        <w:rPr>
          <w:rFonts w:cs="Times New Roman"/>
        </w:rPr>
        <w:t xml:space="preserve">The Agreement is in full force and effect and has not been amended, supplemented or modified since the date of execution of such Agreement, except as described </w:t>
      </w:r>
      <w:r w:rsidRPr="003A1FBF">
        <w:rPr>
          <w:rFonts w:cs="Times New Roman"/>
        </w:rPr>
        <w:t>as an attachment to this estoppel certificate</w:t>
      </w:r>
      <w:r w:rsidRPr="00BD1300">
        <w:rPr>
          <w:rFonts w:cs="Times New Roman"/>
        </w:rPr>
        <w:t xml:space="preserve">.  Product Orders, </w:t>
      </w:r>
      <w:r>
        <w:rPr>
          <w:rFonts w:cs="Times New Roman"/>
        </w:rPr>
        <w:t>i</w:t>
      </w:r>
      <w:r w:rsidRPr="00BD1300">
        <w:rPr>
          <w:rFonts w:cs="Times New Roman"/>
        </w:rPr>
        <w:t>nvoices and other documents delivered pursuant to and in accordance with the Agreement shall not be deemed amendments, supplements or modifications of the Agreement for the purpose of this Certificate.</w:t>
      </w:r>
    </w:p>
    <w:p w14:paraId="5727C7F2" w14:textId="77777777" w:rsidR="00AF3E17" w:rsidRPr="00BD1300" w:rsidRDefault="00AF3E17" w:rsidP="00AF3E17">
      <w:pPr>
        <w:rPr>
          <w:rFonts w:cs="Times New Roman"/>
        </w:rPr>
      </w:pPr>
    </w:p>
    <w:p w14:paraId="2C2E865A" w14:textId="77777777" w:rsidR="00AF3E17" w:rsidRPr="00BD1300" w:rsidRDefault="00AF3E17" w:rsidP="00AF3E17">
      <w:pPr>
        <w:widowControl/>
        <w:numPr>
          <w:ilvl w:val="0"/>
          <w:numId w:val="78"/>
        </w:numPr>
        <w:tabs>
          <w:tab w:val="clear" w:pos="648"/>
        </w:tabs>
        <w:jc w:val="both"/>
        <w:rPr>
          <w:rFonts w:cs="Times New Roman"/>
        </w:rPr>
      </w:pPr>
      <w:r w:rsidRPr="00BD1300">
        <w:rPr>
          <w:rFonts w:cs="Times New Roman"/>
        </w:rPr>
        <w:t>To Contracting Party’s knowledge, there exists no event or condition, which constitutes a default under the Agreement or gives rise to a right by Contracting Party to terminate the Agreement, or that would, with the giving of notice or lapse of time, or both, constitute a default under the Agreement or give rise to a right by Contracting Party to terminate the Agreement.</w:t>
      </w:r>
    </w:p>
    <w:p w14:paraId="0FE4F2B4" w14:textId="77777777" w:rsidR="00AF3E17" w:rsidRPr="00BD1300" w:rsidRDefault="00AF3E17" w:rsidP="00AF3E17">
      <w:pPr>
        <w:rPr>
          <w:rFonts w:cs="Times New Roman"/>
        </w:rPr>
      </w:pPr>
    </w:p>
    <w:p w14:paraId="5D3FAC38" w14:textId="77777777" w:rsidR="00AF3E17" w:rsidRPr="00BD1300" w:rsidRDefault="00AF3E17" w:rsidP="00AF3E17">
      <w:pPr>
        <w:widowControl/>
        <w:numPr>
          <w:ilvl w:val="0"/>
          <w:numId w:val="78"/>
        </w:numPr>
        <w:tabs>
          <w:tab w:val="clear" w:pos="648"/>
        </w:tabs>
        <w:rPr>
          <w:rFonts w:cs="Times New Roman"/>
        </w:rPr>
      </w:pPr>
      <w:r w:rsidRPr="00BD1300">
        <w:rPr>
          <w:rFonts w:cs="Times New Roman"/>
        </w:rPr>
        <w:t>Contracting Party has not transferred or assigned any interest in the Agreement.</w:t>
      </w:r>
    </w:p>
    <w:p w14:paraId="6EBECF76" w14:textId="77777777" w:rsidR="00AF3E17" w:rsidRPr="00BD1300" w:rsidRDefault="00AF3E17" w:rsidP="00AF3E17">
      <w:pPr>
        <w:rPr>
          <w:rFonts w:cs="Times New Roman"/>
        </w:rPr>
      </w:pPr>
    </w:p>
    <w:p w14:paraId="2929CA05" w14:textId="77777777" w:rsidR="00AF3E17" w:rsidRPr="00BD1300" w:rsidRDefault="00AF3E17" w:rsidP="00AF3E17">
      <w:pPr>
        <w:widowControl/>
        <w:numPr>
          <w:ilvl w:val="0"/>
          <w:numId w:val="78"/>
        </w:numPr>
        <w:tabs>
          <w:tab w:val="clear" w:pos="648"/>
        </w:tabs>
        <w:jc w:val="both"/>
        <w:rPr>
          <w:rFonts w:cs="Times New Roman"/>
        </w:rPr>
      </w:pPr>
      <w:r w:rsidRPr="00BD1300">
        <w:rPr>
          <w:rFonts w:cs="Times New Roman"/>
        </w:rPr>
        <w:t>To Contracting Party’s knowledge, no [Force Majeure event] currently exists under the Agreement.</w:t>
      </w:r>
    </w:p>
    <w:p w14:paraId="4337E7E0" w14:textId="77777777" w:rsidR="00AF3E17" w:rsidRPr="00BD1300" w:rsidRDefault="00AF3E17" w:rsidP="00AF3E17">
      <w:pPr>
        <w:ind w:left="720"/>
        <w:rPr>
          <w:rFonts w:cs="Times New Roman"/>
        </w:rPr>
      </w:pPr>
    </w:p>
    <w:p w14:paraId="52C74FD8" w14:textId="77777777" w:rsidR="00AF3E17" w:rsidRPr="00BD1300" w:rsidRDefault="00AF3E17" w:rsidP="00AF3E17">
      <w:pPr>
        <w:widowControl/>
        <w:numPr>
          <w:ilvl w:val="0"/>
          <w:numId w:val="78"/>
        </w:numPr>
        <w:tabs>
          <w:tab w:val="clear" w:pos="648"/>
        </w:tabs>
        <w:jc w:val="both"/>
        <w:rPr>
          <w:rFonts w:cs="Times New Roman"/>
        </w:rPr>
      </w:pPr>
      <w:r w:rsidRPr="00BD1300">
        <w:rPr>
          <w:rFonts w:cs="Times New Roman"/>
        </w:rPr>
        <w:t>Contracting Party has no pending claims against Project Company for indemnity under the Agreement, nor to Contracting Party’s knowledge does a reasonable basis for any potential claim for indemnity exist.</w:t>
      </w:r>
    </w:p>
    <w:p w14:paraId="434EF8A5" w14:textId="77777777" w:rsidR="00AF3E17" w:rsidRDefault="00AF3E17" w:rsidP="00AF3E17">
      <w:pPr>
        <w:rPr>
          <w:rFonts w:cs="Times New Roman"/>
        </w:rPr>
      </w:pPr>
    </w:p>
    <w:p w14:paraId="3A6B4171" w14:textId="77777777" w:rsidR="00AF3E17" w:rsidRDefault="00AF3E17" w:rsidP="00AF3E17">
      <w:pPr>
        <w:rPr>
          <w:rFonts w:cs="Times New Roman"/>
        </w:rPr>
      </w:pPr>
    </w:p>
    <w:p w14:paraId="6F98097B" w14:textId="77777777" w:rsidR="004E03AB" w:rsidRDefault="004E03AB" w:rsidP="00AF3E17">
      <w:pPr>
        <w:rPr>
          <w:rFonts w:cs="Times New Roman"/>
        </w:rPr>
      </w:pPr>
    </w:p>
    <w:p w14:paraId="391CCB35" w14:textId="77777777" w:rsidR="004E03AB" w:rsidRDefault="004E03AB" w:rsidP="00AF3E17">
      <w:pPr>
        <w:rPr>
          <w:rFonts w:cs="Times New Roman"/>
        </w:rPr>
      </w:pPr>
    </w:p>
    <w:p w14:paraId="3FBA503C" w14:textId="77777777" w:rsidR="00AF3E17" w:rsidRPr="00BD1300" w:rsidRDefault="00AF3E17" w:rsidP="00AF3E17">
      <w:pPr>
        <w:rPr>
          <w:rFonts w:cs="Times New Roman"/>
        </w:rPr>
      </w:pPr>
    </w:p>
    <w:p w14:paraId="69A4F2DF" w14:textId="77777777" w:rsidR="00AF3E17" w:rsidRPr="00BD1300" w:rsidRDefault="00AF3E17" w:rsidP="00AF3E17">
      <w:pPr>
        <w:rPr>
          <w:rFonts w:cs="Times New Roman"/>
        </w:rPr>
      </w:pPr>
      <w:r w:rsidRPr="00BD1300">
        <w:rPr>
          <w:rFonts w:cs="Times New Roman"/>
        </w:rPr>
        <w:t>IN WITNESS WHEREOF, the undersigned has caused this Estoppel Certificate to be duly executed and delivered as of the date set forth above.</w:t>
      </w:r>
    </w:p>
    <w:p w14:paraId="7806567C" w14:textId="77777777" w:rsidR="00AF3E17" w:rsidRPr="00BD1300" w:rsidRDefault="00AF3E17" w:rsidP="00AF3E17">
      <w:pPr>
        <w:rPr>
          <w:rFonts w:cs="Times New Roman"/>
        </w:rPr>
      </w:pPr>
    </w:p>
    <w:p w14:paraId="2630CE75" w14:textId="77777777" w:rsidR="00AF3E17" w:rsidRPr="00BD1300" w:rsidRDefault="00AF3E17" w:rsidP="00AF3E17">
      <w:pPr>
        <w:rPr>
          <w:rFonts w:cs="Times New Roman"/>
        </w:rPr>
      </w:pPr>
    </w:p>
    <w:p w14:paraId="396D1846" w14:textId="77777777" w:rsidR="00AF3E17" w:rsidRPr="00BD1300" w:rsidRDefault="00AF3E17" w:rsidP="00AF3E17">
      <w:pPr>
        <w:pStyle w:val="BodyText"/>
        <w:rPr>
          <w:rFonts w:cs="Times New Roman"/>
          <w:sz w:val="20"/>
        </w:rPr>
      </w:pPr>
      <w:r w:rsidRPr="00BD1300">
        <w:rPr>
          <w:rFonts w:cs="Times New Roman"/>
          <w:sz w:val="20"/>
        </w:rPr>
        <w:t>[NAME OF BUYER]</w:t>
      </w:r>
    </w:p>
    <w:p w14:paraId="294910FE" w14:textId="77777777" w:rsidR="00AF3E17" w:rsidRPr="00BD1300" w:rsidRDefault="00AF3E17" w:rsidP="00AF3E17">
      <w:pPr>
        <w:rPr>
          <w:rFonts w:cs="Times New Roman"/>
        </w:rPr>
      </w:pPr>
    </w:p>
    <w:p w14:paraId="731DB8C3" w14:textId="77777777" w:rsidR="00AF3E17" w:rsidRPr="00BD1300" w:rsidRDefault="00AF3E17" w:rsidP="00AF3E17">
      <w:pPr>
        <w:rPr>
          <w:rFonts w:cs="Times New Roman"/>
          <w:b/>
          <w:u w:val="single"/>
        </w:rPr>
      </w:pPr>
      <w:r w:rsidRPr="00BD1300">
        <w:rPr>
          <w:rFonts w:cs="Times New Roman"/>
        </w:rPr>
        <w:t>By:_____________________________</w:t>
      </w:r>
    </w:p>
    <w:p w14:paraId="5645FE89" w14:textId="77777777" w:rsidR="00AF3E17" w:rsidRPr="00BD1300" w:rsidRDefault="00AF3E17" w:rsidP="00AF3E17">
      <w:pPr>
        <w:rPr>
          <w:rFonts w:cs="Times New Roman"/>
        </w:rPr>
      </w:pPr>
      <w:r w:rsidRPr="00BD1300">
        <w:rPr>
          <w:rFonts w:cs="Times New Roman"/>
        </w:rPr>
        <w:t>Name:</w:t>
      </w:r>
      <w:r w:rsidRPr="00BD1300">
        <w:rPr>
          <w:rFonts w:cs="Times New Roman"/>
          <w:u w:val="single"/>
        </w:rPr>
        <w:t>___________________________</w:t>
      </w:r>
    </w:p>
    <w:p w14:paraId="5642A49C" w14:textId="77777777" w:rsidR="00AF3E17" w:rsidRPr="00BD1300" w:rsidRDefault="00AF3E17" w:rsidP="00AF3E17">
      <w:pPr>
        <w:rPr>
          <w:rFonts w:cs="Times New Roman"/>
        </w:rPr>
      </w:pPr>
      <w:r w:rsidRPr="00BD1300">
        <w:rPr>
          <w:rFonts w:cs="Times New Roman"/>
        </w:rPr>
        <w:t>Title:</w:t>
      </w:r>
      <w:r w:rsidRPr="00BD1300">
        <w:rPr>
          <w:rFonts w:cs="Times New Roman"/>
          <w:u w:val="single"/>
        </w:rPr>
        <w:t>____________________________</w:t>
      </w:r>
    </w:p>
    <w:p w14:paraId="55B1E284" w14:textId="77777777" w:rsidR="00AF3E17" w:rsidRPr="00BD1300" w:rsidRDefault="00AF3E17" w:rsidP="00AF3E17">
      <w:pPr>
        <w:rPr>
          <w:rFonts w:cs="Times New Roman"/>
        </w:rPr>
      </w:pPr>
    </w:p>
    <w:p w14:paraId="244BC6BC" w14:textId="77777777" w:rsidR="00AF3E17" w:rsidRPr="00BD1300" w:rsidRDefault="00AF3E17" w:rsidP="00AF3E17">
      <w:pPr>
        <w:rPr>
          <w:rFonts w:cs="Times New Roman"/>
        </w:rPr>
      </w:pPr>
    </w:p>
    <w:p w14:paraId="0A13D98A" w14:textId="77777777" w:rsidR="00AF3E17" w:rsidRPr="00BD1300" w:rsidRDefault="00AF3E17" w:rsidP="00AF3E17">
      <w:pPr>
        <w:rPr>
          <w:rFonts w:cs="Times New Roman"/>
        </w:rPr>
      </w:pPr>
    </w:p>
    <w:p w14:paraId="368D424C" w14:textId="77777777" w:rsidR="00AF3E17" w:rsidRPr="00BD1300" w:rsidRDefault="00AF3E17" w:rsidP="00AF3E17">
      <w:pPr>
        <w:pStyle w:val="BodyTextJ"/>
      </w:pPr>
    </w:p>
    <w:p w14:paraId="2190FB3B" w14:textId="5C48646F" w:rsidR="00E70949" w:rsidRPr="00571E8F" w:rsidRDefault="00E70949" w:rsidP="00571E8F">
      <w:pPr>
        <w:pStyle w:val="BodyText"/>
        <w:ind w:left="0"/>
        <w:jc w:val="center"/>
        <w:rPr>
          <w:i/>
        </w:rPr>
      </w:pPr>
    </w:p>
    <w:sectPr w:rsidR="00E70949" w:rsidRPr="00571E8F" w:rsidSect="00AF3E17">
      <w:footerReference w:type="default" r:id="rId13"/>
      <w:pgSz w:w="12240" w:h="15840"/>
      <w:pgMar w:top="1080" w:right="1325" w:bottom="1080" w:left="117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C615" w14:textId="77777777" w:rsidR="00322E26" w:rsidRDefault="00322E26">
      <w:r>
        <w:separator/>
      </w:r>
    </w:p>
  </w:endnote>
  <w:endnote w:type="continuationSeparator" w:id="0">
    <w:p w14:paraId="6A29075F" w14:textId="77777777" w:rsidR="00322E26" w:rsidRDefault="00322E26">
      <w:r>
        <w:continuationSeparator/>
      </w:r>
    </w:p>
  </w:endnote>
  <w:endnote w:type="continuationNotice" w:id="1">
    <w:p w14:paraId="596B2AC7" w14:textId="77777777" w:rsidR="00322E26" w:rsidRDefault="00322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17657"/>
      <w:docPartObj>
        <w:docPartGallery w:val="Page Numbers (Bottom of Page)"/>
        <w:docPartUnique/>
      </w:docPartObj>
    </w:sdtPr>
    <w:sdtEndPr>
      <w:rPr>
        <w:noProof/>
      </w:rPr>
    </w:sdtEndPr>
    <w:sdtContent>
      <w:p w14:paraId="0CEA0AEB" w14:textId="7EEAF43C" w:rsidR="00AE74D7" w:rsidRDefault="00AE74D7">
        <w:pPr>
          <w:pStyle w:val="Footer"/>
          <w:jc w:val="center"/>
        </w:pPr>
      </w:p>
      <w:p w14:paraId="4B5A4EBB" w14:textId="4606C616" w:rsidR="00AE74D7" w:rsidRDefault="00AE74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06C9F" w14:textId="77777777" w:rsidR="00AE74D7" w:rsidRDefault="00AE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C2B" w14:textId="77777777" w:rsidR="00AF3E17" w:rsidRDefault="00AF3E17"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9AA1" w14:textId="77777777" w:rsidR="00322E26" w:rsidRDefault="00322E26">
      <w:r>
        <w:separator/>
      </w:r>
    </w:p>
  </w:footnote>
  <w:footnote w:type="continuationSeparator" w:id="0">
    <w:p w14:paraId="0959E600" w14:textId="77777777" w:rsidR="00322E26" w:rsidRDefault="00322E26">
      <w:r>
        <w:continuationSeparator/>
      </w:r>
    </w:p>
  </w:footnote>
  <w:footnote w:type="continuationNotice" w:id="1">
    <w:p w14:paraId="24861667" w14:textId="77777777" w:rsidR="00322E26" w:rsidRDefault="00322E26"/>
  </w:footnote>
  <w:footnote w:id="2">
    <w:p w14:paraId="315BAB4D" w14:textId="18BC8889" w:rsidR="001047CE" w:rsidRDefault="001047CE" w:rsidP="001047CE">
      <w:pPr>
        <w:pStyle w:val="FootnoteText"/>
      </w:pPr>
      <w:r w:rsidRPr="00B34B5E">
        <w:rPr>
          <w:rStyle w:val="FootnoteReference"/>
          <w:sz w:val="18"/>
          <w:szCs w:val="18"/>
        </w:rPr>
        <w:footnoteRef/>
      </w:r>
      <w:r w:rsidRPr="00B34B5E">
        <w:rPr>
          <w:sz w:val="18"/>
          <w:szCs w:val="18"/>
        </w:rPr>
        <w:t xml:space="preserve"> </w:t>
      </w:r>
      <w:r w:rsidRPr="00B34B5E">
        <w:rPr>
          <w:spacing w:val="-2"/>
          <w:sz w:val="18"/>
          <w:szCs w:val="18"/>
        </w:rPr>
        <w:t>For avoidance of doubt, “persons who were formerly incarcerated” means any individual who (i) was sentenced to a term of imprisonment, not including juvenile detention, after the disposition of one or more misdemeanor or felony charges; and (ii) has completed their sentence. For avoidance of doubt, “persons who are graduates of or currently enrolled in the foster care system” means any individual who is currently or was formerly a youth in care of the I</w:t>
      </w:r>
      <w:r>
        <w:rPr>
          <w:spacing w:val="-2"/>
          <w:sz w:val="18"/>
          <w:szCs w:val="18"/>
        </w:rPr>
        <w:t>llinois</w:t>
      </w:r>
      <w:r w:rsidRPr="00B34B5E">
        <w:rPr>
          <w:spacing w:val="-2"/>
          <w:sz w:val="18"/>
          <w:szCs w:val="18"/>
        </w:rPr>
        <w:t xml:space="preserve"> Department of Children and Family Services, or the equivalent agency in another state.</w:t>
      </w:r>
    </w:p>
  </w:footnote>
  <w:footnote w:id="3">
    <w:p w14:paraId="160CDD6C" w14:textId="6C6A7C28" w:rsidR="00DB274D" w:rsidRDefault="00DB274D" w:rsidP="00266C6D">
      <w:pPr>
        <w:pStyle w:val="FootnoteText"/>
        <w:jc w:val="both"/>
      </w:pPr>
      <w:r>
        <w:rPr>
          <w:rStyle w:val="FootnoteReference"/>
        </w:rPr>
        <w:footnoteRef/>
      </w:r>
      <w:r>
        <w:t xml:space="preserve"> For example, if COD is on May 15, 2028, then the latest “Earliest Vintage Month” that can be elected by Seller shall be June 2029. If COD is on July 15, 2028, then the latest “Earliest Vintage Month” that can be elected by Seller shall be June 2030.</w:t>
      </w:r>
    </w:p>
  </w:footnote>
  <w:footnote w:id="4">
    <w:p w14:paraId="2143E340" w14:textId="1330D83E" w:rsidR="004D35C6" w:rsidRDefault="004D35C6" w:rsidP="00266C6D">
      <w:pPr>
        <w:pStyle w:val="FootnoteText"/>
        <w:jc w:val="both"/>
      </w:pPr>
      <w:r>
        <w:rPr>
          <w:rStyle w:val="FootnoteReference"/>
        </w:rPr>
        <w:footnoteRef/>
      </w:r>
      <w:r>
        <w:t xml:space="preserve"> For example, </w:t>
      </w:r>
      <w:r w:rsidR="00D870B0">
        <w:t xml:space="preserve">assuming </w:t>
      </w:r>
      <w:r>
        <w:t>COD is on September 15, 2028 and Seller elects October 2028 to be the Earliest Vintage Month</w:t>
      </w:r>
      <w:r w:rsidR="00D870B0">
        <w:t xml:space="preserve">. Notwithstanding, if </w:t>
      </w:r>
      <w:r>
        <w:t>the Project is deficient in regard to these items on COD, then Seller is afforded 90 days from COD to cure such deficiency. If Buyer confirms that Seller has cured such deficiency on November 5, 2028, then December 2028 shall be the Earliest Vintage Month for purposes of this Agreement.</w:t>
      </w:r>
    </w:p>
  </w:footnote>
  <w:footnote w:id="5">
    <w:p w14:paraId="537A1C15" w14:textId="3B3928E1" w:rsidR="00097753" w:rsidRPr="00AD0BBD" w:rsidRDefault="00097753" w:rsidP="00097753">
      <w:pPr>
        <w:pStyle w:val="FootnoteText"/>
        <w:rPr>
          <w:rFonts w:eastAsiaTheme="minorEastAsia"/>
          <w:lang w:eastAsia="ko-KR"/>
        </w:rPr>
      </w:pPr>
      <w:r>
        <w:rPr>
          <w:rStyle w:val="FootnoteReference"/>
        </w:rPr>
        <w:footnoteRef/>
      </w:r>
      <w:r>
        <w:t xml:space="preserve"> </w:t>
      </w:r>
      <w:r w:rsidRPr="00AD0BBD">
        <w:t xml:space="preserve">For example, if a Project is Available at Contract Capacity for thirty-six (36) minutes and not Available for twenty-four (24) minutes in a given hour, this </w:t>
      </w:r>
      <w:r w:rsidR="00F0156D">
        <w:t xml:space="preserve">shall </w:t>
      </w:r>
      <w:r w:rsidRPr="00AD0BBD">
        <w:t xml:space="preserve">count as 0.6 hours and if a </w:t>
      </w:r>
      <w:r w:rsidR="00BC2022">
        <w:t>P</w:t>
      </w:r>
      <w:r w:rsidRPr="00AD0BBD">
        <w:t xml:space="preserve">roject were Available at sixty percent (60%) of Contract Capacity for an hour this </w:t>
      </w:r>
      <w:r w:rsidR="00F0156D">
        <w:t xml:space="preserve">shall </w:t>
      </w:r>
      <w:r w:rsidRPr="00AD0BBD">
        <w:t xml:space="preserve">count as 0.6 hours for the purposes </w:t>
      </w:r>
      <w:r w:rsidR="00814663">
        <w:t>o</w:t>
      </w:r>
      <w:r w:rsidRPr="00AD0BBD">
        <w:t>f meeting minimum Availability for a Delivery Year.</w:t>
      </w:r>
      <w:r w:rsidR="00BC2022">
        <w:t xml:space="preserve"> </w:t>
      </w:r>
    </w:p>
  </w:footnote>
  <w:footnote w:id="6">
    <w:p w14:paraId="1F0824B9" w14:textId="4371FA85" w:rsidR="00292B33" w:rsidRDefault="00292B33" w:rsidP="00292B33">
      <w:pPr>
        <w:pStyle w:val="FootnoteText"/>
        <w:rPr>
          <w:rFonts w:asciiTheme="minorHAnsi" w:hAnsiTheme="minorHAnsi" w:cstheme="minorBidi"/>
          <w:lang w:eastAsia="ja-JP"/>
        </w:rPr>
      </w:pPr>
      <w:r>
        <w:rPr>
          <w:rStyle w:val="FootnoteReference"/>
        </w:rPr>
        <w:footnoteRef/>
      </w:r>
      <w:r>
        <w:t xml:space="preserve"> </w:t>
      </w:r>
      <w:r w:rsidR="0097320B">
        <w:t>T</w:t>
      </w:r>
      <w:r>
        <w:t xml:space="preserve">he applicable entity </w:t>
      </w:r>
      <w:r w:rsidR="0097320B">
        <w:t xml:space="preserve">for interconnection to the transmission grid is </w:t>
      </w:r>
      <w:r>
        <w:t xml:space="preserve">North American Electric Reliability Corporation (NERC), which requires compliance with the NERC Critical Infrastructure Protection (CIP) standard. </w:t>
      </w:r>
    </w:p>
  </w:footnote>
  <w:footnote w:id="7">
    <w:p w14:paraId="1143EE7F" w14:textId="77777777" w:rsidR="0004277A" w:rsidRPr="005E0A24" w:rsidRDefault="0004277A" w:rsidP="0004277A">
      <w:pPr>
        <w:pStyle w:val="FootnoteText"/>
        <w:rPr>
          <w:rFonts w:eastAsiaTheme="minorEastAsia"/>
          <w:lang w:eastAsia="ko-KR"/>
        </w:rPr>
      </w:pPr>
      <w:r>
        <w:rPr>
          <w:rStyle w:val="FootnoteReference"/>
        </w:rPr>
        <w:footnoteRef/>
      </w:r>
      <w:r>
        <w:t xml:space="preserve"> </w:t>
      </w:r>
      <w:r w:rsidRPr="00F82A19">
        <w:t xml:space="preserve">The </w:t>
      </w:r>
      <w:r>
        <w:rPr>
          <w:rFonts w:eastAsiaTheme="minorEastAsia" w:hint="eastAsia"/>
          <w:lang w:eastAsia="ko-KR"/>
        </w:rPr>
        <w:t>r</w:t>
      </w:r>
      <w:r w:rsidRPr="00F82A19">
        <w:t>eport must be submitted in Microsoft Excel format.</w:t>
      </w:r>
    </w:p>
  </w:footnote>
  <w:footnote w:id="8">
    <w:p w14:paraId="581ABBF5" w14:textId="2CC4238D" w:rsidR="005C2EB1" w:rsidRPr="00C83D9F" w:rsidRDefault="005C2EB1" w:rsidP="005C2EB1">
      <w:pPr>
        <w:pStyle w:val="FootnoteText"/>
      </w:pPr>
      <w:r>
        <w:rPr>
          <w:rStyle w:val="FootnoteReference"/>
        </w:rPr>
        <w:footnoteRef/>
      </w:r>
      <w:r>
        <w:t xml:space="preserve"> This is calculated </w:t>
      </w:r>
      <w:r w:rsidR="00FA2A85">
        <w:t>as</w:t>
      </w:r>
      <w:r>
        <w:t xml:space="preserve"> (Sum of Available </w:t>
      </w:r>
      <w:r w:rsidR="0073142A">
        <w:t>p</w:t>
      </w:r>
      <w:r>
        <w:t xml:space="preserve">ower </w:t>
      </w:r>
      <w:r w:rsidR="0073142A">
        <w:t>c</w:t>
      </w:r>
      <w:r>
        <w:t>apacity) / (Number of hours), where</w:t>
      </w:r>
      <w:r w:rsidR="00765C8E">
        <w:t xml:space="preserve"> hourly average</w:t>
      </w:r>
      <w:r>
        <w:t xml:space="preserve"> Available </w:t>
      </w:r>
      <w:r w:rsidR="0073142A">
        <w:t>p</w:t>
      </w:r>
      <w:r>
        <w:t xml:space="preserve">ower </w:t>
      </w:r>
      <w:r w:rsidR="0073142A">
        <w:t>c</w:t>
      </w:r>
      <w:r>
        <w:t xml:space="preserve">apacity is referred in </w:t>
      </w:r>
      <w:r w:rsidR="008D298E">
        <w:rPr>
          <w:rFonts w:eastAsiaTheme="minorEastAsia" w:hint="eastAsia"/>
          <w:lang w:eastAsia="ko-KR"/>
        </w:rPr>
        <w:t>ho</w:t>
      </w:r>
      <w:r w:rsidR="008D298E">
        <w:t>urly availability report</w:t>
      </w:r>
      <w:r>
        <w:t>. Please see the below note for ISC</w:t>
      </w:r>
      <w:r>
        <w:rPr>
          <w:vertAlign w:val="subscript"/>
        </w:rPr>
        <w:t>d</w:t>
      </w:r>
      <w:r>
        <w:t xml:space="preserve"> for details as referenced from Section 4.1 of th</w:t>
      </w:r>
      <w:r w:rsidR="0073142A">
        <w:t>e</w:t>
      </w:r>
      <w:r>
        <w:t xml:space="preserve"> Agreement.</w:t>
      </w:r>
    </w:p>
  </w:footnote>
  <w:footnote w:id="9">
    <w:p w14:paraId="3793962A" w14:textId="0498C1D2" w:rsidR="00345BF7" w:rsidRPr="00717809" w:rsidRDefault="00345BF7">
      <w:pPr>
        <w:pStyle w:val="FootnoteText"/>
        <w:rPr>
          <w:rFonts w:eastAsiaTheme="minorEastAsia"/>
          <w:lang w:eastAsia="ko-KR"/>
        </w:rPr>
      </w:pPr>
      <w:r>
        <w:rPr>
          <w:rStyle w:val="FootnoteReference"/>
        </w:rPr>
        <w:footnoteRef/>
      </w:r>
      <w:r>
        <w:t xml:space="preserve"> To provide context for the example</w:t>
      </w:r>
      <w:r w:rsidR="00115DB4">
        <w:t>,</w:t>
      </w:r>
      <w:r>
        <w:t xml:space="preserve"> for illustrative purposes only.</w:t>
      </w:r>
    </w:p>
  </w:footnote>
  <w:footnote w:id="10">
    <w:p w14:paraId="5E7D36A9" w14:textId="087D9754" w:rsidR="001F4BA5" w:rsidRDefault="001F4BA5">
      <w:pPr>
        <w:pStyle w:val="FootnoteText"/>
      </w:pPr>
      <w:r>
        <w:rPr>
          <w:rStyle w:val="FootnoteReference"/>
        </w:rPr>
        <w:footnoteRef/>
      </w:r>
      <w:r>
        <w:t xml:space="preserve"> </w:t>
      </w:r>
      <w:r w:rsidR="006E18D2">
        <w:t>G</w:t>
      </w:r>
      <w:r>
        <w:t xml:space="preserve">iven the ISC Daily Value is negative </w:t>
      </w:r>
      <w:r w:rsidR="006E18D2">
        <w:t xml:space="preserve">for 1/5/2027 as illustrated on the prior table, </w:t>
      </w:r>
      <w:r w:rsidR="006E18D2" w:rsidRPr="008522D9">
        <w:t>Seller is credited four (4) ISCs per MW of Contract Capacity unless excused by Planned Outages</w:t>
      </w:r>
      <w:r w:rsidR="006E18D2">
        <w:t xml:space="preserve">. In this example, the quantity of ISCs generated is 266.667 ISCs </w:t>
      </w:r>
      <w:r w:rsidR="00564A5F">
        <w:t>pursuant to Section 4.1</w:t>
      </w:r>
      <w:r w:rsidR="006E18D2">
        <w:t>.</w:t>
      </w:r>
      <w:r>
        <w:t xml:space="preserve"> </w:t>
      </w:r>
      <w:r w:rsidR="006E18D2">
        <w:t>Should the ISC Daily Value be positive, the quantity of ISC generated for such day would be zero (0) ISC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EF" w14:textId="6F5FFE38" w:rsidR="003A21BD" w:rsidRPr="00A655D0" w:rsidRDefault="00A6115C" w:rsidP="009E303B">
    <w:pPr>
      <w:pStyle w:val="Heading1"/>
      <w:numPr>
        <w:ilvl w:val="0"/>
        <w:numId w:val="0"/>
      </w:numPr>
      <w:spacing w:before="37"/>
      <w:rPr>
        <w:rFonts w:eastAsiaTheme="minorEastAsia"/>
        <w:b w:val="0"/>
        <w:sz w:val="24"/>
        <w:szCs w:val="24"/>
        <w:u w:val="none"/>
        <w:lang w:eastAsia="ko-KR"/>
      </w:rPr>
    </w:pPr>
    <w:r>
      <w:rPr>
        <w:rFonts w:eastAsiaTheme="minorEastAsia"/>
        <w:b w:val="0"/>
        <w:sz w:val="24"/>
        <w:szCs w:val="24"/>
        <w:u w:val="none"/>
        <w:lang w:eastAsia="ko-KR"/>
      </w:rPr>
      <w:t>Posted: June 1</w:t>
    </w:r>
    <w:r w:rsidR="00A655D0">
      <w:rPr>
        <w:rFonts w:eastAsiaTheme="minorEastAsia" w:hint="eastAsia"/>
        <w:b w:val="0"/>
        <w:sz w:val="24"/>
        <w:szCs w:val="24"/>
        <w:u w:val="none"/>
        <w:lang w:eastAsia="ko-KR"/>
      </w:rPr>
      <w:t>, 2026 (</w:t>
    </w:r>
    <w:r w:rsidR="003C1DA0">
      <w:rPr>
        <w:rFonts w:eastAsiaTheme="minorEastAsia"/>
        <w:b w:val="0"/>
        <w:sz w:val="24"/>
        <w:szCs w:val="24"/>
        <w:u w:val="none"/>
        <w:lang w:eastAsia="ko-KR"/>
      </w:rPr>
      <w:t>DRAFT)</w:t>
    </w:r>
  </w:p>
  <w:p w14:paraId="04043F2E" w14:textId="77777777" w:rsidR="003A21BD" w:rsidRPr="00863DAD" w:rsidRDefault="003A21BD" w:rsidP="00863DAD">
    <w:pP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0041" w14:textId="77777777" w:rsidR="003C1DA0" w:rsidRPr="00A655D0" w:rsidRDefault="003C1DA0" w:rsidP="003C1DA0">
    <w:pPr>
      <w:pStyle w:val="Heading1"/>
      <w:numPr>
        <w:ilvl w:val="0"/>
        <w:numId w:val="0"/>
      </w:numPr>
      <w:spacing w:before="37"/>
      <w:rPr>
        <w:rFonts w:eastAsiaTheme="minorEastAsia"/>
        <w:b w:val="0"/>
        <w:sz w:val="24"/>
        <w:szCs w:val="24"/>
        <w:u w:val="none"/>
        <w:lang w:eastAsia="ko-KR"/>
      </w:rPr>
    </w:pPr>
    <w:r>
      <w:rPr>
        <w:rFonts w:eastAsiaTheme="minorEastAsia" w:hint="eastAsia"/>
        <w:b w:val="0"/>
        <w:sz w:val="24"/>
        <w:szCs w:val="24"/>
        <w:u w:val="none"/>
        <w:lang w:eastAsia="ko-KR"/>
      </w:rPr>
      <w:t xml:space="preserve">April </w:t>
    </w:r>
    <w:r>
      <w:rPr>
        <w:rFonts w:eastAsiaTheme="minorEastAsia"/>
        <w:b w:val="0"/>
        <w:sz w:val="24"/>
        <w:szCs w:val="24"/>
        <w:u w:val="none"/>
        <w:lang w:eastAsia="ko-KR"/>
      </w:rPr>
      <w:t>22</w:t>
    </w:r>
    <w:r>
      <w:rPr>
        <w:rFonts w:eastAsiaTheme="minorEastAsia" w:hint="eastAsia"/>
        <w:b w:val="0"/>
        <w:sz w:val="24"/>
        <w:szCs w:val="24"/>
        <w:u w:val="none"/>
        <w:lang w:eastAsia="ko-KR"/>
      </w:rPr>
      <w:t>, 2026 (</w:t>
    </w:r>
    <w:r>
      <w:rPr>
        <w:rFonts w:eastAsiaTheme="minorEastAsia"/>
        <w:b w:val="0"/>
        <w:sz w:val="24"/>
        <w:szCs w:val="24"/>
        <w:u w:val="none"/>
        <w:lang w:eastAsia="ko-KR"/>
      </w:rPr>
      <w:t>DRAFT)</w:t>
    </w:r>
  </w:p>
  <w:p w14:paraId="6A332E5F" w14:textId="459DCA4F" w:rsidR="00A27CD6" w:rsidRPr="003C1DA0" w:rsidRDefault="00A27CD6" w:rsidP="003C1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27486B"/>
    <w:multiLevelType w:val="hybridMultilevel"/>
    <w:tmpl w:val="75581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7F7A3B"/>
    <w:multiLevelType w:val="multilevel"/>
    <w:tmpl w:val="E2B4CF8A"/>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b w:val="0"/>
        <w:bCs w:val="0"/>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6C614CF"/>
    <w:multiLevelType w:val="hybridMultilevel"/>
    <w:tmpl w:val="209C63A8"/>
    <w:lvl w:ilvl="0" w:tplc="FE8CCB0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4A52ED5"/>
    <w:multiLevelType w:val="hybridMultilevel"/>
    <w:tmpl w:val="845E7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113908"/>
    <w:multiLevelType w:val="hybridMultilevel"/>
    <w:tmpl w:val="87344EE4"/>
    <w:lvl w:ilvl="0" w:tplc="07D0009A">
      <w:start w:val="1"/>
      <w:numFmt w:val="decimal"/>
      <w:lvlText w:val="%1."/>
      <w:lvlJc w:val="left"/>
      <w:pPr>
        <w:ind w:left="979" w:hanging="360"/>
      </w:pPr>
      <w:rPr>
        <w:rFonts w:eastAsiaTheme="minorEastAsia" w:cstheme="minorBidi"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8" w15:restartNumberingAfterBreak="0">
    <w:nsid w:val="17FC42BD"/>
    <w:multiLevelType w:val="multilevel"/>
    <w:tmpl w:val="45C0427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i w:val="0"/>
        <w:iCs w:val="0"/>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9"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30"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A1290C"/>
    <w:multiLevelType w:val="hybridMultilevel"/>
    <w:tmpl w:val="9F946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33"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4"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6"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43A12ABE"/>
    <w:multiLevelType w:val="hybridMultilevel"/>
    <w:tmpl w:val="EF8E99E8"/>
    <w:lvl w:ilvl="0" w:tplc="F544C164">
      <w:start w:val="1"/>
      <w:numFmt w:val="lowerLetter"/>
      <w:lvlText w:val="%1)"/>
      <w:lvlJc w:val="left"/>
      <w:pPr>
        <w:ind w:left="1020" w:hanging="360"/>
      </w:pPr>
    </w:lvl>
    <w:lvl w:ilvl="1" w:tplc="93E897D2">
      <w:start w:val="1"/>
      <w:numFmt w:val="lowerLetter"/>
      <w:lvlText w:val="%2)"/>
      <w:lvlJc w:val="left"/>
      <w:pPr>
        <w:ind w:left="1020" w:hanging="360"/>
      </w:pPr>
    </w:lvl>
    <w:lvl w:ilvl="2" w:tplc="FF783BF8">
      <w:start w:val="1"/>
      <w:numFmt w:val="lowerLetter"/>
      <w:lvlText w:val="%3)"/>
      <w:lvlJc w:val="left"/>
      <w:pPr>
        <w:ind w:left="1020" w:hanging="360"/>
      </w:pPr>
    </w:lvl>
    <w:lvl w:ilvl="3" w:tplc="102225BC">
      <w:start w:val="1"/>
      <w:numFmt w:val="lowerLetter"/>
      <w:lvlText w:val="%4)"/>
      <w:lvlJc w:val="left"/>
      <w:pPr>
        <w:ind w:left="1020" w:hanging="360"/>
      </w:pPr>
    </w:lvl>
    <w:lvl w:ilvl="4" w:tplc="1E4493D6">
      <w:start w:val="1"/>
      <w:numFmt w:val="lowerLetter"/>
      <w:lvlText w:val="%5)"/>
      <w:lvlJc w:val="left"/>
      <w:pPr>
        <w:ind w:left="1020" w:hanging="360"/>
      </w:pPr>
    </w:lvl>
    <w:lvl w:ilvl="5" w:tplc="25E4FCEA">
      <w:start w:val="1"/>
      <w:numFmt w:val="lowerLetter"/>
      <w:lvlText w:val="%6)"/>
      <w:lvlJc w:val="left"/>
      <w:pPr>
        <w:ind w:left="1020" w:hanging="360"/>
      </w:pPr>
    </w:lvl>
    <w:lvl w:ilvl="6" w:tplc="40C07CB0">
      <w:start w:val="1"/>
      <w:numFmt w:val="lowerLetter"/>
      <w:lvlText w:val="%7)"/>
      <w:lvlJc w:val="left"/>
      <w:pPr>
        <w:ind w:left="1020" w:hanging="360"/>
      </w:pPr>
    </w:lvl>
    <w:lvl w:ilvl="7" w:tplc="DE5CEFFC">
      <w:start w:val="1"/>
      <w:numFmt w:val="lowerLetter"/>
      <w:lvlText w:val="%8)"/>
      <w:lvlJc w:val="left"/>
      <w:pPr>
        <w:ind w:left="1020" w:hanging="360"/>
      </w:pPr>
    </w:lvl>
    <w:lvl w:ilvl="8" w:tplc="5EA0BF2A">
      <w:start w:val="1"/>
      <w:numFmt w:val="lowerLetter"/>
      <w:lvlText w:val="%9)"/>
      <w:lvlJc w:val="left"/>
      <w:pPr>
        <w:ind w:left="1020" w:hanging="360"/>
      </w:pPr>
    </w:lvl>
  </w:abstractNum>
  <w:abstractNum w:abstractNumId="3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A893626"/>
    <w:multiLevelType w:val="hybridMultilevel"/>
    <w:tmpl w:val="7DC095E0"/>
    <w:lvl w:ilvl="0" w:tplc="5CE0768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D6612F"/>
    <w:multiLevelType w:val="multilevel"/>
    <w:tmpl w:val="45C0427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i w:val="0"/>
        <w:iCs w:val="0"/>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0F2F5F"/>
    <w:multiLevelType w:val="hybridMultilevel"/>
    <w:tmpl w:val="9F9468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45"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16E29D4"/>
    <w:multiLevelType w:val="hybridMultilevel"/>
    <w:tmpl w:val="C3229636"/>
    <w:lvl w:ilvl="0" w:tplc="327ABC6E">
      <w:start w:val="1"/>
      <w:numFmt w:val="lowerLetter"/>
      <w:lvlText w:val="%1)"/>
      <w:lvlJc w:val="left"/>
      <w:pPr>
        <w:ind w:left="1020" w:hanging="360"/>
      </w:pPr>
    </w:lvl>
    <w:lvl w:ilvl="1" w:tplc="4C6AE0D0">
      <w:start w:val="1"/>
      <w:numFmt w:val="lowerLetter"/>
      <w:lvlText w:val="%2)"/>
      <w:lvlJc w:val="left"/>
      <w:pPr>
        <w:ind w:left="1020" w:hanging="360"/>
      </w:pPr>
    </w:lvl>
    <w:lvl w:ilvl="2" w:tplc="2084C80E">
      <w:start w:val="1"/>
      <w:numFmt w:val="lowerLetter"/>
      <w:lvlText w:val="%3)"/>
      <w:lvlJc w:val="left"/>
      <w:pPr>
        <w:ind w:left="1020" w:hanging="360"/>
      </w:pPr>
    </w:lvl>
    <w:lvl w:ilvl="3" w:tplc="7C321A04">
      <w:start w:val="1"/>
      <w:numFmt w:val="lowerLetter"/>
      <w:lvlText w:val="%4)"/>
      <w:lvlJc w:val="left"/>
      <w:pPr>
        <w:ind w:left="1020" w:hanging="360"/>
      </w:pPr>
    </w:lvl>
    <w:lvl w:ilvl="4" w:tplc="7350213C">
      <w:start w:val="1"/>
      <w:numFmt w:val="lowerLetter"/>
      <w:lvlText w:val="%5)"/>
      <w:lvlJc w:val="left"/>
      <w:pPr>
        <w:ind w:left="1020" w:hanging="360"/>
      </w:pPr>
    </w:lvl>
    <w:lvl w:ilvl="5" w:tplc="6A081AF4">
      <w:start w:val="1"/>
      <w:numFmt w:val="lowerLetter"/>
      <w:lvlText w:val="%6)"/>
      <w:lvlJc w:val="left"/>
      <w:pPr>
        <w:ind w:left="1020" w:hanging="360"/>
      </w:pPr>
    </w:lvl>
    <w:lvl w:ilvl="6" w:tplc="820A51FC">
      <w:start w:val="1"/>
      <w:numFmt w:val="lowerLetter"/>
      <w:lvlText w:val="%7)"/>
      <w:lvlJc w:val="left"/>
      <w:pPr>
        <w:ind w:left="1020" w:hanging="360"/>
      </w:pPr>
    </w:lvl>
    <w:lvl w:ilvl="7" w:tplc="8C343548">
      <w:start w:val="1"/>
      <w:numFmt w:val="lowerLetter"/>
      <w:lvlText w:val="%8)"/>
      <w:lvlJc w:val="left"/>
      <w:pPr>
        <w:ind w:left="1020" w:hanging="360"/>
      </w:pPr>
    </w:lvl>
    <w:lvl w:ilvl="8" w:tplc="85B4C1B2">
      <w:start w:val="1"/>
      <w:numFmt w:val="lowerLetter"/>
      <w:lvlText w:val="%9)"/>
      <w:lvlJc w:val="left"/>
      <w:pPr>
        <w:ind w:left="1020" w:hanging="360"/>
      </w:pPr>
    </w:lvl>
  </w:abstractNum>
  <w:abstractNum w:abstractNumId="48"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BFB6A12"/>
    <w:multiLevelType w:val="multilevel"/>
    <w:tmpl w:val="45C0427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i w:val="0"/>
        <w:iCs w:val="0"/>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2"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3" w15:restartNumberingAfterBreak="0">
    <w:nsid w:val="62F80217"/>
    <w:multiLevelType w:val="multilevel"/>
    <w:tmpl w:val="45C0427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i w:val="0"/>
        <w:iCs w:val="0"/>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4"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8"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804F53"/>
    <w:multiLevelType w:val="multilevel"/>
    <w:tmpl w:val="B7F6F0B4"/>
    <w:lvl w:ilvl="0">
      <w:start w:val="1"/>
      <w:numFmt w:val="decimal"/>
      <w:lvlText w:val="%1."/>
      <w:lvlJc w:val="left"/>
      <w:pPr>
        <w:tabs>
          <w:tab w:val="left" w:pos="648"/>
        </w:tabs>
        <w:ind w:left="0" w:firstLine="0"/>
      </w:pPr>
      <w:rPr>
        <w:rFonts w:ascii="Times New Roman" w:eastAsia="Times New Roman" w:hAnsi="Times New Roman"/>
        <w:strike w:val="0"/>
        <w:dstrike w:val="0"/>
        <w:color w:val="000000"/>
        <w:spacing w:val="0"/>
        <w:w w:val="100"/>
        <w:sz w:val="24"/>
        <w:szCs w:val="24"/>
        <w:u w:val="none"/>
        <w:effect w:val="none"/>
        <w:vertAlign w:val="baseline"/>
        <w:lang w:val="en-US"/>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60" w15:restartNumberingAfterBreak="0">
    <w:nsid w:val="76B714D3"/>
    <w:multiLevelType w:val="hybridMultilevel"/>
    <w:tmpl w:val="D7E035C6"/>
    <w:lvl w:ilvl="0" w:tplc="6A245C8E">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62"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abstractNum w:abstractNumId="63" w15:restartNumberingAfterBreak="0">
    <w:nsid w:val="7F6102BE"/>
    <w:multiLevelType w:val="hybridMultilevel"/>
    <w:tmpl w:val="25E4F1B6"/>
    <w:lvl w:ilvl="0" w:tplc="A5D2E6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926622">
    <w:abstractNumId w:val="32"/>
  </w:num>
  <w:num w:numId="2" w16cid:durableId="1865092951">
    <w:abstractNumId w:val="7"/>
  </w:num>
  <w:num w:numId="3" w16cid:durableId="1252080831">
    <w:abstractNumId w:val="34"/>
  </w:num>
  <w:num w:numId="4" w16cid:durableId="15000740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7241500">
    <w:abstractNumId w:val="21"/>
  </w:num>
  <w:num w:numId="6" w16cid:durableId="2005355725">
    <w:abstractNumId w:val="12"/>
  </w:num>
  <w:num w:numId="7" w16cid:durableId="85806238">
    <w:abstractNumId w:val="44"/>
  </w:num>
  <w:num w:numId="8" w16cid:durableId="827286193">
    <w:abstractNumId w:val="9"/>
  </w:num>
  <w:num w:numId="9" w16cid:durableId="1090463953">
    <w:abstractNumId w:val="6"/>
  </w:num>
  <w:num w:numId="10" w16cid:durableId="405568097">
    <w:abstractNumId w:val="5"/>
  </w:num>
  <w:num w:numId="11" w16cid:durableId="924607299">
    <w:abstractNumId w:val="4"/>
  </w:num>
  <w:num w:numId="12" w16cid:durableId="37433722">
    <w:abstractNumId w:val="8"/>
  </w:num>
  <w:num w:numId="13" w16cid:durableId="1458529338">
    <w:abstractNumId w:val="3"/>
  </w:num>
  <w:num w:numId="14" w16cid:durableId="1851993549">
    <w:abstractNumId w:val="2"/>
  </w:num>
  <w:num w:numId="15" w16cid:durableId="1392461992">
    <w:abstractNumId w:val="1"/>
  </w:num>
  <w:num w:numId="16" w16cid:durableId="324363933">
    <w:abstractNumId w:val="0"/>
  </w:num>
  <w:num w:numId="17" w16cid:durableId="99037111">
    <w:abstractNumId w:val="19"/>
  </w:num>
  <w:num w:numId="18" w16cid:durableId="848906976">
    <w:abstractNumId w:val="30"/>
  </w:num>
  <w:num w:numId="19" w16cid:durableId="1517420966">
    <w:abstractNumId w:val="54"/>
  </w:num>
  <w:num w:numId="20" w16cid:durableId="738792333">
    <w:abstractNumId w:val="39"/>
  </w:num>
  <w:num w:numId="21" w16cid:durableId="303899214">
    <w:abstractNumId w:val="58"/>
  </w:num>
  <w:num w:numId="22" w16cid:durableId="93088471">
    <w:abstractNumId w:val="50"/>
  </w:num>
  <w:num w:numId="23" w16cid:durableId="793404732">
    <w:abstractNumId w:val="42"/>
  </w:num>
  <w:num w:numId="24" w16cid:durableId="1306396407">
    <w:abstractNumId w:val="49"/>
  </w:num>
  <w:num w:numId="25" w16cid:durableId="186795579">
    <w:abstractNumId w:val="56"/>
  </w:num>
  <w:num w:numId="26" w16cid:durableId="1890337571">
    <w:abstractNumId w:val="48"/>
  </w:num>
  <w:num w:numId="27" w16cid:durableId="348215499">
    <w:abstractNumId w:val="23"/>
  </w:num>
  <w:num w:numId="28" w16cid:durableId="1677417288">
    <w:abstractNumId w:val="57"/>
  </w:num>
  <w:num w:numId="29" w16cid:durableId="1367682410">
    <w:abstractNumId w:val="52"/>
  </w:num>
  <w:num w:numId="30" w16cid:durableId="2049138884">
    <w:abstractNumId w:val="14"/>
  </w:num>
  <w:num w:numId="31" w16cid:durableId="1465922793">
    <w:abstractNumId w:val="36"/>
  </w:num>
  <w:num w:numId="32" w16cid:durableId="2048213259">
    <w:abstractNumId w:val="45"/>
  </w:num>
  <w:num w:numId="33" w16cid:durableId="1339499770">
    <w:abstractNumId w:val="38"/>
  </w:num>
  <w:num w:numId="34" w16cid:durableId="1293055222">
    <w:abstractNumId w:val="55"/>
  </w:num>
  <w:num w:numId="35" w16cid:durableId="1642348099">
    <w:abstractNumId w:val="33"/>
  </w:num>
  <w:num w:numId="36" w16cid:durableId="1891763945">
    <w:abstractNumId w:val="51"/>
  </w:num>
  <w:num w:numId="37" w16cid:durableId="1195265495">
    <w:abstractNumId w:val="62"/>
  </w:num>
  <w:num w:numId="38" w16cid:durableId="731388362">
    <w:abstractNumId w:val="11"/>
    <w:lvlOverride w:ilvl="0">
      <w:startOverride w:val="1"/>
    </w:lvlOverride>
  </w:num>
  <w:num w:numId="39" w16cid:durableId="1394817516">
    <w:abstractNumId w:val="22"/>
    <w:lvlOverride w:ilvl="0">
      <w:startOverride w:val="4"/>
    </w:lvlOverride>
  </w:num>
  <w:num w:numId="40" w16cid:durableId="1933277420">
    <w:abstractNumId w:val="13"/>
    <w:lvlOverride w:ilvl="0">
      <w:startOverride w:val="8"/>
    </w:lvlOverride>
  </w:num>
  <w:num w:numId="41" w16cid:durableId="967004547">
    <w:abstractNumId w:val="17"/>
    <w:lvlOverride w:ilvl="0">
      <w:startOverride w:val="12"/>
    </w:lvlOverride>
  </w:num>
  <w:num w:numId="42" w16cid:durableId="2067607911">
    <w:abstractNumId w:val="16"/>
    <w:lvlOverride w:ilvl="0">
      <w:startOverride w:val="15"/>
    </w:lvlOverride>
  </w:num>
  <w:num w:numId="43" w16cid:durableId="210548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4899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48237">
    <w:abstractNumId w:val="46"/>
  </w:num>
  <w:num w:numId="46" w16cid:durableId="7926758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8875266">
    <w:abstractNumId w:val="15"/>
  </w:num>
  <w:num w:numId="48" w16cid:durableId="1397049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0956031">
    <w:abstractNumId w:val="25"/>
  </w:num>
  <w:num w:numId="50" w16cid:durableId="295112670">
    <w:abstractNumId w:val="61"/>
  </w:num>
  <w:num w:numId="51" w16cid:durableId="493033084">
    <w:abstractNumId w:val="24"/>
  </w:num>
  <w:num w:numId="52" w16cid:durableId="1686204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95062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1092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1904466">
    <w:abstractNumId w:val="53"/>
  </w:num>
  <w:num w:numId="56" w16cid:durableId="498155998">
    <w:abstractNumId w:val="41"/>
  </w:num>
  <w:num w:numId="57" w16cid:durableId="205483342">
    <w:abstractNumId w:val="28"/>
  </w:num>
  <w:num w:numId="58" w16cid:durableId="6503299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1035331">
    <w:abstractNumId w:val="19"/>
  </w:num>
  <w:num w:numId="60" w16cid:durableId="1168399995">
    <w:abstractNumId w:val="19"/>
  </w:num>
  <w:num w:numId="61" w16cid:durableId="1993215952">
    <w:abstractNumId w:val="26"/>
  </w:num>
  <w:num w:numId="62" w16cid:durableId="501748204">
    <w:abstractNumId w:val="40"/>
  </w:num>
  <w:num w:numId="63" w16cid:durableId="499931932">
    <w:abstractNumId w:val="20"/>
  </w:num>
  <w:num w:numId="64" w16cid:durableId="991636531">
    <w:abstractNumId w:val="31"/>
  </w:num>
  <w:num w:numId="65" w16cid:durableId="1734042154">
    <w:abstractNumId w:val="18"/>
  </w:num>
  <w:num w:numId="66" w16cid:durableId="607470124">
    <w:abstractNumId w:val="60"/>
  </w:num>
  <w:num w:numId="67" w16cid:durableId="149758867">
    <w:abstractNumId w:val="27"/>
  </w:num>
  <w:num w:numId="68" w16cid:durableId="73210500">
    <w:abstractNumId w:val="43"/>
  </w:num>
  <w:num w:numId="69" w16cid:durableId="1156457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516800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9193204">
    <w:abstractNumId w:val="29"/>
  </w:num>
  <w:num w:numId="72" w16cid:durableId="5153900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392862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370153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60571481">
    <w:abstractNumId w:val="19"/>
  </w:num>
  <w:num w:numId="76" w16cid:durableId="1432779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75281658">
    <w:abstractNumId w:val="63"/>
  </w:num>
  <w:num w:numId="78" w16cid:durableId="907377052">
    <w:abstractNumId w:val="59"/>
    <w:lvlOverride w:ilvl="0">
      <w:startOverride w:val="1"/>
    </w:lvlOverride>
    <w:lvlOverride w:ilvl="1"/>
    <w:lvlOverride w:ilvl="2"/>
    <w:lvlOverride w:ilvl="3"/>
    <w:lvlOverride w:ilvl="4"/>
    <w:lvlOverride w:ilvl="5"/>
    <w:lvlOverride w:ilvl="6"/>
    <w:lvlOverride w:ilvl="7"/>
    <w:lvlOverride w:ilvl="8"/>
  </w:num>
  <w:num w:numId="79" w16cid:durableId="374895675">
    <w:abstractNumId w:val="19"/>
  </w:num>
  <w:num w:numId="80" w16cid:durableId="1022377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88826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63833463">
    <w:abstractNumId w:val="19"/>
  </w:num>
  <w:num w:numId="83" w16cid:durableId="768353958">
    <w:abstractNumId w:val="19"/>
  </w:num>
  <w:num w:numId="84" w16cid:durableId="48067930">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D36B5E"/>
    <w:rsid w:val="000002FB"/>
    <w:rsid w:val="00000A40"/>
    <w:rsid w:val="00000BC1"/>
    <w:rsid w:val="00000C76"/>
    <w:rsid w:val="00001182"/>
    <w:rsid w:val="00002537"/>
    <w:rsid w:val="00002C2D"/>
    <w:rsid w:val="00002E5C"/>
    <w:rsid w:val="00003565"/>
    <w:rsid w:val="00003A34"/>
    <w:rsid w:val="00003C68"/>
    <w:rsid w:val="00003E3A"/>
    <w:rsid w:val="000040B3"/>
    <w:rsid w:val="00004453"/>
    <w:rsid w:val="000055F7"/>
    <w:rsid w:val="000058E6"/>
    <w:rsid w:val="00005949"/>
    <w:rsid w:val="00005EE3"/>
    <w:rsid w:val="0000653D"/>
    <w:rsid w:val="00006DBB"/>
    <w:rsid w:val="00006FB2"/>
    <w:rsid w:val="00007838"/>
    <w:rsid w:val="00007D47"/>
    <w:rsid w:val="0001023A"/>
    <w:rsid w:val="00010B85"/>
    <w:rsid w:val="00010E93"/>
    <w:rsid w:val="00010E98"/>
    <w:rsid w:val="0001107D"/>
    <w:rsid w:val="000110FA"/>
    <w:rsid w:val="000119FA"/>
    <w:rsid w:val="00012042"/>
    <w:rsid w:val="0001223F"/>
    <w:rsid w:val="00012253"/>
    <w:rsid w:val="000122E8"/>
    <w:rsid w:val="00012344"/>
    <w:rsid w:val="000123D4"/>
    <w:rsid w:val="000123D9"/>
    <w:rsid w:val="000126A8"/>
    <w:rsid w:val="000129B5"/>
    <w:rsid w:val="00012A5A"/>
    <w:rsid w:val="00012C27"/>
    <w:rsid w:val="00012EAE"/>
    <w:rsid w:val="00012ED4"/>
    <w:rsid w:val="00013145"/>
    <w:rsid w:val="000134E9"/>
    <w:rsid w:val="000136A4"/>
    <w:rsid w:val="00013AE1"/>
    <w:rsid w:val="00013DB1"/>
    <w:rsid w:val="00013FBB"/>
    <w:rsid w:val="000146CE"/>
    <w:rsid w:val="00014B36"/>
    <w:rsid w:val="00014BE5"/>
    <w:rsid w:val="0001550D"/>
    <w:rsid w:val="00015B7A"/>
    <w:rsid w:val="000160DA"/>
    <w:rsid w:val="00016295"/>
    <w:rsid w:val="00016F2A"/>
    <w:rsid w:val="0001744F"/>
    <w:rsid w:val="00017978"/>
    <w:rsid w:val="0001797C"/>
    <w:rsid w:val="00017A76"/>
    <w:rsid w:val="00017CEE"/>
    <w:rsid w:val="0002038C"/>
    <w:rsid w:val="000203F6"/>
    <w:rsid w:val="00020537"/>
    <w:rsid w:val="00020A15"/>
    <w:rsid w:val="000216F4"/>
    <w:rsid w:val="000219A4"/>
    <w:rsid w:val="00021AC3"/>
    <w:rsid w:val="000223B6"/>
    <w:rsid w:val="000225E1"/>
    <w:rsid w:val="00022A2D"/>
    <w:rsid w:val="00022BBD"/>
    <w:rsid w:val="00023660"/>
    <w:rsid w:val="00023BFA"/>
    <w:rsid w:val="00023F75"/>
    <w:rsid w:val="00025094"/>
    <w:rsid w:val="0002613E"/>
    <w:rsid w:val="000263F5"/>
    <w:rsid w:val="00026575"/>
    <w:rsid w:val="00026869"/>
    <w:rsid w:val="00026DF1"/>
    <w:rsid w:val="0002712D"/>
    <w:rsid w:val="000272FB"/>
    <w:rsid w:val="00027761"/>
    <w:rsid w:val="0002791E"/>
    <w:rsid w:val="00027A0A"/>
    <w:rsid w:val="00027BA9"/>
    <w:rsid w:val="00030779"/>
    <w:rsid w:val="00031859"/>
    <w:rsid w:val="000318DA"/>
    <w:rsid w:val="00032357"/>
    <w:rsid w:val="0003238B"/>
    <w:rsid w:val="000323E2"/>
    <w:rsid w:val="00032840"/>
    <w:rsid w:val="00032E10"/>
    <w:rsid w:val="00032F3C"/>
    <w:rsid w:val="00032F8F"/>
    <w:rsid w:val="00033863"/>
    <w:rsid w:val="000339E8"/>
    <w:rsid w:val="0003423A"/>
    <w:rsid w:val="0003464E"/>
    <w:rsid w:val="00034927"/>
    <w:rsid w:val="00034C14"/>
    <w:rsid w:val="00034CB7"/>
    <w:rsid w:val="00035AD7"/>
    <w:rsid w:val="00035B2D"/>
    <w:rsid w:val="00035B70"/>
    <w:rsid w:val="00036C8E"/>
    <w:rsid w:val="00036D94"/>
    <w:rsid w:val="00037B33"/>
    <w:rsid w:val="00040044"/>
    <w:rsid w:val="00040397"/>
    <w:rsid w:val="0004049C"/>
    <w:rsid w:val="000404F9"/>
    <w:rsid w:val="0004088D"/>
    <w:rsid w:val="000408C0"/>
    <w:rsid w:val="00041051"/>
    <w:rsid w:val="00041A81"/>
    <w:rsid w:val="00041DF6"/>
    <w:rsid w:val="0004277A"/>
    <w:rsid w:val="000428D5"/>
    <w:rsid w:val="00042EFB"/>
    <w:rsid w:val="00043305"/>
    <w:rsid w:val="000436BF"/>
    <w:rsid w:val="00043989"/>
    <w:rsid w:val="0004454E"/>
    <w:rsid w:val="0004474E"/>
    <w:rsid w:val="00044D3A"/>
    <w:rsid w:val="00044DB2"/>
    <w:rsid w:val="00044E61"/>
    <w:rsid w:val="00044E7C"/>
    <w:rsid w:val="00044F4D"/>
    <w:rsid w:val="000462F4"/>
    <w:rsid w:val="0004645E"/>
    <w:rsid w:val="00046C0B"/>
    <w:rsid w:val="00046CD8"/>
    <w:rsid w:val="00047872"/>
    <w:rsid w:val="00047889"/>
    <w:rsid w:val="00047DA7"/>
    <w:rsid w:val="00047F09"/>
    <w:rsid w:val="0005043A"/>
    <w:rsid w:val="000513A8"/>
    <w:rsid w:val="000516F4"/>
    <w:rsid w:val="00051C8A"/>
    <w:rsid w:val="000520F8"/>
    <w:rsid w:val="0005254F"/>
    <w:rsid w:val="00052778"/>
    <w:rsid w:val="00052968"/>
    <w:rsid w:val="000529AE"/>
    <w:rsid w:val="00052DF9"/>
    <w:rsid w:val="00053344"/>
    <w:rsid w:val="000534F1"/>
    <w:rsid w:val="0005376D"/>
    <w:rsid w:val="000537BC"/>
    <w:rsid w:val="00053D0A"/>
    <w:rsid w:val="00053D19"/>
    <w:rsid w:val="0005401E"/>
    <w:rsid w:val="00054478"/>
    <w:rsid w:val="00054AF2"/>
    <w:rsid w:val="000553EF"/>
    <w:rsid w:val="0005562A"/>
    <w:rsid w:val="000563CE"/>
    <w:rsid w:val="00056478"/>
    <w:rsid w:val="00056775"/>
    <w:rsid w:val="00056929"/>
    <w:rsid w:val="00056BEF"/>
    <w:rsid w:val="00056DC2"/>
    <w:rsid w:val="0006013E"/>
    <w:rsid w:val="00060319"/>
    <w:rsid w:val="00060471"/>
    <w:rsid w:val="000605DB"/>
    <w:rsid w:val="00060B68"/>
    <w:rsid w:val="00060BC1"/>
    <w:rsid w:val="00060D78"/>
    <w:rsid w:val="00060F9A"/>
    <w:rsid w:val="0006134C"/>
    <w:rsid w:val="0006226E"/>
    <w:rsid w:val="000628BF"/>
    <w:rsid w:val="00062D51"/>
    <w:rsid w:val="0006346E"/>
    <w:rsid w:val="000635C6"/>
    <w:rsid w:val="00063A79"/>
    <w:rsid w:val="00063DEB"/>
    <w:rsid w:val="00064214"/>
    <w:rsid w:val="0006493F"/>
    <w:rsid w:val="00064A74"/>
    <w:rsid w:val="000656B1"/>
    <w:rsid w:val="00065F7C"/>
    <w:rsid w:val="00066054"/>
    <w:rsid w:val="000666F3"/>
    <w:rsid w:val="0006699D"/>
    <w:rsid w:val="00066A80"/>
    <w:rsid w:val="00066BC4"/>
    <w:rsid w:val="00067CD9"/>
    <w:rsid w:val="000701FB"/>
    <w:rsid w:val="00070292"/>
    <w:rsid w:val="000703EB"/>
    <w:rsid w:val="00070575"/>
    <w:rsid w:val="00070BF2"/>
    <w:rsid w:val="00071019"/>
    <w:rsid w:val="00071118"/>
    <w:rsid w:val="00071377"/>
    <w:rsid w:val="000716C3"/>
    <w:rsid w:val="0007177A"/>
    <w:rsid w:val="00071DAD"/>
    <w:rsid w:val="000720A1"/>
    <w:rsid w:val="000725A0"/>
    <w:rsid w:val="000725D3"/>
    <w:rsid w:val="000725F1"/>
    <w:rsid w:val="00072861"/>
    <w:rsid w:val="00072C8F"/>
    <w:rsid w:val="00072CD5"/>
    <w:rsid w:val="0007311F"/>
    <w:rsid w:val="00073225"/>
    <w:rsid w:val="00073810"/>
    <w:rsid w:val="0007436C"/>
    <w:rsid w:val="000743E2"/>
    <w:rsid w:val="000746F9"/>
    <w:rsid w:val="0007479D"/>
    <w:rsid w:val="000748A7"/>
    <w:rsid w:val="00074E77"/>
    <w:rsid w:val="00074E8F"/>
    <w:rsid w:val="00074FAB"/>
    <w:rsid w:val="00075557"/>
    <w:rsid w:val="000756C3"/>
    <w:rsid w:val="000763FF"/>
    <w:rsid w:val="0007697B"/>
    <w:rsid w:val="00076A96"/>
    <w:rsid w:val="00077120"/>
    <w:rsid w:val="000773A3"/>
    <w:rsid w:val="000775D7"/>
    <w:rsid w:val="00077694"/>
    <w:rsid w:val="000778DA"/>
    <w:rsid w:val="00077C5B"/>
    <w:rsid w:val="0008019F"/>
    <w:rsid w:val="000805CB"/>
    <w:rsid w:val="00080C6D"/>
    <w:rsid w:val="00080E5C"/>
    <w:rsid w:val="00080FA8"/>
    <w:rsid w:val="00081280"/>
    <w:rsid w:val="000818A8"/>
    <w:rsid w:val="000819E6"/>
    <w:rsid w:val="00082237"/>
    <w:rsid w:val="0008241D"/>
    <w:rsid w:val="00082648"/>
    <w:rsid w:val="000827F4"/>
    <w:rsid w:val="00082BCF"/>
    <w:rsid w:val="00083285"/>
    <w:rsid w:val="000833D6"/>
    <w:rsid w:val="00083D56"/>
    <w:rsid w:val="000849AA"/>
    <w:rsid w:val="00084C46"/>
    <w:rsid w:val="00085110"/>
    <w:rsid w:val="0008517A"/>
    <w:rsid w:val="000851F8"/>
    <w:rsid w:val="0008547C"/>
    <w:rsid w:val="00085BEB"/>
    <w:rsid w:val="00085ECC"/>
    <w:rsid w:val="00085EF2"/>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296B"/>
    <w:rsid w:val="00092BFF"/>
    <w:rsid w:val="000935D2"/>
    <w:rsid w:val="00093B7C"/>
    <w:rsid w:val="00094688"/>
    <w:rsid w:val="00094E69"/>
    <w:rsid w:val="000952F9"/>
    <w:rsid w:val="00095A8A"/>
    <w:rsid w:val="00095D18"/>
    <w:rsid w:val="00095FE9"/>
    <w:rsid w:val="0009623A"/>
    <w:rsid w:val="000964B2"/>
    <w:rsid w:val="0009672D"/>
    <w:rsid w:val="0009679D"/>
    <w:rsid w:val="00097282"/>
    <w:rsid w:val="000972D1"/>
    <w:rsid w:val="00097753"/>
    <w:rsid w:val="00097A82"/>
    <w:rsid w:val="00097D96"/>
    <w:rsid w:val="000A0032"/>
    <w:rsid w:val="000A112D"/>
    <w:rsid w:val="000A16D9"/>
    <w:rsid w:val="000A1829"/>
    <w:rsid w:val="000A1D9D"/>
    <w:rsid w:val="000A1DF8"/>
    <w:rsid w:val="000A215A"/>
    <w:rsid w:val="000A25AC"/>
    <w:rsid w:val="000A27D5"/>
    <w:rsid w:val="000A2C5A"/>
    <w:rsid w:val="000A37D3"/>
    <w:rsid w:val="000A3AC0"/>
    <w:rsid w:val="000A3AEB"/>
    <w:rsid w:val="000A3D2C"/>
    <w:rsid w:val="000A3EFA"/>
    <w:rsid w:val="000A4086"/>
    <w:rsid w:val="000A4191"/>
    <w:rsid w:val="000A43AA"/>
    <w:rsid w:val="000A4E66"/>
    <w:rsid w:val="000A52E0"/>
    <w:rsid w:val="000A53ED"/>
    <w:rsid w:val="000A5499"/>
    <w:rsid w:val="000A5C6F"/>
    <w:rsid w:val="000A60DA"/>
    <w:rsid w:val="000A6453"/>
    <w:rsid w:val="000A64A5"/>
    <w:rsid w:val="000A66FE"/>
    <w:rsid w:val="000A68BD"/>
    <w:rsid w:val="000A6A08"/>
    <w:rsid w:val="000A6AA2"/>
    <w:rsid w:val="000A6AD0"/>
    <w:rsid w:val="000A6C5D"/>
    <w:rsid w:val="000A767B"/>
    <w:rsid w:val="000A7729"/>
    <w:rsid w:val="000A78C2"/>
    <w:rsid w:val="000A7970"/>
    <w:rsid w:val="000A7CF2"/>
    <w:rsid w:val="000B0239"/>
    <w:rsid w:val="000B11A6"/>
    <w:rsid w:val="000B12EA"/>
    <w:rsid w:val="000B16F4"/>
    <w:rsid w:val="000B1D04"/>
    <w:rsid w:val="000B1FCD"/>
    <w:rsid w:val="000B2781"/>
    <w:rsid w:val="000B3734"/>
    <w:rsid w:val="000B3E0F"/>
    <w:rsid w:val="000B4033"/>
    <w:rsid w:val="000B42C0"/>
    <w:rsid w:val="000B50BC"/>
    <w:rsid w:val="000B5AAF"/>
    <w:rsid w:val="000B5F9D"/>
    <w:rsid w:val="000B6C7D"/>
    <w:rsid w:val="000B6F02"/>
    <w:rsid w:val="000B78A9"/>
    <w:rsid w:val="000C00A0"/>
    <w:rsid w:val="000C0255"/>
    <w:rsid w:val="000C0429"/>
    <w:rsid w:val="000C0A43"/>
    <w:rsid w:val="000C0ABC"/>
    <w:rsid w:val="000C0F68"/>
    <w:rsid w:val="000C0F7D"/>
    <w:rsid w:val="000C148E"/>
    <w:rsid w:val="000C1544"/>
    <w:rsid w:val="000C1ADF"/>
    <w:rsid w:val="000C1CC2"/>
    <w:rsid w:val="000C26C3"/>
    <w:rsid w:val="000C26C9"/>
    <w:rsid w:val="000C2792"/>
    <w:rsid w:val="000C2E3C"/>
    <w:rsid w:val="000C344B"/>
    <w:rsid w:val="000C38DF"/>
    <w:rsid w:val="000C3B99"/>
    <w:rsid w:val="000C4BEE"/>
    <w:rsid w:val="000C4D4F"/>
    <w:rsid w:val="000C4DA9"/>
    <w:rsid w:val="000C4FC1"/>
    <w:rsid w:val="000C505F"/>
    <w:rsid w:val="000C5086"/>
    <w:rsid w:val="000C514E"/>
    <w:rsid w:val="000C6444"/>
    <w:rsid w:val="000C6671"/>
    <w:rsid w:val="000C68B7"/>
    <w:rsid w:val="000C6A36"/>
    <w:rsid w:val="000C6B99"/>
    <w:rsid w:val="000C6BF2"/>
    <w:rsid w:val="000C6D10"/>
    <w:rsid w:val="000C6D79"/>
    <w:rsid w:val="000C6E26"/>
    <w:rsid w:val="000C6F1B"/>
    <w:rsid w:val="000C73CB"/>
    <w:rsid w:val="000C76F6"/>
    <w:rsid w:val="000C77C8"/>
    <w:rsid w:val="000C7866"/>
    <w:rsid w:val="000C7969"/>
    <w:rsid w:val="000C7A13"/>
    <w:rsid w:val="000D0179"/>
    <w:rsid w:val="000D0391"/>
    <w:rsid w:val="000D13A8"/>
    <w:rsid w:val="000D15D2"/>
    <w:rsid w:val="000D15D8"/>
    <w:rsid w:val="000D170B"/>
    <w:rsid w:val="000D19B5"/>
    <w:rsid w:val="000D19F6"/>
    <w:rsid w:val="000D1A5D"/>
    <w:rsid w:val="000D1BFC"/>
    <w:rsid w:val="000D1D06"/>
    <w:rsid w:val="000D2272"/>
    <w:rsid w:val="000D25AC"/>
    <w:rsid w:val="000D2768"/>
    <w:rsid w:val="000D2A24"/>
    <w:rsid w:val="000D2C08"/>
    <w:rsid w:val="000D2C94"/>
    <w:rsid w:val="000D3215"/>
    <w:rsid w:val="000D3986"/>
    <w:rsid w:val="000D3D1D"/>
    <w:rsid w:val="000D4AD6"/>
    <w:rsid w:val="000D4B8E"/>
    <w:rsid w:val="000D6393"/>
    <w:rsid w:val="000D67D5"/>
    <w:rsid w:val="000D6B58"/>
    <w:rsid w:val="000D6BD4"/>
    <w:rsid w:val="000D7624"/>
    <w:rsid w:val="000D7AC3"/>
    <w:rsid w:val="000D7B7A"/>
    <w:rsid w:val="000D7E0F"/>
    <w:rsid w:val="000D7F38"/>
    <w:rsid w:val="000E034A"/>
    <w:rsid w:val="000E1241"/>
    <w:rsid w:val="000E14EB"/>
    <w:rsid w:val="000E18AB"/>
    <w:rsid w:val="000E1955"/>
    <w:rsid w:val="000E1AFC"/>
    <w:rsid w:val="000E20E6"/>
    <w:rsid w:val="000E253C"/>
    <w:rsid w:val="000E2BAA"/>
    <w:rsid w:val="000E2D76"/>
    <w:rsid w:val="000E33AD"/>
    <w:rsid w:val="000E36A0"/>
    <w:rsid w:val="000E383B"/>
    <w:rsid w:val="000E3CF1"/>
    <w:rsid w:val="000E4423"/>
    <w:rsid w:val="000E4859"/>
    <w:rsid w:val="000E4BC8"/>
    <w:rsid w:val="000E4F0F"/>
    <w:rsid w:val="000E53E4"/>
    <w:rsid w:val="000E5F7C"/>
    <w:rsid w:val="000E653E"/>
    <w:rsid w:val="000E656A"/>
    <w:rsid w:val="000E66A5"/>
    <w:rsid w:val="000E66C1"/>
    <w:rsid w:val="000E6900"/>
    <w:rsid w:val="000E6A19"/>
    <w:rsid w:val="000E6D95"/>
    <w:rsid w:val="000E7272"/>
    <w:rsid w:val="000E7400"/>
    <w:rsid w:val="000E74A6"/>
    <w:rsid w:val="000E7A21"/>
    <w:rsid w:val="000F00CF"/>
    <w:rsid w:val="000F02EA"/>
    <w:rsid w:val="000F0B79"/>
    <w:rsid w:val="000F0B86"/>
    <w:rsid w:val="000F0D7A"/>
    <w:rsid w:val="000F1458"/>
    <w:rsid w:val="000F1970"/>
    <w:rsid w:val="000F22BD"/>
    <w:rsid w:val="000F2BC3"/>
    <w:rsid w:val="000F3004"/>
    <w:rsid w:val="000F3313"/>
    <w:rsid w:val="000F33A9"/>
    <w:rsid w:val="000F35EC"/>
    <w:rsid w:val="000F3A12"/>
    <w:rsid w:val="000F3F4D"/>
    <w:rsid w:val="000F50A9"/>
    <w:rsid w:val="000F51C8"/>
    <w:rsid w:val="000F542F"/>
    <w:rsid w:val="000F55C8"/>
    <w:rsid w:val="000F57E9"/>
    <w:rsid w:val="000F5C06"/>
    <w:rsid w:val="000F637F"/>
    <w:rsid w:val="000F67B4"/>
    <w:rsid w:val="000F68D4"/>
    <w:rsid w:val="000F6982"/>
    <w:rsid w:val="000F6AE1"/>
    <w:rsid w:val="000F6BF8"/>
    <w:rsid w:val="000F6E44"/>
    <w:rsid w:val="000F6F57"/>
    <w:rsid w:val="000F6F6B"/>
    <w:rsid w:val="000F75A9"/>
    <w:rsid w:val="000F78A1"/>
    <w:rsid w:val="000F7B91"/>
    <w:rsid w:val="000F7C15"/>
    <w:rsid w:val="000F7C2E"/>
    <w:rsid w:val="000F7F99"/>
    <w:rsid w:val="0010031E"/>
    <w:rsid w:val="0010048D"/>
    <w:rsid w:val="00100E21"/>
    <w:rsid w:val="00101827"/>
    <w:rsid w:val="00101AC6"/>
    <w:rsid w:val="00101BAB"/>
    <w:rsid w:val="00101F63"/>
    <w:rsid w:val="00102838"/>
    <w:rsid w:val="001033EB"/>
    <w:rsid w:val="00103AF7"/>
    <w:rsid w:val="00103CB7"/>
    <w:rsid w:val="00104137"/>
    <w:rsid w:val="001047CE"/>
    <w:rsid w:val="00104909"/>
    <w:rsid w:val="00104F0E"/>
    <w:rsid w:val="001051CB"/>
    <w:rsid w:val="001056AF"/>
    <w:rsid w:val="00105843"/>
    <w:rsid w:val="00105BF2"/>
    <w:rsid w:val="00106232"/>
    <w:rsid w:val="00106879"/>
    <w:rsid w:val="00106C66"/>
    <w:rsid w:val="00106EC8"/>
    <w:rsid w:val="0010784D"/>
    <w:rsid w:val="00107DFE"/>
    <w:rsid w:val="00110455"/>
    <w:rsid w:val="00110998"/>
    <w:rsid w:val="00110E23"/>
    <w:rsid w:val="001113C8"/>
    <w:rsid w:val="00111568"/>
    <w:rsid w:val="001116C7"/>
    <w:rsid w:val="00111AD4"/>
    <w:rsid w:val="001123DC"/>
    <w:rsid w:val="001125B0"/>
    <w:rsid w:val="00112EA3"/>
    <w:rsid w:val="00112EED"/>
    <w:rsid w:val="0011348D"/>
    <w:rsid w:val="001144C0"/>
    <w:rsid w:val="001152AD"/>
    <w:rsid w:val="0011535F"/>
    <w:rsid w:val="001155FA"/>
    <w:rsid w:val="00115AF5"/>
    <w:rsid w:val="00115D05"/>
    <w:rsid w:val="00115DB4"/>
    <w:rsid w:val="00115FE8"/>
    <w:rsid w:val="00116037"/>
    <w:rsid w:val="001160C7"/>
    <w:rsid w:val="001163B6"/>
    <w:rsid w:val="00116935"/>
    <w:rsid w:val="00116F6A"/>
    <w:rsid w:val="00117A12"/>
    <w:rsid w:val="00117D08"/>
    <w:rsid w:val="00117DF8"/>
    <w:rsid w:val="00120505"/>
    <w:rsid w:val="00120D11"/>
    <w:rsid w:val="00120F91"/>
    <w:rsid w:val="00120F99"/>
    <w:rsid w:val="001215AC"/>
    <w:rsid w:val="00121D71"/>
    <w:rsid w:val="00121E13"/>
    <w:rsid w:val="00122393"/>
    <w:rsid w:val="001223C8"/>
    <w:rsid w:val="001229B3"/>
    <w:rsid w:val="001229C6"/>
    <w:rsid w:val="00123466"/>
    <w:rsid w:val="00123897"/>
    <w:rsid w:val="001238DE"/>
    <w:rsid w:val="00123EB6"/>
    <w:rsid w:val="00124BE0"/>
    <w:rsid w:val="00125014"/>
    <w:rsid w:val="001257BE"/>
    <w:rsid w:val="00125CAE"/>
    <w:rsid w:val="001262AB"/>
    <w:rsid w:val="001265BE"/>
    <w:rsid w:val="00126A1C"/>
    <w:rsid w:val="001270A3"/>
    <w:rsid w:val="001271D2"/>
    <w:rsid w:val="0012768B"/>
    <w:rsid w:val="0012795E"/>
    <w:rsid w:val="00130285"/>
    <w:rsid w:val="00130738"/>
    <w:rsid w:val="00130843"/>
    <w:rsid w:val="0013096E"/>
    <w:rsid w:val="00130DAD"/>
    <w:rsid w:val="0013148C"/>
    <w:rsid w:val="001319AB"/>
    <w:rsid w:val="00131CE4"/>
    <w:rsid w:val="001328B1"/>
    <w:rsid w:val="00132992"/>
    <w:rsid w:val="00132EB0"/>
    <w:rsid w:val="00132F1F"/>
    <w:rsid w:val="00133658"/>
    <w:rsid w:val="00134A8A"/>
    <w:rsid w:val="00134A8D"/>
    <w:rsid w:val="001352F5"/>
    <w:rsid w:val="0013556C"/>
    <w:rsid w:val="0013595B"/>
    <w:rsid w:val="00135C9B"/>
    <w:rsid w:val="001360B2"/>
    <w:rsid w:val="0013627E"/>
    <w:rsid w:val="00136BA3"/>
    <w:rsid w:val="00136C3D"/>
    <w:rsid w:val="00136FC9"/>
    <w:rsid w:val="00137463"/>
    <w:rsid w:val="00137B7D"/>
    <w:rsid w:val="00140BEB"/>
    <w:rsid w:val="00140F97"/>
    <w:rsid w:val="00140FC9"/>
    <w:rsid w:val="001411EE"/>
    <w:rsid w:val="001412D5"/>
    <w:rsid w:val="001416C4"/>
    <w:rsid w:val="00141CA4"/>
    <w:rsid w:val="00142819"/>
    <w:rsid w:val="001435EB"/>
    <w:rsid w:val="00143624"/>
    <w:rsid w:val="001439F7"/>
    <w:rsid w:val="00143C9D"/>
    <w:rsid w:val="00143E26"/>
    <w:rsid w:val="00143F66"/>
    <w:rsid w:val="00144163"/>
    <w:rsid w:val="00144A0A"/>
    <w:rsid w:val="0014523E"/>
    <w:rsid w:val="00145252"/>
    <w:rsid w:val="001454B6"/>
    <w:rsid w:val="00145616"/>
    <w:rsid w:val="00145A09"/>
    <w:rsid w:val="00145B96"/>
    <w:rsid w:val="00146192"/>
    <w:rsid w:val="0014659D"/>
    <w:rsid w:val="0014665F"/>
    <w:rsid w:val="00146DC5"/>
    <w:rsid w:val="00147101"/>
    <w:rsid w:val="0014782E"/>
    <w:rsid w:val="00147BF4"/>
    <w:rsid w:val="00150D19"/>
    <w:rsid w:val="00150D3C"/>
    <w:rsid w:val="0015128B"/>
    <w:rsid w:val="0015134A"/>
    <w:rsid w:val="00151CC9"/>
    <w:rsid w:val="00151D55"/>
    <w:rsid w:val="00152663"/>
    <w:rsid w:val="001533C9"/>
    <w:rsid w:val="00153797"/>
    <w:rsid w:val="0015393D"/>
    <w:rsid w:val="00153AFC"/>
    <w:rsid w:val="00153B8A"/>
    <w:rsid w:val="001547C3"/>
    <w:rsid w:val="00154B5B"/>
    <w:rsid w:val="00154C95"/>
    <w:rsid w:val="00154DB7"/>
    <w:rsid w:val="00154DCA"/>
    <w:rsid w:val="00155109"/>
    <w:rsid w:val="00155363"/>
    <w:rsid w:val="00155A17"/>
    <w:rsid w:val="00156180"/>
    <w:rsid w:val="0015625E"/>
    <w:rsid w:val="00156FA5"/>
    <w:rsid w:val="00157235"/>
    <w:rsid w:val="0015748E"/>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4BF"/>
    <w:rsid w:val="00166887"/>
    <w:rsid w:val="00166A4C"/>
    <w:rsid w:val="00166B6A"/>
    <w:rsid w:val="0016705A"/>
    <w:rsid w:val="00167093"/>
    <w:rsid w:val="00167C47"/>
    <w:rsid w:val="00167C58"/>
    <w:rsid w:val="00171370"/>
    <w:rsid w:val="001716DA"/>
    <w:rsid w:val="001717BD"/>
    <w:rsid w:val="001717D5"/>
    <w:rsid w:val="001720F7"/>
    <w:rsid w:val="00172278"/>
    <w:rsid w:val="0017248D"/>
    <w:rsid w:val="0017281F"/>
    <w:rsid w:val="00172C9B"/>
    <w:rsid w:val="00172DB3"/>
    <w:rsid w:val="00174796"/>
    <w:rsid w:val="0017491D"/>
    <w:rsid w:val="00174F32"/>
    <w:rsid w:val="00175565"/>
    <w:rsid w:val="0017562E"/>
    <w:rsid w:val="00175784"/>
    <w:rsid w:val="00175C0B"/>
    <w:rsid w:val="00175D0F"/>
    <w:rsid w:val="0017614B"/>
    <w:rsid w:val="00176360"/>
    <w:rsid w:val="001763F1"/>
    <w:rsid w:val="001764BD"/>
    <w:rsid w:val="00176712"/>
    <w:rsid w:val="00176CC4"/>
    <w:rsid w:val="00177186"/>
    <w:rsid w:val="0017781A"/>
    <w:rsid w:val="001779D7"/>
    <w:rsid w:val="00177A63"/>
    <w:rsid w:val="00177D7B"/>
    <w:rsid w:val="00180163"/>
    <w:rsid w:val="001805BE"/>
    <w:rsid w:val="00180B2E"/>
    <w:rsid w:val="00180D77"/>
    <w:rsid w:val="00180F95"/>
    <w:rsid w:val="00181234"/>
    <w:rsid w:val="00181503"/>
    <w:rsid w:val="0018181B"/>
    <w:rsid w:val="00181EBB"/>
    <w:rsid w:val="001822C0"/>
    <w:rsid w:val="00182682"/>
    <w:rsid w:val="001835DA"/>
    <w:rsid w:val="00183650"/>
    <w:rsid w:val="00183815"/>
    <w:rsid w:val="00184023"/>
    <w:rsid w:val="00184532"/>
    <w:rsid w:val="00184534"/>
    <w:rsid w:val="00184569"/>
    <w:rsid w:val="00184611"/>
    <w:rsid w:val="001846D7"/>
    <w:rsid w:val="00184A53"/>
    <w:rsid w:val="00184C72"/>
    <w:rsid w:val="00184E50"/>
    <w:rsid w:val="00185209"/>
    <w:rsid w:val="0018548B"/>
    <w:rsid w:val="0018550B"/>
    <w:rsid w:val="00185DA0"/>
    <w:rsid w:val="00185DA3"/>
    <w:rsid w:val="0018620A"/>
    <w:rsid w:val="001862E6"/>
    <w:rsid w:val="00186FA8"/>
    <w:rsid w:val="00190927"/>
    <w:rsid w:val="00190FE2"/>
    <w:rsid w:val="0019183F"/>
    <w:rsid w:val="0019228B"/>
    <w:rsid w:val="00192763"/>
    <w:rsid w:val="00192CA1"/>
    <w:rsid w:val="001933D1"/>
    <w:rsid w:val="0019368E"/>
    <w:rsid w:val="0019372F"/>
    <w:rsid w:val="00193A41"/>
    <w:rsid w:val="0019497A"/>
    <w:rsid w:val="00194C02"/>
    <w:rsid w:val="00194E38"/>
    <w:rsid w:val="001950AD"/>
    <w:rsid w:val="0019561B"/>
    <w:rsid w:val="00195732"/>
    <w:rsid w:val="001957E2"/>
    <w:rsid w:val="00195D67"/>
    <w:rsid w:val="0019689A"/>
    <w:rsid w:val="00196D06"/>
    <w:rsid w:val="001970D4"/>
    <w:rsid w:val="00197104"/>
    <w:rsid w:val="00197510"/>
    <w:rsid w:val="001977AA"/>
    <w:rsid w:val="001A02EE"/>
    <w:rsid w:val="001A0362"/>
    <w:rsid w:val="001A072F"/>
    <w:rsid w:val="001A0EBD"/>
    <w:rsid w:val="001A14D6"/>
    <w:rsid w:val="001A1CEF"/>
    <w:rsid w:val="001A1DCF"/>
    <w:rsid w:val="001A2885"/>
    <w:rsid w:val="001A2A0F"/>
    <w:rsid w:val="001A2E06"/>
    <w:rsid w:val="001A3120"/>
    <w:rsid w:val="001A4579"/>
    <w:rsid w:val="001A46BF"/>
    <w:rsid w:val="001A48FA"/>
    <w:rsid w:val="001A4DA6"/>
    <w:rsid w:val="001A595C"/>
    <w:rsid w:val="001A5F3D"/>
    <w:rsid w:val="001A6049"/>
    <w:rsid w:val="001A6937"/>
    <w:rsid w:val="001A6A02"/>
    <w:rsid w:val="001A6A72"/>
    <w:rsid w:val="001A7865"/>
    <w:rsid w:val="001A7AB8"/>
    <w:rsid w:val="001A7F2F"/>
    <w:rsid w:val="001B0EF3"/>
    <w:rsid w:val="001B0F13"/>
    <w:rsid w:val="001B0FE4"/>
    <w:rsid w:val="001B11E2"/>
    <w:rsid w:val="001B1519"/>
    <w:rsid w:val="001B1845"/>
    <w:rsid w:val="001B1CCC"/>
    <w:rsid w:val="001B1D24"/>
    <w:rsid w:val="001B22BC"/>
    <w:rsid w:val="001B2660"/>
    <w:rsid w:val="001B26B8"/>
    <w:rsid w:val="001B27CA"/>
    <w:rsid w:val="001B2929"/>
    <w:rsid w:val="001B37D3"/>
    <w:rsid w:val="001B3D16"/>
    <w:rsid w:val="001B48AB"/>
    <w:rsid w:val="001B4DD2"/>
    <w:rsid w:val="001B5191"/>
    <w:rsid w:val="001B54D0"/>
    <w:rsid w:val="001B5DBA"/>
    <w:rsid w:val="001B6680"/>
    <w:rsid w:val="001B6902"/>
    <w:rsid w:val="001B6E32"/>
    <w:rsid w:val="001B7C90"/>
    <w:rsid w:val="001C00B5"/>
    <w:rsid w:val="001C09E3"/>
    <w:rsid w:val="001C1368"/>
    <w:rsid w:val="001C1866"/>
    <w:rsid w:val="001C1BBC"/>
    <w:rsid w:val="001C2144"/>
    <w:rsid w:val="001C25D9"/>
    <w:rsid w:val="001C2E16"/>
    <w:rsid w:val="001C3E8E"/>
    <w:rsid w:val="001C43E0"/>
    <w:rsid w:val="001C46AE"/>
    <w:rsid w:val="001C49A9"/>
    <w:rsid w:val="001C4AD5"/>
    <w:rsid w:val="001C50C2"/>
    <w:rsid w:val="001C514B"/>
    <w:rsid w:val="001C5350"/>
    <w:rsid w:val="001C5846"/>
    <w:rsid w:val="001C5B9F"/>
    <w:rsid w:val="001C69C2"/>
    <w:rsid w:val="001C6AEC"/>
    <w:rsid w:val="001C6D12"/>
    <w:rsid w:val="001C6D5A"/>
    <w:rsid w:val="001C7135"/>
    <w:rsid w:val="001C7D46"/>
    <w:rsid w:val="001D0A3D"/>
    <w:rsid w:val="001D11FD"/>
    <w:rsid w:val="001D1EA4"/>
    <w:rsid w:val="001D2460"/>
    <w:rsid w:val="001D285A"/>
    <w:rsid w:val="001D2DBB"/>
    <w:rsid w:val="001D2E90"/>
    <w:rsid w:val="001D3838"/>
    <w:rsid w:val="001D398A"/>
    <w:rsid w:val="001D46C8"/>
    <w:rsid w:val="001D4A79"/>
    <w:rsid w:val="001D58C8"/>
    <w:rsid w:val="001D5DB0"/>
    <w:rsid w:val="001D76D6"/>
    <w:rsid w:val="001D7863"/>
    <w:rsid w:val="001E03DA"/>
    <w:rsid w:val="001E0807"/>
    <w:rsid w:val="001E0946"/>
    <w:rsid w:val="001E0C95"/>
    <w:rsid w:val="001E0EE7"/>
    <w:rsid w:val="001E1925"/>
    <w:rsid w:val="001E1BC9"/>
    <w:rsid w:val="001E1C86"/>
    <w:rsid w:val="001E1F5B"/>
    <w:rsid w:val="001E1FDE"/>
    <w:rsid w:val="001E26A9"/>
    <w:rsid w:val="001E2B41"/>
    <w:rsid w:val="001E2BC6"/>
    <w:rsid w:val="001E31CB"/>
    <w:rsid w:val="001E3234"/>
    <w:rsid w:val="001E3316"/>
    <w:rsid w:val="001E335D"/>
    <w:rsid w:val="001E3F31"/>
    <w:rsid w:val="001E4481"/>
    <w:rsid w:val="001E450D"/>
    <w:rsid w:val="001E4A78"/>
    <w:rsid w:val="001E4B1C"/>
    <w:rsid w:val="001E4B3A"/>
    <w:rsid w:val="001E4FEA"/>
    <w:rsid w:val="001E5424"/>
    <w:rsid w:val="001E58EC"/>
    <w:rsid w:val="001E5D0F"/>
    <w:rsid w:val="001E6411"/>
    <w:rsid w:val="001E6478"/>
    <w:rsid w:val="001E6E4E"/>
    <w:rsid w:val="001E746B"/>
    <w:rsid w:val="001E74C2"/>
    <w:rsid w:val="001E753D"/>
    <w:rsid w:val="001E7C9F"/>
    <w:rsid w:val="001E7DE2"/>
    <w:rsid w:val="001E7EC2"/>
    <w:rsid w:val="001F07FB"/>
    <w:rsid w:val="001F0A13"/>
    <w:rsid w:val="001F0E9B"/>
    <w:rsid w:val="001F1098"/>
    <w:rsid w:val="001F1205"/>
    <w:rsid w:val="001F14DE"/>
    <w:rsid w:val="001F1E71"/>
    <w:rsid w:val="001F20C7"/>
    <w:rsid w:val="001F2312"/>
    <w:rsid w:val="001F27B6"/>
    <w:rsid w:val="001F2AD7"/>
    <w:rsid w:val="001F2C1F"/>
    <w:rsid w:val="001F3CF9"/>
    <w:rsid w:val="001F3E42"/>
    <w:rsid w:val="001F41F6"/>
    <w:rsid w:val="001F4206"/>
    <w:rsid w:val="001F4349"/>
    <w:rsid w:val="001F4395"/>
    <w:rsid w:val="001F4943"/>
    <w:rsid w:val="001F4BA5"/>
    <w:rsid w:val="001F5F4C"/>
    <w:rsid w:val="001F5F9F"/>
    <w:rsid w:val="001F62A0"/>
    <w:rsid w:val="001F6B29"/>
    <w:rsid w:val="001F6B4E"/>
    <w:rsid w:val="001F7050"/>
    <w:rsid w:val="001F7321"/>
    <w:rsid w:val="001F7CE9"/>
    <w:rsid w:val="001F7ECF"/>
    <w:rsid w:val="001F7F81"/>
    <w:rsid w:val="002004F4"/>
    <w:rsid w:val="002008E8"/>
    <w:rsid w:val="00200AF7"/>
    <w:rsid w:val="00201533"/>
    <w:rsid w:val="002016C4"/>
    <w:rsid w:val="002017FB"/>
    <w:rsid w:val="002018F6"/>
    <w:rsid w:val="00201DF3"/>
    <w:rsid w:val="0020304B"/>
    <w:rsid w:val="00203351"/>
    <w:rsid w:val="00203464"/>
    <w:rsid w:val="002037E9"/>
    <w:rsid w:val="002039C2"/>
    <w:rsid w:val="00203B6B"/>
    <w:rsid w:val="002043DB"/>
    <w:rsid w:val="00204DC8"/>
    <w:rsid w:val="00205593"/>
    <w:rsid w:val="00205625"/>
    <w:rsid w:val="0020592B"/>
    <w:rsid w:val="00205B7A"/>
    <w:rsid w:val="00205D79"/>
    <w:rsid w:val="00206204"/>
    <w:rsid w:val="00206241"/>
    <w:rsid w:val="0020632C"/>
    <w:rsid w:val="002064A3"/>
    <w:rsid w:val="00206BE3"/>
    <w:rsid w:val="00207A7B"/>
    <w:rsid w:val="00207B00"/>
    <w:rsid w:val="0021002C"/>
    <w:rsid w:val="00210588"/>
    <w:rsid w:val="00211521"/>
    <w:rsid w:val="00211526"/>
    <w:rsid w:val="00211AD7"/>
    <w:rsid w:val="00212613"/>
    <w:rsid w:val="00213416"/>
    <w:rsid w:val="00213458"/>
    <w:rsid w:val="00213467"/>
    <w:rsid w:val="00213532"/>
    <w:rsid w:val="002137B3"/>
    <w:rsid w:val="00213B52"/>
    <w:rsid w:val="00213E3B"/>
    <w:rsid w:val="00213E4A"/>
    <w:rsid w:val="0021443F"/>
    <w:rsid w:val="00214525"/>
    <w:rsid w:val="00214A37"/>
    <w:rsid w:val="00215004"/>
    <w:rsid w:val="00215088"/>
    <w:rsid w:val="0021510A"/>
    <w:rsid w:val="00215225"/>
    <w:rsid w:val="002154F5"/>
    <w:rsid w:val="00215A65"/>
    <w:rsid w:val="00215E99"/>
    <w:rsid w:val="00216226"/>
    <w:rsid w:val="00216280"/>
    <w:rsid w:val="00216352"/>
    <w:rsid w:val="00216415"/>
    <w:rsid w:val="00217038"/>
    <w:rsid w:val="002174A3"/>
    <w:rsid w:val="002179C7"/>
    <w:rsid w:val="00217C69"/>
    <w:rsid w:val="002200C3"/>
    <w:rsid w:val="002208FC"/>
    <w:rsid w:val="002219C9"/>
    <w:rsid w:val="0022243D"/>
    <w:rsid w:val="00222DBF"/>
    <w:rsid w:val="00222F60"/>
    <w:rsid w:val="00223046"/>
    <w:rsid w:val="00224201"/>
    <w:rsid w:val="00224596"/>
    <w:rsid w:val="002245EC"/>
    <w:rsid w:val="00224888"/>
    <w:rsid w:val="00225523"/>
    <w:rsid w:val="00225AA3"/>
    <w:rsid w:val="00225F4C"/>
    <w:rsid w:val="00226D49"/>
    <w:rsid w:val="00227171"/>
    <w:rsid w:val="00227688"/>
    <w:rsid w:val="00227C0E"/>
    <w:rsid w:val="00227FCD"/>
    <w:rsid w:val="002302CB"/>
    <w:rsid w:val="00230BCD"/>
    <w:rsid w:val="00231073"/>
    <w:rsid w:val="00231130"/>
    <w:rsid w:val="00232146"/>
    <w:rsid w:val="00232551"/>
    <w:rsid w:val="00232610"/>
    <w:rsid w:val="00232637"/>
    <w:rsid w:val="00232718"/>
    <w:rsid w:val="002333FF"/>
    <w:rsid w:val="0023370E"/>
    <w:rsid w:val="00234988"/>
    <w:rsid w:val="00234C08"/>
    <w:rsid w:val="00234C32"/>
    <w:rsid w:val="002363D1"/>
    <w:rsid w:val="00236558"/>
    <w:rsid w:val="002367B1"/>
    <w:rsid w:val="0023720F"/>
    <w:rsid w:val="00237257"/>
    <w:rsid w:val="002373A5"/>
    <w:rsid w:val="002375A2"/>
    <w:rsid w:val="00237750"/>
    <w:rsid w:val="002377CD"/>
    <w:rsid w:val="00237DD3"/>
    <w:rsid w:val="0024019C"/>
    <w:rsid w:val="002405A7"/>
    <w:rsid w:val="00240B2B"/>
    <w:rsid w:val="00240CED"/>
    <w:rsid w:val="00240FEA"/>
    <w:rsid w:val="002410D4"/>
    <w:rsid w:val="00241226"/>
    <w:rsid w:val="00241E1F"/>
    <w:rsid w:val="00241F43"/>
    <w:rsid w:val="0024235D"/>
    <w:rsid w:val="002427F6"/>
    <w:rsid w:val="00242E6A"/>
    <w:rsid w:val="002430F0"/>
    <w:rsid w:val="0024477F"/>
    <w:rsid w:val="00244D81"/>
    <w:rsid w:val="0024528E"/>
    <w:rsid w:val="002452C9"/>
    <w:rsid w:val="002466B8"/>
    <w:rsid w:val="00246D94"/>
    <w:rsid w:val="00247045"/>
    <w:rsid w:val="00247C57"/>
    <w:rsid w:val="00247EAA"/>
    <w:rsid w:val="002501E3"/>
    <w:rsid w:val="002501F1"/>
    <w:rsid w:val="002503CF"/>
    <w:rsid w:val="00250D8A"/>
    <w:rsid w:val="00250F5F"/>
    <w:rsid w:val="0025134D"/>
    <w:rsid w:val="00251791"/>
    <w:rsid w:val="0025253A"/>
    <w:rsid w:val="00252E32"/>
    <w:rsid w:val="0025311F"/>
    <w:rsid w:val="00253267"/>
    <w:rsid w:val="0025351F"/>
    <w:rsid w:val="0025362D"/>
    <w:rsid w:val="0025395D"/>
    <w:rsid w:val="00253A47"/>
    <w:rsid w:val="00253E38"/>
    <w:rsid w:val="00255345"/>
    <w:rsid w:val="002557F0"/>
    <w:rsid w:val="00255AE2"/>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A9E"/>
    <w:rsid w:val="00263AED"/>
    <w:rsid w:val="00263BFD"/>
    <w:rsid w:val="00264113"/>
    <w:rsid w:val="0026431F"/>
    <w:rsid w:val="00264376"/>
    <w:rsid w:val="0026438E"/>
    <w:rsid w:val="002643A2"/>
    <w:rsid w:val="00264991"/>
    <w:rsid w:val="00264B51"/>
    <w:rsid w:val="00264C5B"/>
    <w:rsid w:val="00264E9B"/>
    <w:rsid w:val="00265B9C"/>
    <w:rsid w:val="00266B66"/>
    <w:rsid w:val="00266C6D"/>
    <w:rsid w:val="00267152"/>
    <w:rsid w:val="00267368"/>
    <w:rsid w:val="00267D2D"/>
    <w:rsid w:val="0027095F"/>
    <w:rsid w:val="00270DA3"/>
    <w:rsid w:val="00270EE8"/>
    <w:rsid w:val="0027107D"/>
    <w:rsid w:val="002710AE"/>
    <w:rsid w:val="002713E0"/>
    <w:rsid w:val="00271517"/>
    <w:rsid w:val="0027189B"/>
    <w:rsid w:val="00271D7A"/>
    <w:rsid w:val="002720EE"/>
    <w:rsid w:val="00272CA4"/>
    <w:rsid w:val="0027309F"/>
    <w:rsid w:val="00273B0E"/>
    <w:rsid w:val="00274210"/>
    <w:rsid w:val="00274216"/>
    <w:rsid w:val="00274316"/>
    <w:rsid w:val="00274773"/>
    <w:rsid w:val="002754A8"/>
    <w:rsid w:val="00276000"/>
    <w:rsid w:val="0027733A"/>
    <w:rsid w:val="00277AF6"/>
    <w:rsid w:val="00277F00"/>
    <w:rsid w:val="0028038F"/>
    <w:rsid w:val="002806E3"/>
    <w:rsid w:val="00280870"/>
    <w:rsid w:val="0028126C"/>
    <w:rsid w:val="00281450"/>
    <w:rsid w:val="0028205B"/>
    <w:rsid w:val="002820A9"/>
    <w:rsid w:val="0028267D"/>
    <w:rsid w:val="00283020"/>
    <w:rsid w:val="00283309"/>
    <w:rsid w:val="002836EC"/>
    <w:rsid w:val="00283789"/>
    <w:rsid w:val="00283E6A"/>
    <w:rsid w:val="00283F39"/>
    <w:rsid w:val="002846D8"/>
    <w:rsid w:val="00284705"/>
    <w:rsid w:val="00284DF8"/>
    <w:rsid w:val="00284F2E"/>
    <w:rsid w:val="00285061"/>
    <w:rsid w:val="00285D64"/>
    <w:rsid w:val="00286702"/>
    <w:rsid w:val="00286758"/>
    <w:rsid w:val="00286850"/>
    <w:rsid w:val="00286B23"/>
    <w:rsid w:val="00286FC7"/>
    <w:rsid w:val="002870BC"/>
    <w:rsid w:val="0028725D"/>
    <w:rsid w:val="002873CE"/>
    <w:rsid w:val="002877D6"/>
    <w:rsid w:val="00287CC9"/>
    <w:rsid w:val="00287E58"/>
    <w:rsid w:val="00290241"/>
    <w:rsid w:val="002904DF"/>
    <w:rsid w:val="00291DEF"/>
    <w:rsid w:val="00291E04"/>
    <w:rsid w:val="00292027"/>
    <w:rsid w:val="00292230"/>
    <w:rsid w:val="00292277"/>
    <w:rsid w:val="0029265E"/>
    <w:rsid w:val="00292B33"/>
    <w:rsid w:val="00292CA7"/>
    <w:rsid w:val="00292F08"/>
    <w:rsid w:val="002934B1"/>
    <w:rsid w:val="00293621"/>
    <w:rsid w:val="00293817"/>
    <w:rsid w:val="00293AA9"/>
    <w:rsid w:val="00293F8B"/>
    <w:rsid w:val="002948B3"/>
    <w:rsid w:val="00294BDB"/>
    <w:rsid w:val="00295FA0"/>
    <w:rsid w:val="002968DE"/>
    <w:rsid w:val="002969A0"/>
    <w:rsid w:val="00296C78"/>
    <w:rsid w:val="00296EE7"/>
    <w:rsid w:val="00297892"/>
    <w:rsid w:val="002A048E"/>
    <w:rsid w:val="002A065F"/>
    <w:rsid w:val="002A0783"/>
    <w:rsid w:val="002A16CE"/>
    <w:rsid w:val="002A1AF5"/>
    <w:rsid w:val="002A277B"/>
    <w:rsid w:val="002A2926"/>
    <w:rsid w:val="002A43C3"/>
    <w:rsid w:val="002A4B77"/>
    <w:rsid w:val="002A4D8F"/>
    <w:rsid w:val="002A4DF2"/>
    <w:rsid w:val="002A5086"/>
    <w:rsid w:val="002A5B4E"/>
    <w:rsid w:val="002A6227"/>
    <w:rsid w:val="002A6467"/>
    <w:rsid w:val="002A651D"/>
    <w:rsid w:val="002A699D"/>
    <w:rsid w:val="002A6A09"/>
    <w:rsid w:val="002A6E9C"/>
    <w:rsid w:val="002A6F91"/>
    <w:rsid w:val="002A7AE9"/>
    <w:rsid w:val="002A7BCF"/>
    <w:rsid w:val="002B003B"/>
    <w:rsid w:val="002B048A"/>
    <w:rsid w:val="002B0588"/>
    <w:rsid w:val="002B08A6"/>
    <w:rsid w:val="002B0B50"/>
    <w:rsid w:val="002B0BCB"/>
    <w:rsid w:val="002B0DA2"/>
    <w:rsid w:val="002B11C0"/>
    <w:rsid w:val="002B1528"/>
    <w:rsid w:val="002B1EFD"/>
    <w:rsid w:val="002B21E3"/>
    <w:rsid w:val="002B22AC"/>
    <w:rsid w:val="002B2D35"/>
    <w:rsid w:val="002B3149"/>
    <w:rsid w:val="002B34E8"/>
    <w:rsid w:val="002B3563"/>
    <w:rsid w:val="002B38E2"/>
    <w:rsid w:val="002B3A2C"/>
    <w:rsid w:val="002B3C3B"/>
    <w:rsid w:val="002B4797"/>
    <w:rsid w:val="002B550F"/>
    <w:rsid w:val="002B572A"/>
    <w:rsid w:val="002B6413"/>
    <w:rsid w:val="002B68D4"/>
    <w:rsid w:val="002B7204"/>
    <w:rsid w:val="002B73E0"/>
    <w:rsid w:val="002B77AC"/>
    <w:rsid w:val="002B7FC4"/>
    <w:rsid w:val="002C05AA"/>
    <w:rsid w:val="002C068F"/>
    <w:rsid w:val="002C0B1D"/>
    <w:rsid w:val="002C14F3"/>
    <w:rsid w:val="002C1643"/>
    <w:rsid w:val="002C2ABF"/>
    <w:rsid w:val="002C2EF0"/>
    <w:rsid w:val="002C37D9"/>
    <w:rsid w:val="002C3D6E"/>
    <w:rsid w:val="002C3E4F"/>
    <w:rsid w:val="002C41A0"/>
    <w:rsid w:val="002C4883"/>
    <w:rsid w:val="002C4943"/>
    <w:rsid w:val="002C4C81"/>
    <w:rsid w:val="002C4FD8"/>
    <w:rsid w:val="002C559A"/>
    <w:rsid w:val="002C576B"/>
    <w:rsid w:val="002C61DA"/>
    <w:rsid w:val="002C61F3"/>
    <w:rsid w:val="002C626F"/>
    <w:rsid w:val="002C682A"/>
    <w:rsid w:val="002C6C18"/>
    <w:rsid w:val="002C6FBA"/>
    <w:rsid w:val="002C7E59"/>
    <w:rsid w:val="002D0488"/>
    <w:rsid w:val="002D06F7"/>
    <w:rsid w:val="002D075D"/>
    <w:rsid w:val="002D0ADB"/>
    <w:rsid w:val="002D0BB3"/>
    <w:rsid w:val="002D12D7"/>
    <w:rsid w:val="002D1890"/>
    <w:rsid w:val="002D1A8E"/>
    <w:rsid w:val="002D2006"/>
    <w:rsid w:val="002D26FA"/>
    <w:rsid w:val="002D3044"/>
    <w:rsid w:val="002D31CD"/>
    <w:rsid w:val="002D3524"/>
    <w:rsid w:val="002D37B4"/>
    <w:rsid w:val="002D3888"/>
    <w:rsid w:val="002D3C42"/>
    <w:rsid w:val="002D4B62"/>
    <w:rsid w:val="002D530C"/>
    <w:rsid w:val="002D5EF1"/>
    <w:rsid w:val="002D5F16"/>
    <w:rsid w:val="002D624A"/>
    <w:rsid w:val="002D624F"/>
    <w:rsid w:val="002D6316"/>
    <w:rsid w:val="002D63DA"/>
    <w:rsid w:val="002D6555"/>
    <w:rsid w:val="002D697B"/>
    <w:rsid w:val="002D6C1F"/>
    <w:rsid w:val="002D72D9"/>
    <w:rsid w:val="002D760C"/>
    <w:rsid w:val="002D76F4"/>
    <w:rsid w:val="002D7B1E"/>
    <w:rsid w:val="002D7D0A"/>
    <w:rsid w:val="002D7D11"/>
    <w:rsid w:val="002D7D4D"/>
    <w:rsid w:val="002D7D68"/>
    <w:rsid w:val="002E021B"/>
    <w:rsid w:val="002E0CC0"/>
    <w:rsid w:val="002E0E29"/>
    <w:rsid w:val="002E0E53"/>
    <w:rsid w:val="002E14E7"/>
    <w:rsid w:val="002E15BB"/>
    <w:rsid w:val="002E1E19"/>
    <w:rsid w:val="002E25AE"/>
    <w:rsid w:val="002E27D0"/>
    <w:rsid w:val="002E295A"/>
    <w:rsid w:val="002E2AF4"/>
    <w:rsid w:val="002E30D6"/>
    <w:rsid w:val="002E30D7"/>
    <w:rsid w:val="002E3CB1"/>
    <w:rsid w:val="002E3F8A"/>
    <w:rsid w:val="002E450D"/>
    <w:rsid w:val="002E4631"/>
    <w:rsid w:val="002E4928"/>
    <w:rsid w:val="002E5220"/>
    <w:rsid w:val="002E5398"/>
    <w:rsid w:val="002E57D9"/>
    <w:rsid w:val="002E59AE"/>
    <w:rsid w:val="002E5B5E"/>
    <w:rsid w:val="002E5EDF"/>
    <w:rsid w:val="002E62B9"/>
    <w:rsid w:val="002E65AE"/>
    <w:rsid w:val="002E6751"/>
    <w:rsid w:val="002E6BDB"/>
    <w:rsid w:val="002E6BE2"/>
    <w:rsid w:val="002E6C1C"/>
    <w:rsid w:val="002E6C3B"/>
    <w:rsid w:val="002E7236"/>
    <w:rsid w:val="002E7EC4"/>
    <w:rsid w:val="002F01CF"/>
    <w:rsid w:val="002F037D"/>
    <w:rsid w:val="002F095F"/>
    <w:rsid w:val="002F0B09"/>
    <w:rsid w:val="002F18E5"/>
    <w:rsid w:val="002F23BB"/>
    <w:rsid w:val="002F2766"/>
    <w:rsid w:val="002F2DBE"/>
    <w:rsid w:val="002F2DC6"/>
    <w:rsid w:val="002F30A8"/>
    <w:rsid w:val="002F342B"/>
    <w:rsid w:val="002F38C8"/>
    <w:rsid w:val="002F3B47"/>
    <w:rsid w:val="002F3BE2"/>
    <w:rsid w:val="002F3C70"/>
    <w:rsid w:val="002F3DFA"/>
    <w:rsid w:val="002F40A0"/>
    <w:rsid w:val="002F40B9"/>
    <w:rsid w:val="002F44EB"/>
    <w:rsid w:val="002F4890"/>
    <w:rsid w:val="002F48E2"/>
    <w:rsid w:val="002F4E26"/>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157C"/>
    <w:rsid w:val="00301845"/>
    <w:rsid w:val="003018B2"/>
    <w:rsid w:val="00302431"/>
    <w:rsid w:val="00302C10"/>
    <w:rsid w:val="00303646"/>
    <w:rsid w:val="00303769"/>
    <w:rsid w:val="00303B85"/>
    <w:rsid w:val="00303C47"/>
    <w:rsid w:val="00303E5F"/>
    <w:rsid w:val="00304166"/>
    <w:rsid w:val="003046E9"/>
    <w:rsid w:val="00304818"/>
    <w:rsid w:val="00304833"/>
    <w:rsid w:val="00304B98"/>
    <w:rsid w:val="0030511E"/>
    <w:rsid w:val="003051FE"/>
    <w:rsid w:val="00305595"/>
    <w:rsid w:val="003059F1"/>
    <w:rsid w:val="00305DAB"/>
    <w:rsid w:val="003061C0"/>
    <w:rsid w:val="00306391"/>
    <w:rsid w:val="003066E1"/>
    <w:rsid w:val="00306D63"/>
    <w:rsid w:val="00307712"/>
    <w:rsid w:val="00307BD7"/>
    <w:rsid w:val="00307D76"/>
    <w:rsid w:val="00307FCC"/>
    <w:rsid w:val="00310BB4"/>
    <w:rsid w:val="00310FA4"/>
    <w:rsid w:val="003112B4"/>
    <w:rsid w:val="0031162C"/>
    <w:rsid w:val="00311923"/>
    <w:rsid w:val="00311A02"/>
    <w:rsid w:val="00312039"/>
    <w:rsid w:val="00312326"/>
    <w:rsid w:val="003126F2"/>
    <w:rsid w:val="00312C40"/>
    <w:rsid w:val="003130E8"/>
    <w:rsid w:val="0031399B"/>
    <w:rsid w:val="00313A19"/>
    <w:rsid w:val="00313AAA"/>
    <w:rsid w:val="00314042"/>
    <w:rsid w:val="00314103"/>
    <w:rsid w:val="003147EF"/>
    <w:rsid w:val="00314970"/>
    <w:rsid w:val="00314AED"/>
    <w:rsid w:val="00314B98"/>
    <w:rsid w:val="003151FC"/>
    <w:rsid w:val="00315277"/>
    <w:rsid w:val="00315BE3"/>
    <w:rsid w:val="00316269"/>
    <w:rsid w:val="003163D1"/>
    <w:rsid w:val="0031684D"/>
    <w:rsid w:val="00316D79"/>
    <w:rsid w:val="0031780E"/>
    <w:rsid w:val="003209FA"/>
    <w:rsid w:val="00320D60"/>
    <w:rsid w:val="003218DE"/>
    <w:rsid w:val="00321CBF"/>
    <w:rsid w:val="0032266A"/>
    <w:rsid w:val="0032291A"/>
    <w:rsid w:val="00322BE8"/>
    <w:rsid w:val="00322D12"/>
    <w:rsid w:val="00322E26"/>
    <w:rsid w:val="0032311D"/>
    <w:rsid w:val="003231CA"/>
    <w:rsid w:val="0032354F"/>
    <w:rsid w:val="0032480C"/>
    <w:rsid w:val="00324B14"/>
    <w:rsid w:val="00324CB3"/>
    <w:rsid w:val="00324EDE"/>
    <w:rsid w:val="00325934"/>
    <w:rsid w:val="00325A0F"/>
    <w:rsid w:val="00326414"/>
    <w:rsid w:val="00326433"/>
    <w:rsid w:val="003266F3"/>
    <w:rsid w:val="00326906"/>
    <w:rsid w:val="00326941"/>
    <w:rsid w:val="003269EF"/>
    <w:rsid w:val="00326DDA"/>
    <w:rsid w:val="0032764F"/>
    <w:rsid w:val="00327901"/>
    <w:rsid w:val="00327A4E"/>
    <w:rsid w:val="00327ADF"/>
    <w:rsid w:val="00327F01"/>
    <w:rsid w:val="003300DC"/>
    <w:rsid w:val="00330106"/>
    <w:rsid w:val="003301EE"/>
    <w:rsid w:val="0033055C"/>
    <w:rsid w:val="00330729"/>
    <w:rsid w:val="00330738"/>
    <w:rsid w:val="003308ED"/>
    <w:rsid w:val="00331260"/>
    <w:rsid w:val="00331824"/>
    <w:rsid w:val="00331872"/>
    <w:rsid w:val="00331893"/>
    <w:rsid w:val="00331C7C"/>
    <w:rsid w:val="00331D29"/>
    <w:rsid w:val="00331EA4"/>
    <w:rsid w:val="003328CD"/>
    <w:rsid w:val="00332B41"/>
    <w:rsid w:val="00332C8C"/>
    <w:rsid w:val="0033316B"/>
    <w:rsid w:val="003333B2"/>
    <w:rsid w:val="003334FA"/>
    <w:rsid w:val="00333847"/>
    <w:rsid w:val="00333943"/>
    <w:rsid w:val="00333A43"/>
    <w:rsid w:val="00333CC6"/>
    <w:rsid w:val="00334236"/>
    <w:rsid w:val="00334C51"/>
    <w:rsid w:val="00334F76"/>
    <w:rsid w:val="00335405"/>
    <w:rsid w:val="00335458"/>
    <w:rsid w:val="0033573F"/>
    <w:rsid w:val="003357B2"/>
    <w:rsid w:val="00335B4B"/>
    <w:rsid w:val="00335BF2"/>
    <w:rsid w:val="0033602F"/>
    <w:rsid w:val="003370C6"/>
    <w:rsid w:val="00337ED3"/>
    <w:rsid w:val="003400CD"/>
    <w:rsid w:val="00340494"/>
    <w:rsid w:val="00340A25"/>
    <w:rsid w:val="00340C3F"/>
    <w:rsid w:val="00340CFD"/>
    <w:rsid w:val="00341CFE"/>
    <w:rsid w:val="00341E56"/>
    <w:rsid w:val="00341F41"/>
    <w:rsid w:val="003422B3"/>
    <w:rsid w:val="00342352"/>
    <w:rsid w:val="00342406"/>
    <w:rsid w:val="00342471"/>
    <w:rsid w:val="00342505"/>
    <w:rsid w:val="00342981"/>
    <w:rsid w:val="00342EE3"/>
    <w:rsid w:val="003436C4"/>
    <w:rsid w:val="00343E25"/>
    <w:rsid w:val="00344432"/>
    <w:rsid w:val="003445A4"/>
    <w:rsid w:val="00344C21"/>
    <w:rsid w:val="00344C33"/>
    <w:rsid w:val="00344F48"/>
    <w:rsid w:val="003451B5"/>
    <w:rsid w:val="00345BF7"/>
    <w:rsid w:val="00346376"/>
    <w:rsid w:val="00346D4B"/>
    <w:rsid w:val="00346D81"/>
    <w:rsid w:val="003473C8"/>
    <w:rsid w:val="00347B95"/>
    <w:rsid w:val="00347BAF"/>
    <w:rsid w:val="00347BBB"/>
    <w:rsid w:val="00350422"/>
    <w:rsid w:val="00350E03"/>
    <w:rsid w:val="003510E9"/>
    <w:rsid w:val="00351CC0"/>
    <w:rsid w:val="003527B0"/>
    <w:rsid w:val="00352D6C"/>
    <w:rsid w:val="00353376"/>
    <w:rsid w:val="00353A18"/>
    <w:rsid w:val="00353DEC"/>
    <w:rsid w:val="00354CB1"/>
    <w:rsid w:val="00355AAB"/>
    <w:rsid w:val="00355AB0"/>
    <w:rsid w:val="00355BC1"/>
    <w:rsid w:val="00355F01"/>
    <w:rsid w:val="0035611B"/>
    <w:rsid w:val="00356292"/>
    <w:rsid w:val="00356C61"/>
    <w:rsid w:val="00356D91"/>
    <w:rsid w:val="00356E73"/>
    <w:rsid w:val="00356EB9"/>
    <w:rsid w:val="003578FD"/>
    <w:rsid w:val="003579AA"/>
    <w:rsid w:val="00357BBE"/>
    <w:rsid w:val="00360172"/>
    <w:rsid w:val="003606B8"/>
    <w:rsid w:val="003608AD"/>
    <w:rsid w:val="00360965"/>
    <w:rsid w:val="00360F5C"/>
    <w:rsid w:val="0036107F"/>
    <w:rsid w:val="00361277"/>
    <w:rsid w:val="003617B4"/>
    <w:rsid w:val="00361D1B"/>
    <w:rsid w:val="0036285E"/>
    <w:rsid w:val="00362994"/>
    <w:rsid w:val="003629D1"/>
    <w:rsid w:val="00362D5B"/>
    <w:rsid w:val="00362DF1"/>
    <w:rsid w:val="00363779"/>
    <w:rsid w:val="00363C06"/>
    <w:rsid w:val="00363CA5"/>
    <w:rsid w:val="003642D4"/>
    <w:rsid w:val="0036465C"/>
    <w:rsid w:val="00364DCD"/>
    <w:rsid w:val="00364E5C"/>
    <w:rsid w:val="00364F81"/>
    <w:rsid w:val="00364FBD"/>
    <w:rsid w:val="00365610"/>
    <w:rsid w:val="00365B10"/>
    <w:rsid w:val="00366708"/>
    <w:rsid w:val="00366E77"/>
    <w:rsid w:val="00367B75"/>
    <w:rsid w:val="00370231"/>
    <w:rsid w:val="00370639"/>
    <w:rsid w:val="00370A7E"/>
    <w:rsid w:val="00370C47"/>
    <w:rsid w:val="00370F94"/>
    <w:rsid w:val="003712C3"/>
    <w:rsid w:val="00371524"/>
    <w:rsid w:val="00371C1F"/>
    <w:rsid w:val="00372D51"/>
    <w:rsid w:val="0037312D"/>
    <w:rsid w:val="00373789"/>
    <w:rsid w:val="003737DF"/>
    <w:rsid w:val="00373883"/>
    <w:rsid w:val="00373A4E"/>
    <w:rsid w:val="00373D87"/>
    <w:rsid w:val="003740FB"/>
    <w:rsid w:val="003741C7"/>
    <w:rsid w:val="003743C7"/>
    <w:rsid w:val="00374433"/>
    <w:rsid w:val="003747AA"/>
    <w:rsid w:val="003749FA"/>
    <w:rsid w:val="00374C97"/>
    <w:rsid w:val="00374EF7"/>
    <w:rsid w:val="00374F2B"/>
    <w:rsid w:val="003755D4"/>
    <w:rsid w:val="00375910"/>
    <w:rsid w:val="00375BBB"/>
    <w:rsid w:val="00375C15"/>
    <w:rsid w:val="00375CE3"/>
    <w:rsid w:val="00376090"/>
    <w:rsid w:val="0037673E"/>
    <w:rsid w:val="003771AB"/>
    <w:rsid w:val="003771AC"/>
    <w:rsid w:val="003775FC"/>
    <w:rsid w:val="00377667"/>
    <w:rsid w:val="00377A65"/>
    <w:rsid w:val="00377F06"/>
    <w:rsid w:val="00377FC9"/>
    <w:rsid w:val="00377FD8"/>
    <w:rsid w:val="003801EF"/>
    <w:rsid w:val="00380EC9"/>
    <w:rsid w:val="00380EF8"/>
    <w:rsid w:val="00381B02"/>
    <w:rsid w:val="00381C09"/>
    <w:rsid w:val="00382778"/>
    <w:rsid w:val="003827FC"/>
    <w:rsid w:val="00382B70"/>
    <w:rsid w:val="0038312B"/>
    <w:rsid w:val="003833BF"/>
    <w:rsid w:val="00383BB8"/>
    <w:rsid w:val="00383F86"/>
    <w:rsid w:val="00384183"/>
    <w:rsid w:val="003842BB"/>
    <w:rsid w:val="00384808"/>
    <w:rsid w:val="00384A9E"/>
    <w:rsid w:val="00385740"/>
    <w:rsid w:val="003859DA"/>
    <w:rsid w:val="00386303"/>
    <w:rsid w:val="00390016"/>
    <w:rsid w:val="003901A6"/>
    <w:rsid w:val="003901D2"/>
    <w:rsid w:val="00390409"/>
    <w:rsid w:val="00390F43"/>
    <w:rsid w:val="003916ED"/>
    <w:rsid w:val="003918C4"/>
    <w:rsid w:val="00391A41"/>
    <w:rsid w:val="00391B09"/>
    <w:rsid w:val="00391CA3"/>
    <w:rsid w:val="00391DAC"/>
    <w:rsid w:val="00392325"/>
    <w:rsid w:val="00392BFD"/>
    <w:rsid w:val="003930C6"/>
    <w:rsid w:val="003931FB"/>
    <w:rsid w:val="003933BA"/>
    <w:rsid w:val="0039370C"/>
    <w:rsid w:val="0039464D"/>
    <w:rsid w:val="003946E6"/>
    <w:rsid w:val="003947E3"/>
    <w:rsid w:val="003948ED"/>
    <w:rsid w:val="003951A3"/>
    <w:rsid w:val="003954C1"/>
    <w:rsid w:val="00395C6A"/>
    <w:rsid w:val="003963F6"/>
    <w:rsid w:val="003964FE"/>
    <w:rsid w:val="0039682A"/>
    <w:rsid w:val="00396AB0"/>
    <w:rsid w:val="00396D60"/>
    <w:rsid w:val="00396F68"/>
    <w:rsid w:val="00397179"/>
    <w:rsid w:val="003979FE"/>
    <w:rsid w:val="00397D68"/>
    <w:rsid w:val="00397D93"/>
    <w:rsid w:val="00397F8E"/>
    <w:rsid w:val="003A08A5"/>
    <w:rsid w:val="003A0E74"/>
    <w:rsid w:val="003A0EE5"/>
    <w:rsid w:val="003A1133"/>
    <w:rsid w:val="003A1176"/>
    <w:rsid w:val="003A12C8"/>
    <w:rsid w:val="003A1591"/>
    <w:rsid w:val="003A1D33"/>
    <w:rsid w:val="003A1F8A"/>
    <w:rsid w:val="003A21BD"/>
    <w:rsid w:val="003A24C9"/>
    <w:rsid w:val="003A26E4"/>
    <w:rsid w:val="003A2C54"/>
    <w:rsid w:val="003A3621"/>
    <w:rsid w:val="003A3E74"/>
    <w:rsid w:val="003A47DD"/>
    <w:rsid w:val="003A4B32"/>
    <w:rsid w:val="003A4E95"/>
    <w:rsid w:val="003A5C08"/>
    <w:rsid w:val="003A5E50"/>
    <w:rsid w:val="003A5FF5"/>
    <w:rsid w:val="003A66BD"/>
    <w:rsid w:val="003A796F"/>
    <w:rsid w:val="003A7D83"/>
    <w:rsid w:val="003B0054"/>
    <w:rsid w:val="003B0146"/>
    <w:rsid w:val="003B052E"/>
    <w:rsid w:val="003B0B7A"/>
    <w:rsid w:val="003B0DD3"/>
    <w:rsid w:val="003B0DE7"/>
    <w:rsid w:val="003B0DE8"/>
    <w:rsid w:val="003B0E78"/>
    <w:rsid w:val="003B0FDA"/>
    <w:rsid w:val="003B121C"/>
    <w:rsid w:val="003B1532"/>
    <w:rsid w:val="003B1893"/>
    <w:rsid w:val="003B26FB"/>
    <w:rsid w:val="003B2E46"/>
    <w:rsid w:val="003B2FE2"/>
    <w:rsid w:val="003B33FB"/>
    <w:rsid w:val="003B3584"/>
    <w:rsid w:val="003B429C"/>
    <w:rsid w:val="003B5120"/>
    <w:rsid w:val="003B5682"/>
    <w:rsid w:val="003B6638"/>
    <w:rsid w:val="003B663F"/>
    <w:rsid w:val="003B67A5"/>
    <w:rsid w:val="003B6AA3"/>
    <w:rsid w:val="003B6BB4"/>
    <w:rsid w:val="003B6EF1"/>
    <w:rsid w:val="003B7034"/>
    <w:rsid w:val="003B7B42"/>
    <w:rsid w:val="003C05E8"/>
    <w:rsid w:val="003C0BD9"/>
    <w:rsid w:val="003C0C10"/>
    <w:rsid w:val="003C1253"/>
    <w:rsid w:val="003C163E"/>
    <w:rsid w:val="003C1DA0"/>
    <w:rsid w:val="003C1E18"/>
    <w:rsid w:val="003C2613"/>
    <w:rsid w:val="003C2B11"/>
    <w:rsid w:val="003C2E01"/>
    <w:rsid w:val="003C2F93"/>
    <w:rsid w:val="003C301D"/>
    <w:rsid w:val="003C30E3"/>
    <w:rsid w:val="003C3510"/>
    <w:rsid w:val="003C3A8F"/>
    <w:rsid w:val="003C3BF2"/>
    <w:rsid w:val="003C45F4"/>
    <w:rsid w:val="003C4CA4"/>
    <w:rsid w:val="003C59E9"/>
    <w:rsid w:val="003C5FC4"/>
    <w:rsid w:val="003C62A4"/>
    <w:rsid w:val="003C655C"/>
    <w:rsid w:val="003C7179"/>
    <w:rsid w:val="003C767C"/>
    <w:rsid w:val="003D0BBF"/>
    <w:rsid w:val="003D0C6F"/>
    <w:rsid w:val="003D0E61"/>
    <w:rsid w:val="003D0EE7"/>
    <w:rsid w:val="003D1339"/>
    <w:rsid w:val="003D162B"/>
    <w:rsid w:val="003D1767"/>
    <w:rsid w:val="003D1DE9"/>
    <w:rsid w:val="003D1F97"/>
    <w:rsid w:val="003D24EC"/>
    <w:rsid w:val="003D2C98"/>
    <w:rsid w:val="003D3953"/>
    <w:rsid w:val="003D3F2C"/>
    <w:rsid w:val="003D4DCD"/>
    <w:rsid w:val="003D5094"/>
    <w:rsid w:val="003D5206"/>
    <w:rsid w:val="003D521A"/>
    <w:rsid w:val="003D5B7F"/>
    <w:rsid w:val="003D6208"/>
    <w:rsid w:val="003D631E"/>
    <w:rsid w:val="003D6764"/>
    <w:rsid w:val="003D6FAF"/>
    <w:rsid w:val="003D746C"/>
    <w:rsid w:val="003D7615"/>
    <w:rsid w:val="003D76B4"/>
    <w:rsid w:val="003D7D60"/>
    <w:rsid w:val="003E0259"/>
    <w:rsid w:val="003E09BA"/>
    <w:rsid w:val="003E0E9A"/>
    <w:rsid w:val="003E11F1"/>
    <w:rsid w:val="003E17E1"/>
    <w:rsid w:val="003E1A40"/>
    <w:rsid w:val="003E1D33"/>
    <w:rsid w:val="003E20B5"/>
    <w:rsid w:val="003E25B6"/>
    <w:rsid w:val="003E26B1"/>
    <w:rsid w:val="003E2AE5"/>
    <w:rsid w:val="003E3099"/>
    <w:rsid w:val="003E3133"/>
    <w:rsid w:val="003E357F"/>
    <w:rsid w:val="003E35B2"/>
    <w:rsid w:val="003E35D6"/>
    <w:rsid w:val="003E368E"/>
    <w:rsid w:val="003E3B80"/>
    <w:rsid w:val="003E3C01"/>
    <w:rsid w:val="003E4E58"/>
    <w:rsid w:val="003E4F90"/>
    <w:rsid w:val="003E568E"/>
    <w:rsid w:val="003E58FC"/>
    <w:rsid w:val="003E595E"/>
    <w:rsid w:val="003E5B17"/>
    <w:rsid w:val="003E5CD0"/>
    <w:rsid w:val="003E5E8D"/>
    <w:rsid w:val="003E5F23"/>
    <w:rsid w:val="003E66BE"/>
    <w:rsid w:val="003E68CE"/>
    <w:rsid w:val="003E7F0D"/>
    <w:rsid w:val="003F04C4"/>
    <w:rsid w:val="003F050A"/>
    <w:rsid w:val="003F0874"/>
    <w:rsid w:val="003F0BED"/>
    <w:rsid w:val="003F0D2C"/>
    <w:rsid w:val="003F1045"/>
    <w:rsid w:val="003F15A5"/>
    <w:rsid w:val="003F1769"/>
    <w:rsid w:val="003F1C39"/>
    <w:rsid w:val="003F1EB7"/>
    <w:rsid w:val="003F21A7"/>
    <w:rsid w:val="003F2344"/>
    <w:rsid w:val="003F34C2"/>
    <w:rsid w:val="003F365A"/>
    <w:rsid w:val="003F3DDC"/>
    <w:rsid w:val="003F3E14"/>
    <w:rsid w:val="003F403D"/>
    <w:rsid w:val="003F4365"/>
    <w:rsid w:val="003F447F"/>
    <w:rsid w:val="003F4920"/>
    <w:rsid w:val="003F4FFB"/>
    <w:rsid w:val="003F5370"/>
    <w:rsid w:val="003F5964"/>
    <w:rsid w:val="003F5AB6"/>
    <w:rsid w:val="003F5B16"/>
    <w:rsid w:val="003F5E1E"/>
    <w:rsid w:val="003F63D8"/>
    <w:rsid w:val="003F672A"/>
    <w:rsid w:val="003F67B4"/>
    <w:rsid w:val="003F6956"/>
    <w:rsid w:val="003F698A"/>
    <w:rsid w:val="003F6F09"/>
    <w:rsid w:val="003F77CF"/>
    <w:rsid w:val="003F7D10"/>
    <w:rsid w:val="003F7E96"/>
    <w:rsid w:val="0040022D"/>
    <w:rsid w:val="0040047C"/>
    <w:rsid w:val="0040070F"/>
    <w:rsid w:val="00400968"/>
    <w:rsid w:val="00401428"/>
    <w:rsid w:val="00401D6E"/>
    <w:rsid w:val="004021E1"/>
    <w:rsid w:val="00402940"/>
    <w:rsid w:val="00402B82"/>
    <w:rsid w:val="004032E1"/>
    <w:rsid w:val="004033E4"/>
    <w:rsid w:val="00403774"/>
    <w:rsid w:val="0040408E"/>
    <w:rsid w:val="0040554D"/>
    <w:rsid w:val="004057B9"/>
    <w:rsid w:val="00407666"/>
    <w:rsid w:val="004077C1"/>
    <w:rsid w:val="004078B3"/>
    <w:rsid w:val="00407B47"/>
    <w:rsid w:val="00410FE1"/>
    <w:rsid w:val="00411089"/>
    <w:rsid w:val="004111B3"/>
    <w:rsid w:val="004113B9"/>
    <w:rsid w:val="004114FB"/>
    <w:rsid w:val="00411731"/>
    <w:rsid w:val="00411786"/>
    <w:rsid w:val="00411826"/>
    <w:rsid w:val="0041182F"/>
    <w:rsid w:val="00411CD2"/>
    <w:rsid w:val="00411D95"/>
    <w:rsid w:val="00411FFB"/>
    <w:rsid w:val="00412315"/>
    <w:rsid w:val="00413364"/>
    <w:rsid w:val="0041354F"/>
    <w:rsid w:val="004135ED"/>
    <w:rsid w:val="0041396E"/>
    <w:rsid w:val="00413FC2"/>
    <w:rsid w:val="00414617"/>
    <w:rsid w:val="00414967"/>
    <w:rsid w:val="00414ABD"/>
    <w:rsid w:val="00415120"/>
    <w:rsid w:val="00415352"/>
    <w:rsid w:val="0041565E"/>
    <w:rsid w:val="00415E39"/>
    <w:rsid w:val="00416028"/>
    <w:rsid w:val="0041704C"/>
    <w:rsid w:val="0041708C"/>
    <w:rsid w:val="00417C0B"/>
    <w:rsid w:val="00417CF3"/>
    <w:rsid w:val="00417EEB"/>
    <w:rsid w:val="00417FCB"/>
    <w:rsid w:val="004204CE"/>
    <w:rsid w:val="004205EF"/>
    <w:rsid w:val="00420A54"/>
    <w:rsid w:val="00420A55"/>
    <w:rsid w:val="00420DBC"/>
    <w:rsid w:val="00421946"/>
    <w:rsid w:val="00422CF0"/>
    <w:rsid w:val="00422D21"/>
    <w:rsid w:val="0042302E"/>
    <w:rsid w:val="0042363B"/>
    <w:rsid w:val="00423698"/>
    <w:rsid w:val="00423837"/>
    <w:rsid w:val="00424DC5"/>
    <w:rsid w:val="00425188"/>
    <w:rsid w:val="00425BA5"/>
    <w:rsid w:val="00425DD3"/>
    <w:rsid w:val="00425F16"/>
    <w:rsid w:val="00425FF6"/>
    <w:rsid w:val="004267D0"/>
    <w:rsid w:val="004268E6"/>
    <w:rsid w:val="004270C0"/>
    <w:rsid w:val="00427B4B"/>
    <w:rsid w:val="00430316"/>
    <w:rsid w:val="0043038D"/>
    <w:rsid w:val="0043057F"/>
    <w:rsid w:val="00430707"/>
    <w:rsid w:val="0043078A"/>
    <w:rsid w:val="00430FE1"/>
    <w:rsid w:val="0043103B"/>
    <w:rsid w:val="0043113E"/>
    <w:rsid w:val="0043141A"/>
    <w:rsid w:val="004314DE"/>
    <w:rsid w:val="00431714"/>
    <w:rsid w:val="00432170"/>
    <w:rsid w:val="00432270"/>
    <w:rsid w:val="0043265F"/>
    <w:rsid w:val="004326AC"/>
    <w:rsid w:val="00432DA6"/>
    <w:rsid w:val="004331FB"/>
    <w:rsid w:val="004336A9"/>
    <w:rsid w:val="00434508"/>
    <w:rsid w:val="00434BC3"/>
    <w:rsid w:val="004351B9"/>
    <w:rsid w:val="00435287"/>
    <w:rsid w:val="0043539A"/>
    <w:rsid w:val="00435936"/>
    <w:rsid w:val="00435A67"/>
    <w:rsid w:val="00435F22"/>
    <w:rsid w:val="0043646D"/>
    <w:rsid w:val="0043661A"/>
    <w:rsid w:val="00436798"/>
    <w:rsid w:val="00436980"/>
    <w:rsid w:val="004372F8"/>
    <w:rsid w:val="004374F0"/>
    <w:rsid w:val="00440266"/>
    <w:rsid w:val="0044043B"/>
    <w:rsid w:val="00440545"/>
    <w:rsid w:val="004410E7"/>
    <w:rsid w:val="0044124E"/>
    <w:rsid w:val="004423EA"/>
    <w:rsid w:val="0044259B"/>
    <w:rsid w:val="00442CCE"/>
    <w:rsid w:val="00442D19"/>
    <w:rsid w:val="00442F2A"/>
    <w:rsid w:val="00443055"/>
    <w:rsid w:val="00443355"/>
    <w:rsid w:val="004433A3"/>
    <w:rsid w:val="00443413"/>
    <w:rsid w:val="00443632"/>
    <w:rsid w:val="004439B0"/>
    <w:rsid w:val="00443B1C"/>
    <w:rsid w:val="00443D64"/>
    <w:rsid w:val="00443E83"/>
    <w:rsid w:val="00444030"/>
    <w:rsid w:val="004442D9"/>
    <w:rsid w:val="00444B1B"/>
    <w:rsid w:val="00444B36"/>
    <w:rsid w:val="00444F62"/>
    <w:rsid w:val="00445504"/>
    <w:rsid w:val="00445C58"/>
    <w:rsid w:val="0044667A"/>
    <w:rsid w:val="00446CE6"/>
    <w:rsid w:val="00447662"/>
    <w:rsid w:val="004508CF"/>
    <w:rsid w:val="0045154A"/>
    <w:rsid w:val="0045162D"/>
    <w:rsid w:val="004517FD"/>
    <w:rsid w:val="00451958"/>
    <w:rsid w:val="00451D3E"/>
    <w:rsid w:val="004521C3"/>
    <w:rsid w:val="004523B1"/>
    <w:rsid w:val="004528D4"/>
    <w:rsid w:val="00452F31"/>
    <w:rsid w:val="00453113"/>
    <w:rsid w:val="00453807"/>
    <w:rsid w:val="004538CE"/>
    <w:rsid w:val="00453A6D"/>
    <w:rsid w:val="00453AEB"/>
    <w:rsid w:val="00453BCC"/>
    <w:rsid w:val="00453C75"/>
    <w:rsid w:val="00453DB7"/>
    <w:rsid w:val="00453F7A"/>
    <w:rsid w:val="004541F9"/>
    <w:rsid w:val="00454A2D"/>
    <w:rsid w:val="00454B1E"/>
    <w:rsid w:val="0045536C"/>
    <w:rsid w:val="00455AAC"/>
    <w:rsid w:val="00455CCF"/>
    <w:rsid w:val="004561E2"/>
    <w:rsid w:val="00456202"/>
    <w:rsid w:val="00456663"/>
    <w:rsid w:val="00456674"/>
    <w:rsid w:val="00456721"/>
    <w:rsid w:val="00456BD3"/>
    <w:rsid w:val="004570D8"/>
    <w:rsid w:val="00457107"/>
    <w:rsid w:val="00457255"/>
    <w:rsid w:val="00457E06"/>
    <w:rsid w:val="004603A0"/>
    <w:rsid w:val="00460634"/>
    <w:rsid w:val="004606B0"/>
    <w:rsid w:val="00460ABA"/>
    <w:rsid w:val="00460D64"/>
    <w:rsid w:val="00460D80"/>
    <w:rsid w:val="004612AF"/>
    <w:rsid w:val="0046169E"/>
    <w:rsid w:val="004617EE"/>
    <w:rsid w:val="00461849"/>
    <w:rsid w:val="00461B64"/>
    <w:rsid w:val="00461BB5"/>
    <w:rsid w:val="0046225B"/>
    <w:rsid w:val="004622AD"/>
    <w:rsid w:val="004625E0"/>
    <w:rsid w:val="0046299C"/>
    <w:rsid w:val="00462FE7"/>
    <w:rsid w:val="004631AB"/>
    <w:rsid w:val="00463748"/>
    <w:rsid w:val="00463BFC"/>
    <w:rsid w:val="00463DC1"/>
    <w:rsid w:val="004652B2"/>
    <w:rsid w:val="00465834"/>
    <w:rsid w:val="00465C56"/>
    <w:rsid w:val="00465FA0"/>
    <w:rsid w:val="00465FAB"/>
    <w:rsid w:val="004662F8"/>
    <w:rsid w:val="00466B22"/>
    <w:rsid w:val="00467108"/>
    <w:rsid w:val="00467209"/>
    <w:rsid w:val="0046736C"/>
    <w:rsid w:val="004678E4"/>
    <w:rsid w:val="00467BB9"/>
    <w:rsid w:val="00467D89"/>
    <w:rsid w:val="0047008D"/>
    <w:rsid w:val="004703B1"/>
    <w:rsid w:val="004705FF"/>
    <w:rsid w:val="00470D13"/>
    <w:rsid w:val="00471133"/>
    <w:rsid w:val="004718C2"/>
    <w:rsid w:val="0047190A"/>
    <w:rsid w:val="00471E71"/>
    <w:rsid w:val="004720CB"/>
    <w:rsid w:val="004726CD"/>
    <w:rsid w:val="00472D27"/>
    <w:rsid w:val="00472E55"/>
    <w:rsid w:val="00473040"/>
    <w:rsid w:val="00473442"/>
    <w:rsid w:val="004739FB"/>
    <w:rsid w:val="00473A99"/>
    <w:rsid w:val="00473C38"/>
    <w:rsid w:val="00473F0F"/>
    <w:rsid w:val="0047438D"/>
    <w:rsid w:val="00474922"/>
    <w:rsid w:val="00474CA5"/>
    <w:rsid w:val="00474CB6"/>
    <w:rsid w:val="00475157"/>
    <w:rsid w:val="00475335"/>
    <w:rsid w:val="00475D53"/>
    <w:rsid w:val="0047611F"/>
    <w:rsid w:val="004764C8"/>
    <w:rsid w:val="00476939"/>
    <w:rsid w:val="00476CCC"/>
    <w:rsid w:val="00476D28"/>
    <w:rsid w:val="00477191"/>
    <w:rsid w:val="0047722D"/>
    <w:rsid w:val="00477393"/>
    <w:rsid w:val="00477661"/>
    <w:rsid w:val="00477B2B"/>
    <w:rsid w:val="00477B8F"/>
    <w:rsid w:val="00477C91"/>
    <w:rsid w:val="004807AA"/>
    <w:rsid w:val="004807DC"/>
    <w:rsid w:val="00480E4D"/>
    <w:rsid w:val="004813BB"/>
    <w:rsid w:val="004819AC"/>
    <w:rsid w:val="00481FE0"/>
    <w:rsid w:val="004821B8"/>
    <w:rsid w:val="00482EE0"/>
    <w:rsid w:val="0048303E"/>
    <w:rsid w:val="00483A69"/>
    <w:rsid w:val="00483E16"/>
    <w:rsid w:val="0048484A"/>
    <w:rsid w:val="00484F42"/>
    <w:rsid w:val="004851B9"/>
    <w:rsid w:val="00485B76"/>
    <w:rsid w:val="004867B5"/>
    <w:rsid w:val="00486A5D"/>
    <w:rsid w:val="00486B07"/>
    <w:rsid w:val="00486DA7"/>
    <w:rsid w:val="004877BD"/>
    <w:rsid w:val="004877D6"/>
    <w:rsid w:val="00487AD7"/>
    <w:rsid w:val="00490162"/>
    <w:rsid w:val="0049098F"/>
    <w:rsid w:val="00490C43"/>
    <w:rsid w:val="00491053"/>
    <w:rsid w:val="00491A24"/>
    <w:rsid w:val="0049331A"/>
    <w:rsid w:val="00493613"/>
    <w:rsid w:val="00493C37"/>
    <w:rsid w:val="00494390"/>
    <w:rsid w:val="004943A0"/>
    <w:rsid w:val="0049469D"/>
    <w:rsid w:val="00494C83"/>
    <w:rsid w:val="00494E23"/>
    <w:rsid w:val="00494F5A"/>
    <w:rsid w:val="0049514F"/>
    <w:rsid w:val="00495362"/>
    <w:rsid w:val="004953D6"/>
    <w:rsid w:val="00495D2F"/>
    <w:rsid w:val="00496874"/>
    <w:rsid w:val="004968DC"/>
    <w:rsid w:val="00496CC5"/>
    <w:rsid w:val="00497384"/>
    <w:rsid w:val="00497E25"/>
    <w:rsid w:val="004A02E3"/>
    <w:rsid w:val="004A06C0"/>
    <w:rsid w:val="004A0B69"/>
    <w:rsid w:val="004A1217"/>
    <w:rsid w:val="004A1246"/>
    <w:rsid w:val="004A16B6"/>
    <w:rsid w:val="004A196C"/>
    <w:rsid w:val="004A1B6A"/>
    <w:rsid w:val="004A2094"/>
    <w:rsid w:val="004A21FC"/>
    <w:rsid w:val="004A23B1"/>
    <w:rsid w:val="004A26F3"/>
    <w:rsid w:val="004A29EF"/>
    <w:rsid w:val="004A318D"/>
    <w:rsid w:val="004A3BB5"/>
    <w:rsid w:val="004A3C62"/>
    <w:rsid w:val="004A4261"/>
    <w:rsid w:val="004A43AA"/>
    <w:rsid w:val="004A4CF6"/>
    <w:rsid w:val="004A5327"/>
    <w:rsid w:val="004A5AFA"/>
    <w:rsid w:val="004A5B67"/>
    <w:rsid w:val="004A5DB3"/>
    <w:rsid w:val="004A6AC3"/>
    <w:rsid w:val="004A6C1F"/>
    <w:rsid w:val="004A71E7"/>
    <w:rsid w:val="004A7508"/>
    <w:rsid w:val="004A7975"/>
    <w:rsid w:val="004B0208"/>
    <w:rsid w:val="004B0493"/>
    <w:rsid w:val="004B088C"/>
    <w:rsid w:val="004B08F7"/>
    <w:rsid w:val="004B0EC7"/>
    <w:rsid w:val="004B119B"/>
    <w:rsid w:val="004B136E"/>
    <w:rsid w:val="004B13C0"/>
    <w:rsid w:val="004B1D4E"/>
    <w:rsid w:val="004B216D"/>
    <w:rsid w:val="004B25CA"/>
    <w:rsid w:val="004B2732"/>
    <w:rsid w:val="004B2A3D"/>
    <w:rsid w:val="004B2A58"/>
    <w:rsid w:val="004B2EB7"/>
    <w:rsid w:val="004B3033"/>
    <w:rsid w:val="004B306D"/>
    <w:rsid w:val="004B3293"/>
    <w:rsid w:val="004B35AA"/>
    <w:rsid w:val="004B35BE"/>
    <w:rsid w:val="004B3D0D"/>
    <w:rsid w:val="004B408B"/>
    <w:rsid w:val="004B4510"/>
    <w:rsid w:val="004B4521"/>
    <w:rsid w:val="004B45B3"/>
    <w:rsid w:val="004B4E16"/>
    <w:rsid w:val="004B502B"/>
    <w:rsid w:val="004B5173"/>
    <w:rsid w:val="004B538B"/>
    <w:rsid w:val="004B54AF"/>
    <w:rsid w:val="004B5939"/>
    <w:rsid w:val="004B595A"/>
    <w:rsid w:val="004B5B73"/>
    <w:rsid w:val="004B5B98"/>
    <w:rsid w:val="004B6624"/>
    <w:rsid w:val="004B66E2"/>
    <w:rsid w:val="004B6908"/>
    <w:rsid w:val="004B6F3F"/>
    <w:rsid w:val="004B74B9"/>
    <w:rsid w:val="004B7705"/>
    <w:rsid w:val="004B7CF4"/>
    <w:rsid w:val="004C019A"/>
    <w:rsid w:val="004C147B"/>
    <w:rsid w:val="004C1CC1"/>
    <w:rsid w:val="004C21FC"/>
    <w:rsid w:val="004C2B9A"/>
    <w:rsid w:val="004C3118"/>
    <w:rsid w:val="004C3E4D"/>
    <w:rsid w:val="004C3E97"/>
    <w:rsid w:val="004C4B84"/>
    <w:rsid w:val="004C4F7C"/>
    <w:rsid w:val="004C5DE3"/>
    <w:rsid w:val="004C607F"/>
    <w:rsid w:val="004C6102"/>
    <w:rsid w:val="004C6405"/>
    <w:rsid w:val="004C6526"/>
    <w:rsid w:val="004C665C"/>
    <w:rsid w:val="004C708C"/>
    <w:rsid w:val="004C7F63"/>
    <w:rsid w:val="004D09B5"/>
    <w:rsid w:val="004D0C7E"/>
    <w:rsid w:val="004D12EB"/>
    <w:rsid w:val="004D1393"/>
    <w:rsid w:val="004D16D8"/>
    <w:rsid w:val="004D17D0"/>
    <w:rsid w:val="004D1894"/>
    <w:rsid w:val="004D20E9"/>
    <w:rsid w:val="004D258D"/>
    <w:rsid w:val="004D2BAB"/>
    <w:rsid w:val="004D358C"/>
    <w:rsid w:val="004D35C6"/>
    <w:rsid w:val="004D3944"/>
    <w:rsid w:val="004D3B8B"/>
    <w:rsid w:val="004D3BD6"/>
    <w:rsid w:val="004D3E74"/>
    <w:rsid w:val="004D3F68"/>
    <w:rsid w:val="004D485B"/>
    <w:rsid w:val="004D4D51"/>
    <w:rsid w:val="004D523F"/>
    <w:rsid w:val="004D55BF"/>
    <w:rsid w:val="004D62D9"/>
    <w:rsid w:val="004D63E1"/>
    <w:rsid w:val="004D6404"/>
    <w:rsid w:val="004D6619"/>
    <w:rsid w:val="004D6913"/>
    <w:rsid w:val="004D6B9C"/>
    <w:rsid w:val="004D76A9"/>
    <w:rsid w:val="004D7B2A"/>
    <w:rsid w:val="004E02DA"/>
    <w:rsid w:val="004E03AB"/>
    <w:rsid w:val="004E074E"/>
    <w:rsid w:val="004E093F"/>
    <w:rsid w:val="004E0AB5"/>
    <w:rsid w:val="004E1184"/>
    <w:rsid w:val="004E15F0"/>
    <w:rsid w:val="004E16C5"/>
    <w:rsid w:val="004E19D1"/>
    <w:rsid w:val="004E1D06"/>
    <w:rsid w:val="004E28DA"/>
    <w:rsid w:val="004E2F35"/>
    <w:rsid w:val="004E2F86"/>
    <w:rsid w:val="004E3657"/>
    <w:rsid w:val="004E3B06"/>
    <w:rsid w:val="004E3C0F"/>
    <w:rsid w:val="004E4660"/>
    <w:rsid w:val="004E482F"/>
    <w:rsid w:val="004E48D3"/>
    <w:rsid w:val="004E49B3"/>
    <w:rsid w:val="004E4C8F"/>
    <w:rsid w:val="004E4DD6"/>
    <w:rsid w:val="004E5A0E"/>
    <w:rsid w:val="004E5C95"/>
    <w:rsid w:val="004E5CBB"/>
    <w:rsid w:val="004E657C"/>
    <w:rsid w:val="004E6893"/>
    <w:rsid w:val="004E6D3F"/>
    <w:rsid w:val="004E7283"/>
    <w:rsid w:val="004E72F9"/>
    <w:rsid w:val="004E7381"/>
    <w:rsid w:val="004E7498"/>
    <w:rsid w:val="004E7D5C"/>
    <w:rsid w:val="004E7D82"/>
    <w:rsid w:val="004F018D"/>
    <w:rsid w:val="004F1364"/>
    <w:rsid w:val="004F14E1"/>
    <w:rsid w:val="004F15D6"/>
    <w:rsid w:val="004F1883"/>
    <w:rsid w:val="004F22AD"/>
    <w:rsid w:val="004F3518"/>
    <w:rsid w:val="004F38B3"/>
    <w:rsid w:val="004F3E2C"/>
    <w:rsid w:val="004F4112"/>
    <w:rsid w:val="004F4D18"/>
    <w:rsid w:val="004F4DFF"/>
    <w:rsid w:val="004F55FB"/>
    <w:rsid w:val="004F5676"/>
    <w:rsid w:val="004F5EC5"/>
    <w:rsid w:val="004F5ED2"/>
    <w:rsid w:val="004F5F15"/>
    <w:rsid w:val="004F6025"/>
    <w:rsid w:val="004F610D"/>
    <w:rsid w:val="004F73AF"/>
    <w:rsid w:val="00500883"/>
    <w:rsid w:val="00500886"/>
    <w:rsid w:val="00500914"/>
    <w:rsid w:val="00500B74"/>
    <w:rsid w:val="00501351"/>
    <w:rsid w:val="005017CD"/>
    <w:rsid w:val="00501A1E"/>
    <w:rsid w:val="00501BE9"/>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56C"/>
    <w:rsid w:val="00505714"/>
    <w:rsid w:val="0050593D"/>
    <w:rsid w:val="00505D8D"/>
    <w:rsid w:val="00505E30"/>
    <w:rsid w:val="0050612A"/>
    <w:rsid w:val="005068DC"/>
    <w:rsid w:val="00506949"/>
    <w:rsid w:val="005069C9"/>
    <w:rsid w:val="00506E4D"/>
    <w:rsid w:val="00507401"/>
    <w:rsid w:val="005077DA"/>
    <w:rsid w:val="00507D18"/>
    <w:rsid w:val="005102E9"/>
    <w:rsid w:val="005104BD"/>
    <w:rsid w:val="005105C9"/>
    <w:rsid w:val="005109D9"/>
    <w:rsid w:val="00510F6E"/>
    <w:rsid w:val="005113BB"/>
    <w:rsid w:val="0051188E"/>
    <w:rsid w:val="00511FA0"/>
    <w:rsid w:val="005125B7"/>
    <w:rsid w:val="005126B8"/>
    <w:rsid w:val="0051283F"/>
    <w:rsid w:val="00512B6E"/>
    <w:rsid w:val="00514194"/>
    <w:rsid w:val="00514C78"/>
    <w:rsid w:val="00514CB8"/>
    <w:rsid w:val="0051567E"/>
    <w:rsid w:val="00515A27"/>
    <w:rsid w:val="00515D16"/>
    <w:rsid w:val="00516666"/>
    <w:rsid w:val="00517391"/>
    <w:rsid w:val="005177D9"/>
    <w:rsid w:val="005202C5"/>
    <w:rsid w:val="00520594"/>
    <w:rsid w:val="0052059C"/>
    <w:rsid w:val="00520A2B"/>
    <w:rsid w:val="00520B50"/>
    <w:rsid w:val="0052125D"/>
    <w:rsid w:val="005214F3"/>
    <w:rsid w:val="00521D6B"/>
    <w:rsid w:val="00521FDC"/>
    <w:rsid w:val="0052271E"/>
    <w:rsid w:val="00522EF1"/>
    <w:rsid w:val="005240DB"/>
    <w:rsid w:val="005246F7"/>
    <w:rsid w:val="005247FF"/>
    <w:rsid w:val="00524DDC"/>
    <w:rsid w:val="00524DEF"/>
    <w:rsid w:val="00524EF5"/>
    <w:rsid w:val="00525191"/>
    <w:rsid w:val="0052619C"/>
    <w:rsid w:val="0052623E"/>
    <w:rsid w:val="00526396"/>
    <w:rsid w:val="00526610"/>
    <w:rsid w:val="00526993"/>
    <w:rsid w:val="00526B80"/>
    <w:rsid w:val="00526FB9"/>
    <w:rsid w:val="00527956"/>
    <w:rsid w:val="00527A04"/>
    <w:rsid w:val="00527A0D"/>
    <w:rsid w:val="00530017"/>
    <w:rsid w:val="0053088A"/>
    <w:rsid w:val="00530C94"/>
    <w:rsid w:val="00530EA1"/>
    <w:rsid w:val="00530F04"/>
    <w:rsid w:val="005313A8"/>
    <w:rsid w:val="005314F7"/>
    <w:rsid w:val="00531AD8"/>
    <w:rsid w:val="00531AE0"/>
    <w:rsid w:val="00531D54"/>
    <w:rsid w:val="005320D4"/>
    <w:rsid w:val="005321A0"/>
    <w:rsid w:val="0053224B"/>
    <w:rsid w:val="00532624"/>
    <w:rsid w:val="005328AF"/>
    <w:rsid w:val="005329DF"/>
    <w:rsid w:val="00532AD5"/>
    <w:rsid w:val="00532ECD"/>
    <w:rsid w:val="005331E7"/>
    <w:rsid w:val="00533463"/>
    <w:rsid w:val="005339B5"/>
    <w:rsid w:val="00533FB4"/>
    <w:rsid w:val="005341FE"/>
    <w:rsid w:val="0053490E"/>
    <w:rsid w:val="00534B2B"/>
    <w:rsid w:val="00534DF3"/>
    <w:rsid w:val="00535238"/>
    <w:rsid w:val="00535303"/>
    <w:rsid w:val="005356E0"/>
    <w:rsid w:val="00535C5E"/>
    <w:rsid w:val="00535F45"/>
    <w:rsid w:val="0053661E"/>
    <w:rsid w:val="00536642"/>
    <w:rsid w:val="005367F2"/>
    <w:rsid w:val="00536961"/>
    <w:rsid w:val="005370E7"/>
    <w:rsid w:val="00537207"/>
    <w:rsid w:val="0053732B"/>
    <w:rsid w:val="005376A1"/>
    <w:rsid w:val="005379F0"/>
    <w:rsid w:val="00537B43"/>
    <w:rsid w:val="00537C26"/>
    <w:rsid w:val="005402EF"/>
    <w:rsid w:val="005403ED"/>
    <w:rsid w:val="00540E58"/>
    <w:rsid w:val="005414C0"/>
    <w:rsid w:val="00541734"/>
    <w:rsid w:val="0054189D"/>
    <w:rsid w:val="005418E1"/>
    <w:rsid w:val="005419C7"/>
    <w:rsid w:val="005419E4"/>
    <w:rsid w:val="00542256"/>
    <w:rsid w:val="00542CBE"/>
    <w:rsid w:val="00542FA4"/>
    <w:rsid w:val="00543434"/>
    <w:rsid w:val="005434DB"/>
    <w:rsid w:val="00543883"/>
    <w:rsid w:val="00543B2A"/>
    <w:rsid w:val="00543C3D"/>
    <w:rsid w:val="00543F89"/>
    <w:rsid w:val="00543FC2"/>
    <w:rsid w:val="00543FE0"/>
    <w:rsid w:val="00544CF5"/>
    <w:rsid w:val="0054567C"/>
    <w:rsid w:val="00545CCF"/>
    <w:rsid w:val="0054620D"/>
    <w:rsid w:val="00546391"/>
    <w:rsid w:val="0054695A"/>
    <w:rsid w:val="00546AED"/>
    <w:rsid w:val="00546CFB"/>
    <w:rsid w:val="0055028F"/>
    <w:rsid w:val="005508E1"/>
    <w:rsid w:val="00550A63"/>
    <w:rsid w:val="00550CF4"/>
    <w:rsid w:val="00550EF3"/>
    <w:rsid w:val="005515E0"/>
    <w:rsid w:val="005516C5"/>
    <w:rsid w:val="0055257B"/>
    <w:rsid w:val="00552699"/>
    <w:rsid w:val="00552B85"/>
    <w:rsid w:val="00552C08"/>
    <w:rsid w:val="00552CA0"/>
    <w:rsid w:val="00552E7F"/>
    <w:rsid w:val="005537D7"/>
    <w:rsid w:val="005541E8"/>
    <w:rsid w:val="005545DF"/>
    <w:rsid w:val="005547A9"/>
    <w:rsid w:val="00554E1A"/>
    <w:rsid w:val="005563EF"/>
    <w:rsid w:val="005565B9"/>
    <w:rsid w:val="005565F4"/>
    <w:rsid w:val="00556BB8"/>
    <w:rsid w:val="005575C8"/>
    <w:rsid w:val="005577D0"/>
    <w:rsid w:val="005603BA"/>
    <w:rsid w:val="005606CB"/>
    <w:rsid w:val="0056158B"/>
    <w:rsid w:val="00561827"/>
    <w:rsid w:val="00561EA1"/>
    <w:rsid w:val="00562048"/>
    <w:rsid w:val="00562D57"/>
    <w:rsid w:val="00562F94"/>
    <w:rsid w:val="0056390C"/>
    <w:rsid w:val="00563FA9"/>
    <w:rsid w:val="005645E2"/>
    <w:rsid w:val="0056497F"/>
    <w:rsid w:val="00564A5F"/>
    <w:rsid w:val="00564B78"/>
    <w:rsid w:val="00564E7D"/>
    <w:rsid w:val="00564ED0"/>
    <w:rsid w:val="00564F39"/>
    <w:rsid w:val="00565659"/>
    <w:rsid w:val="00566FEB"/>
    <w:rsid w:val="00567139"/>
    <w:rsid w:val="005705A3"/>
    <w:rsid w:val="005706D5"/>
    <w:rsid w:val="00570E0F"/>
    <w:rsid w:val="0057116B"/>
    <w:rsid w:val="005711F5"/>
    <w:rsid w:val="00571283"/>
    <w:rsid w:val="005714AE"/>
    <w:rsid w:val="00571853"/>
    <w:rsid w:val="00571A63"/>
    <w:rsid w:val="00571B89"/>
    <w:rsid w:val="00571DB4"/>
    <w:rsid w:val="00571E8F"/>
    <w:rsid w:val="00572B7C"/>
    <w:rsid w:val="00572DCF"/>
    <w:rsid w:val="00573878"/>
    <w:rsid w:val="00573B8B"/>
    <w:rsid w:val="00573C59"/>
    <w:rsid w:val="00574102"/>
    <w:rsid w:val="0057470E"/>
    <w:rsid w:val="00574D3F"/>
    <w:rsid w:val="00574E81"/>
    <w:rsid w:val="005751B2"/>
    <w:rsid w:val="005754A3"/>
    <w:rsid w:val="00576313"/>
    <w:rsid w:val="00577194"/>
    <w:rsid w:val="00577671"/>
    <w:rsid w:val="00577CBC"/>
    <w:rsid w:val="005806F6"/>
    <w:rsid w:val="00580B23"/>
    <w:rsid w:val="0058176B"/>
    <w:rsid w:val="005819AB"/>
    <w:rsid w:val="005819F8"/>
    <w:rsid w:val="00581DE2"/>
    <w:rsid w:val="00581E8B"/>
    <w:rsid w:val="00582334"/>
    <w:rsid w:val="0058271D"/>
    <w:rsid w:val="00582C51"/>
    <w:rsid w:val="005833BF"/>
    <w:rsid w:val="00583D3E"/>
    <w:rsid w:val="00583EC5"/>
    <w:rsid w:val="005843C6"/>
    <w:rsid w:val="00584E7B"/>
    <w:rsid w:val="00585038"/>
    <w:rsid w:val="00585B94"/>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078"/>
    <w:rsid w:val="00594395"/>
    <w:rsid w:val="005943BF"/>
    <w:rsid w:val="0059465E"/>
    <w:rsid w:val="005948F4"/>
    <w:rsid w:val="00594D78"/>
    <w:rsid w:val="00595CA8"/>
    <w:rsid w:val="00595F53"/>
    <w:rsid w:val="00596797"/>
    <w:rsid w:val="00596B59"/>
    <w:rsid w:val="00596D7F"/>
    <w:rsid w:val="00597589"/>
    <w:rsid w:val="00597735"/>
    <w:rsid w:val="00597B11"/>
    <w:rsid w:val="00597BAC"/>
    <w:rsid w:val="00597D46"/>
    <w:rsid w:val="005A008B"/>
    <w:rsid w:val="005A0762"/>
    <w:rsid w:val="005A1113"/>
    <w:rsid w:val="005A1123"/>
    <w:rsid w:val="005A13BA"/>
    <w:rsid w:val="005A1C8A"/>
    <w:rsid w:val="005A1CFA"/>
    <w:rsid w:val="005A26DF"/>
    <w:rsid w:val="005A2B4A"/>
    <w:rsid w:val="005A2C8B"/>
    <w:rsid w:val="005A3549"/>
    <w:rsid w:val="005A371C"/>
    <w:rsid w:val="005A3DD7"/>
    <w:rsid w:val="005A3EA7"/>
    <w:rsid w:val="005A4215"/>
    <w:rsid w:val="005A45F5"/>
    <w:rsid w:val="005A4708"/>
    <w:rsid w:val="005A4E4C"/>
    <w:rsid w:val="005A5192"/>
    <w:rsid w:val="005A576B"/>
    <w:rsid w:val="005A5D05"/>
    <w:rsid w:val="005A6A0E"/>
    <w:rsid w:val="005A6A4D"/>
    <w:rsid w:val="005A6A64"/>
    <w:rsid w:val="005A6ED9"/>
    <w:rsid w:val="005A79D5"/>
    <w:rsid w:val="005A7AE4"/>
    <w:rsid w:val="005A7B16"/>
    <w:rsid w:val="005A7DF0"/>
    <w:rsid w:val="005B0279"/>
    <w:rsid w:val="005B0854"/>
    <w:rsid w:val="005B10E4"/>
    <w:rsid w:val="005B11E0"/>
    <w:rsid w:val="005B13D6"/>
    <w:rsid w:val="005B158B"/>
    <w:rsid w:val="005B15AC"/>
    <w:rsid w:val="005B15D3"/>
    <w:rsid w:val="005B18D8"/>
    <w:rsid w:val="005B23C2"/>
    <w:rsid w:val="005B2C34"/>
    <w:rsid w:val="005B43ED"/>
    <w:rsid w:val="005B4E49"/>
    <w:rsid w:val="005B4FFD"/>
    <w:rsid w:val="005B535D"/>
    <w:rsid w:val="005B5D25"/>
    <w:rsid w:val="005B5DAC"/>
    <w:rsid w:val="005B5E3C"/>
    <w:rsid w:val="005B6B05"/>
    <w:rsid w:val="005B6B40"/>
    <w:rsid w:val="005B6C34"/>
    <w:rsid w:val="005B6D82"/>
    <w:rsid w:val="005B70C5"/>
    <w:rsid w:val="005B7435"/>
    <w:rsid w:val="005B7514"/>
    <w:rsid w:val="005B7BF4"/>
    <w:rsid w:val="005B7C7F"/>
    <w:rsid w:val="005C0134"/>
    <w:rsid w:val="005C02D5"/>
    <w:rsid w:val="005C0328"/>
    <w:rsid w:val="005C0443"/>
    <w:rsid w:val="005C0459"/>
    <w:rsid w:val="005C083A"/>
    <w:rsid w:val="005C08B3"/>
    <w:rsid w:val="005C0B82"/>
    <w:rsid w:val="005C0C2A"/>
    <w:rsid w:val="005C0C54"/>
    <w:rsid w:val="005C0D46"/>
    <w:rsid w:val="005C1084"/>
    <w:rsid w:val="005C1394"/>
    <w:rsid w:val="005C1644"/>
    <w:rsid w:val="005C1F49"/>
    <w:rsid w:val="005C200D"/>
    <w:rsid w:val="005C28C5"/>
    <w:rsid w:val="005C2EB1"/>
    <w:rsid w:val="005C3505"/>
    <w:rsid w:val="005C35C3"/>
    <w:rsid w:val="005C3687"/>
    <w:rsid w:val="005C3D3C"/>
    <w:rsid w:val="005C3E06"/>
    <w:rsid w:val="005C3EA8"/>
    <w:rsid w:val="005C41B5"/>
    <w:rsid w:val="005C44EC"/>
    <w:rsid w:val="005C4D67"/>
    <w:rsid w:val="005C4EB7"/>
    <w:rsid w:val="005C5AC4"/>
    <w:rsid w:val="005C62C2"/>
    <w:rsid w:val="005C63B8"/>
    <w:rsid w:val="005C655F"/>
    <w:rsid w:val="005C6B64"/>
    <w:rsid w:val="005C6D4B"/>
    <w:rsid w:val="005C705E"/>
    <w:rsid w:val="005C76B2"/>
    <w:rsid w:val="005C7CE1"/>
    <w:rsid w:val="005C7EA2"/>
    <w:rsid w:val="005D015F"/>
    <w:rsid w:val="005D0462"/>
    <w:rsid w:val="005D062B"/>
    <w:rsid w:val="005D0BED"/>
    <w:rsid w:val="005D0D2F"/>
    <w:rsid w:val="005D0E71"/>
    <w:rsid w:val="005D1980"/>
    <w:rsid w:val="005D1983"/>
    <w:rsid w:val="005D1DAF"/>
    <w:rsid w:val="005D2166"/>
    <w:rsid w:val="005D234A"/>
    <w:rsid w:val="005D24BE"/>
    <w:rsid w:val="005D278D"/>
    <w:rsid w:val="005D2DBA"/>
    <w:rsid w:val="005D319D"/>
    <w:rsid w:val="005D34A4"/>
    <w:rsid w:val="005D34B2"/>
    <w:rsid w:val="005D3F7A"/>
    <w:rsid w:val="005D49FC"/>
    <w:rsid w:val="005D4E05"/>
    <w:rsid w:val="005D4FDD"/>
    <w:rsid w:val="005D55BF"/>
    <w:rsid w:val="005D5930"/>
    <w:rsid w:val="005D5A6C"/>
    <w:rsid w:val="005D6540"/>
    <w:rsid w:val="005D6766"/>
    <w:rsid w:val="005D727A"/>
    <w:rsid w:val="005D77BF"/>
    <w:rsid w:val="005D7B12"/>
    <w:rsid w:val="005D7C40"/>
    <w:rsid w:val="005D7D05"/>
    <w:rsid w:val="005D7DB2"/>
    <w:rsid w:val="005D7F4A"/>
    <w:rsid w:val="005D7F5E"/>
    <w:rsid w:val="005E082D"/>
    <w:rsid w:val="005E0A24"/>
    <w:rsid w:val="005E0E53"/>
    <w:rsid w:val="005E0FDA"/>
    <w:rsid w:val="005E1179"/>
    <w:rsid w:val="005E150A"/>
    <w:rsid w:val="005E1696"/>
    <w:rsid w:val="005E1778"/>
    <w:rsid w:val="005E19B8"/>
    <w:rsid w:val="005E2133"/>
    <w:rsid w:val="005E257F"/>
    <w:rsid w:val="005E2A30"/>
    <w:rsid w:val="005E2C43"/>
    <w:rsid w:val="005E3F6F"/>
    <w:rsid w:val="005E46B3"/>
    <w:rsid w:val="005E572B"/>
    <w:rsid w:val="005E59E2"/>
    <w:rsid w:val="005E5A13"/>
    <w:rsid w:val="005E5C36"/>
    <w:rsid w:val="005E5C68"/>
    <w:rsid w:val="005E5F57"/>
    <w:rsid w:val="005E6D02"/>
    <w:rsid w:val="005E71B1"/>
    <w:rsid w:val="005E71DA"/>
    <w:rsid w:val="005E72C8"/>
    <w:rsid w:val="005E76F1"/>
    <w:rsid w:val="005E7C0B"/>
    <w:rsid w:val="005F07C6"/>
    <w:rsid w:val="005F0ABF"/>
    <w:rsid w:val="005F10A6"/>
    <w:rsid w:val="005F19FD"/>
    <w:rsid w:val="005F1F5A"/>
    <w:rsid w:val="005F25EB"/>
    <w:rsid w:val="005F26D5"/>
    <w:rsid w:val="005F312E"/>
    <w:rsid w:val="005F3134"/>
    <w:rsid w:val="005F32A7"/>
    <w:rsid w:val="005F3594"/>
    <w:rsid w:val="005F36D0"/>
    <w:rsid w:val="005F3A49"/>
    <w:rsid w:val="005F3D7A"/>
    <w:rsid w:val="005F4EED"/>
    <w:rsid w:val="005F56CC"/>
    <w:rsid w:val="005F59D7"/>
    <w:rsid w:val="005F5BD6"/>
    <w:rsid w:val="005F5BFB"/>
    <w:rsid w:val="005F5E57"/>
    <w:rsid w:val="005F617E"/>
    <w:rsid w:val="005F6527"/>
    <w:rsid w:val="005F72FD"/>
    <w:rsid w:val="005F7CCE"/>
    <w:rsid w:val="005F7D6D"/>
    <w:rsid w:val="006006B0"/>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2CE"/>
    <w:rsid w:val="0060650D"/>
    <w:rsid w:val="00606796"/>
    <w:rsid w:val="006067C6"/>
    <w:rsid w:val="006069CA"/>
    <w:rsid w:val="00606F8C"/>
    <w:rsid w:val="00607464"/>
    <w:rsid w:val="0060769F"/>
    <w:rsid w:val="006076BB"/>
    <w:rsid w:val="00607776"/>
    <w:rsid w:val="006079BD"/>
    <w:rsid w:val="006079CE"/>
    <w:rsid w:val="00607E5F"/>
    <w:rsid w:val="00610606"/>
    <w:rsid w:val="006106E1"/>
    <w:rsid w:val="006114FF"/>
    <w:rsid w:val="006118EB"/>
    <w:rsid w:val="00611953"/>
    <w:rsid w:val="00611BFA"/>
    <w:rsid w:val="00611E81"/>
    <w:rsid w:val="00612BA4"/>
    <w:rsid w:val="006130BE"/>
    <w:rsid w:val="006131B3"/>
    <w:rsid w:val="006137AA"/>
    <w:rsid w:val="006139C2"/>
    <w:rsid w:val="00613BBF"/>
    <w:rsid w:val="00614298"/>
    <w:rsid w:val="006147BB"/>
    <w:rsid w:val="006149E1"/>
    <w:rsid w:val="00614ACA"/>
    <w:rsid w:val="00614BBD"/>
    <w:rsid w:val="006154B2"/>
    <w:rsid w:val="006156FB"/>
    <w:rsid w:val="0061589F"/>
    <w:rsid w:val="00615AF3"/>
    <w:rsid w:val="00615E0B"/>
    <w:rsid w:val="00615E18"/>
    <w:rsid w:val="006163BF"/>
    <w:rsid w:val="00616724"/>
    <w:rsid w:val="00616A3C"/>
    <w:rsid w:val="00616C05"/>
    <w:rsid w:val="00616EE7"/>
    <w:rsid w:val="0061792A"/>
    <w:rsid w:val="00617990"/>
    <w:rsid w:val="00617B55"/>
    <w:rsid w:val="0062034C"/>
    <w:rsid w:val="00620402"/>
    <w:rsid w:val="0062093C"/>
    <w:rsid w:val="00620E8A"/>
    <w:rsid w:val="006214A6"/>
    <w:rsid w:val="00621585"/>
    <w:rsid w:val="00621B63"/>
    <w:rsid w:val="00621B7F"/>
    <w:rsid w:val="00621ED0"/>
    <w:rsid w:val="006222CB"/>
    <w:rsid w:val="006225F1"/>
    <w:rsid w:val="00622773"/>
    <w:rsid w:val="00623865"/>
    <w:rsid w:val="0062388C"/>
    <w:rsid w:val="00623AAE"/>
    <w:rsid w:val="00624498"/>
    <w:rsid w:val="00624AEF"/>
    <w:rsid w:val="00624AF3"/>
    <w:rsid w:val="00624BAF"/>
    <w:rsid w:val="00624CAA"/>
    <w:rsid w:val="00624EC2"/>
    <w:rsid w:val="00625A1F"/>
    <w:rsid w:val="00625CBF"/>
    <w:rsid w:val="0062638B"/>
    <w:rsid w:val="00626F24"/>
    <w:rsid w:val="006270D7"/>
    <w:rsid w:val="0062717C"/>
    <w:rsid w:val="0062766D"/>
    <w:rsid w:val="00627CD6"/>
    <w:rsid w:val="006300B1"/>
    <w:rsid w:val="00630371"/>
    <w:rsid w:val="006308E5"/>
    <w:rsid w:val="00630CB6"/>
    <w:rsid w:val="00630E11"/>
    <w:rsid w:val="00630EB6"/>
    <w:rsid w:val="006314C2"/>
    <w:rsid w:val="006315C0"/>
    <w:rsid w:val="00631711"/>
    <w:rsid w:val="00631833"/>
    <w:rsid w:val="00631C99"/>
    <w:rsid w:val="00631D93"/>
    <w:rsid w:val="00631F1D"/>
    <w:rsid w:val="00632129"/>
    <w:rsid w:val="00632718"/>
    <w:rsid w:val="00632C6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7A7"/>
    <w:rsid w:val="00635945"/>
    <w:rsid w:val="00635AC0"/>
    <w:rsid w:val="006370B5"/>
    <w:rsid w:val="00637218"/>
    <w:rsid w:val="00637791"/>
    <w:rsid w:val="00637C18"/>
    <w:rsid w:val="00640096"/>
    <w:rsid w:val="0064040E"/>
    <w:rsid w:val="00640C33"/>
    <w:rsid w:val="00640F1F"/>
    <w:rsid w:val="00641846"/>
    <w:rsid w:val="00641908"/>
    <w:rsid w:val="00641E39"/>
    <w:rsid w:val="0064287C"/>
    <w:rsid w:val="006429A9"/>
    <w:rsid w:val="00642E20"/>
    <w:rsid w:val="00643257"/>
    <w:rsid w:val="00643785"/>
    <w:rsid w:val="00643D16"/>
    <w:rsid w:val="00643D54"/>
    <w:rsid w:val="00644481"/>
    <w:rsid w:val="00644699"/>
    <w:rsid w:val="00644AB6"/>
    <w:rsid w:val="00644CBB"/>
    <w:rsid w:val="00644E77"/>
    <w:rsid w:val="006458C8"/>
    <w:rsid w:val="00645C7B"/>
    <w:rsid w:val="00645FC6"/>
    <w:rsid w:val="006462FE"/>
    <w:rsid w:val="00646420"/>
    <w:rsid w:val="006465B9"/>
    <w:rsid w:val="00646980"/>
    <w:rsid w:val="00646F68"/>
    <w:rsid w:val="006475D4"/>
    <w:rsid w:val="006476CA"/>
    <w:rsid w:val="0064795F"/>
    <w:rsid w:val="00647C24"/>
    <w:rsid w:val="00647DCB"/>
    <w:rsid w:val="00647EA7"/>
    <w:rsid w:val="006504B4"/>
    <w:rsid w:val="0065148A"/>
    <w:rsid w:val="006521E4"/>
    <w:rsid w:val="00652340"/>
    <w:rsid w:val="006525E0"/>
    <w:rsid w:val="00652869"/>
    <w:rsid w:val="006528DE"/>
    <w:rsid w:val="00653694"/>
    <w:rsid w:val="00653A11"/>
    <w:rsid w:val="00653A8C"/>
    <w:rsid w:val="00653D71"/>
    <w:rsid w:val="00654D24"/>
    <w:rsid w:val="00654E1E"/>
    <w:rsid w:val="00655A53"/>
    <w:rsid w:val="00655C9E"/>
    <w:rsid w:val="00655DB2"/>
    <w:rsid w:val="00655DFE"/>
    <w:rsid w:val="00655F5B"/>
    <w:rsid w:val="00656C2C"/>
    <w:rsid w:val="00657061"/>
    <w:rsid w:val="00657309"/>
    <w:rsid w:val="006574A3"/>
    <w:rsid w:val="00657593"/>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B86"/>
    <w:rsid w:val="00663E76"/>
    <w:rsid w:val="00664409"/>
    <w:rsid w:val="0066486E"/>
    <w:rsid w:val="00664ADF"/>
    <w:rsid w:val="00665154"/>
    <w:rsid w:val="0066527E"/>
    <w:rsid w:val="006655D4"/>
    <w:rsid w:val="00665EC9"/>
    <w:rsid w:val="006661DB"/>
    <w:rsid w:val="006662DB"/>
    <w:rsid w:val="00666450"/>
    <w:rsid w:val="00666646"/>
    <w:rsid w:val="006666ED"/>
    <w:rsid w:val="00666BC1"/>
    <w:rsid w:val="00666EE2"/>
    <w:rsid w:val="00667117"/>
    <w:rsid w:val="0066718A"/>
    <w:rsid w:val="00667809"/>
    <w:rsid w:val="00667DDA"/>
    <w:rsid w:val="006704AF"/>
    <w:rsid w:val="0067054D"/>
    <w:rsid w:val="00670AE3"/>
    <w:rsid w:val="0067178C"/>
    <w:rsid w:val="0067192D"/>
    <w:rsid w:val="006719D7"/>
    <w:rsid w:val="00671A6A"/>
    <w:rsid w:val="00671C9C"/>
    <w:rsid w:val="00672AA3"/>
    <w:rsid w:val="00672B8C"/>
    <w:rsid w:val="00672C18"/>
    <w:rsid w:val="00672C1A"/>
    <w:rsid w:val="006732B8"/>
    <w:rsid w:val="00674097"/>
    <w:rsid w:val="006741C6"/>
    <w:rsid w:val="00674902"/>
    <w:rsid w:val="00675082"/>
    <w:rsid w:val="0067553E"/>
    <w:rsid w:val="00675802"/>
    <w:rsid w:val="00675AA8"/>
    <w:rsid w:val="00675D8B"/>
    <w:rsid w:val="00675FF3"/>
    <w:rsid w:val="00676416"/>
    <w:rsid w:val="006765EC"/>
    <w:rsid w:val="0067682D"/>
    <w:rsid w:val="006768F1"/>
    <w:rsid w:val="00676F21"/>
    <w:rsid w:val="00677086"/>
    <w:rsid w:val="0067710B"/>
    <w:rsid w:val="00677420"/>
    <w:rsid w:val="00677557"/>
    <w:rsid w:val="006776FB"/>
    <w:rsid w:val="0067791A"/>
    <w:rsid w:val="00680193"/>
    <w:rsid w:val="00680404"/>
    <w:rsid w:val="006804F2"/>
    <w:rsid w:val="00680543"/>
    <w:rsid w:val="0068074E"/>
    <w:rsid w:val="006807B8"/>
    <w:rsid w:val="00680989"/>
    <w:rsid w:val="00680C84"/>
    <w:rsid w:val="00680E90"/>
    <w:rsid w:val="00681248"/>
    <w:rsid w:val="00681C4F"/>
    <w:rsid w:val="00681C57"/>
    <w:rsid w:val="00681EF8"/>
    <w:rsid w:val="00682353"/>
    <w:rsid w:val="00682523"/>
    <w:rsid w:val="00682568"/>
    <w:rsid w:val="00682B9C"/>
    <w:rsid w:val="006835DD"/>
    <w:rsid w:val="00683625"/>
    <w:rsid w:val="00683D81"/>
    <w:rsid w:val="00683FC5"/>
    <w:rsid w:val="00684345"/>
    <w:rsid w:val="00684A4B"/>
    <w:rsid w:val="00684C8A"/>
    <w:rsid w:val="00684DCF"/>
    <w:rsid w:val="00685222"/>
    <w:rsid w:val="0068527F"/>
    <w:rsid w:val="006858A9"/>
    <w:rsid w:val="00685C55"/>
    <w:rsid w:val="00685EBB"/>
    <w:rsid w:val="006866CE"/>
    <w:rsid w:val="0068688F"/>
    <w:rsid w:val="00687489"/>
    <w:rsid w:val="00687584"/>
    <w:rsid w:val="006878FF"/>
    <w:rsid w:val="00687A4B"/>
    <w:rsid w:val="00687E51"/>
    <w:rsid w:val="00687F5D"/>
    <w:rsid w:val="006904A5"/>
    <w:rsid w:val="00690CD6"/>
    <w:rsid w:val="00690D1B"/>
    <w:rsid w:val="006914FA"/>
    <w:rsid w:val="0069164B"/>
    <w:rsid w:val="00691AAE"/>
    <w:rsid w:val="00691AD1"/>
    <w:rsid w:val="00692227"/>
    <w:rsid w:val="006922BA"/>
    <w:rsid w:val="00692413"/>
    <w:rsid w:val="0069265B"/>
    <w:rsid w:val="006926C7"/>
    <w:rsid w:val="00692A73"/>
    <w:rsid w:val="006935F3"/>
    <w:rsid w:val="00693CF5"/>
    <w:rsid w:val="00693E7F"/>
    <w:rsid w:val="006943AE"/>
    <w:rsid w:val="00694735"/>
    <w:rsid w:val="00694897"/>
    <w:rsid w:val="00694D13"/>
    <w:rsid w:val="00694E4D"/>
    <w:rsid w:val="0069519A"/>
    <w:rsid w:val="006951E9"/>
    <w:rsid w:val="00696007"/>
    <w:rsid w:val="0069604F"/>
    <w:rsid w:val="006963BC"/>
    <w:rsid w:val="00697F49"/>
    <w:rsid w:val="006A01B7"/>
    <w:rsid w:val="006A04FF"/>
    <w:rsid w:val="006A0970"/>
    <w:rsid w:val="006A0A8C"/>
    <w:rsid w:val="006A1B31"/>
    <w:rsid w:val="006A1E55"/>
    <w:rsid w:val="006A1E9E"/>
    <w:rsid w:val="006A1F5F"/>
    <w:rsid w:val="006A2248"/>
    <w:rsid w:val="006A2301"/>
    <w:rsid w:val="006A251C"/>
    <w:rsid w:val="006A2D8A"/>
    <w:rsid w:val="006A3045"/>
    <w:rsid w:val="006A3247"/>
    <w:rsid w:val="006A32CA"/>
    <w:rsid w:val="006A34A2"/>
    <w:rsid w:val="006A352D"/>
    <w:rsid w:val="006A385E"/>
    <w:rsid w:val="006A3DA8"/>
    <w:rsid w:val="006A464D"/>
    <w:rsid w:val="006A4699"/>
    <w:rsid w:val="006A4828"/>
    <w:rsid w:val="006A56A6"/>
    <w:rsid w:val="006A61C8"/>
    <w:rsid w:val="006A64B7"/>
    <w:rsid w:val="006A6E25"/>
    <w:rsid w:val="006A717B"/>
    <w:rsid w:val="006A7489"/>
    <w:rsid w:val="006A754B"/>
    <w:rsid w:val="006A7679"/>
    <w:rsid w:val="006A7797"/>
    <w:rsid w:val="006A7E0E"/>
    <w:rsid w:val="006A7EB1"/>
    <w:rsid w:val="006B02F6"/>
    <w:rsid w:val="006B0F52"/>
    <w:rsid w:val="006B1539"/>
    <w:rsid w:val="006B17A3"/>
    <w:rsid w:val="006B205B"/>
    <w:rsid w:val="006B2298"/>
    <w:rsid w:val="006B2451"/>
    <w:rsid w:val="006B2A8D"/>
    <w:rsid w:val="006B3552"/>
    <w:rsid w:val="006B3827"/>
    <w:rsid w:val="006B38B0"/>
    <w:rsid w:val="006B3B45"/>
    <w:rsid w:val="006B3C9A"/>
    <w:rsid w:val="006B44BA"/>
    <w:rsid w:val="006B510B"/>
    <w:rsid w:val="006B55D5"/>
    <w:rsid w:val="006B596C"/>
    <w:rsid w:val="006B66D5"/>
    <w:rsid w:val="006B6737"/>
    <w:rsid w:val="006B685F"/>
    <w:rsid w:val="006B6933"/>
    <w:rsid w:val="006B6CE8"/>
    <w:rsid w:val="006B7093"/>
    <w:rsid w:val="006B72B8"/>
    <w:rsid w:val="006B76B2"/>
    <w:rsid w:val="006B7750"/>
    <w:rsid w:val="006B77EB"/>
    <w:rsid w:val="006B7840"/>
    <w:rsid w:val="006B791E"/>
    <w:rsid w:val="006B7C56"/>
    <w:rsid w:val="006B7DBA"/>
    <w:rsid w:val="006C09DA"/>
    <w:rsid w:val="006C0AA0"/>
    <w:rsid w:val="006C0D22"/>
    <w:rsid w:val="006C126C"/>
    <w:rsid w:val="006C1878"/>
    <w:rsid w:val="006C1D22"/>
    <w:rsid w:val="006C292F"/>
    <w:rsid w:val="006C2FC6"/>
    <w:rsid w:val="006C320E"/>
    <w:rsid w:val="006C3349"/>
    <w:rsid w:val="006C34FE"/>
    <w:rsid w:val="006C3517"/>
    <w:rsid w:val="006C3B7A"/>
    <w:rsid w:val="006C3D66"/>
    <w:rsid w:val="006C3E9E"/>
    <w:rsid w:val="006C479C"/>
    <w:rsid w:val="006C507E"/>
    <w:rsid w:val="006C5172"/>
    <w:rsid w:val="006C524B"/>
    <w:rsid w:val="006C5957"/>
    <w:rsid w:val="006C5DF1"/>
    <w:rsid w:val="006C653F"/>
    <w:rsid w:val="006C695D"/>
    <w:rsid w:val="006C6961"/>
    <w:rsid w:val="006C744E"/>
    <w:rsid w:val="006C7F26"/>
    <w:rsid w:val="006D06B9"/>
    <w:rsid w:val="006D1519"/>
    <w:rsid w:val="006D1D2D"/>
    <w:rsid w:val="006D1FB4"/>
    <w:rsid w:val="006D28D2"/>
    <w:rsid w:val="006D2969"/>
    <w:rsid w:val="006D2A44"/>
    <w:rsid w:val="006D2C3D"/>
    <w:rsid w:val="006D2D54"/>
    <w:rsid w:val="006D30D4"/>
    <w:rsid w:val="006D3354"/>
    <w:rsid w:val="006D35EC"/>
    <w:rsid w:val="006D37AC"/>
    <w:rsid w:val="006D3BF3"/>
    <w:rsid w:val="006D3D06"/>
    <w:rsid w:val="006D456B"/>
    <w:rsid w:val="006D459C"/>
    <w:rsid w:val="006D48C9"/>
    <w:rsid w:val="006D496A"/>
    <w:rsid w:val="006D4BEB"/>
    <w:rsid w:val="006D4DE1"/>
    <w:rsid w:val="006D4F09"/>
    <w:rsid w:val="006D4FB0"/>
    <w:rsid w:val="006D521D"/>
    <w:rsid w:val="006D54DE"/>
    <w:rsid w:val="006D59D5"/>
    <w:rsid w:val="006D5AC7"/>
    <w:rsid w:val="006D5C05"/>
    <w:rsid w:val="006D6CAA"/>
    <w:rsid w:val="006D7352"/>
    <w:rsid w:val="006D73C8"/>
    <w:rsid w:val="006D7561"/>
    <w:rsid w:val="006D75B7"/>
    <w:rsid w:val="006D7672"/>
    <w:rsid w:val="006D79A9"/>
    <w:rsid w:val="006D7B10"/>
    <w:rsid w:val="006D7C22"/>
    <w:rsid w:val="006D7E99"/>
    <w:rsid w:val="006D7FDC"/>
    <w:rsid w:val="006E06C1"/>
    <w:rsid w:val="006E0924"/>
    <w:rsid w:val="006E0A94"/>
    <w:rsid w:val="006E0DAE"/>
    <w:rsid w:val="006E0DC6"/>
    <w:rsid w:val="006E11A5"/>
    <w:rsid w:val="006E120D"/>
    <w:rsid w:val="006E1808"/>
    <w:rsid w:val="006E18D2"/>
    <w:rsid w:val="006E1A29"/>
    <w:rsid w:val="006E1D9F"/>
    <w:rsid w:val="006E2367"/>
    <w:rsid w:val="006E2399"/>
    <w:rsid w:val="006E275A"/>
    <w:rsid w:val="006E2A2C"/>
    <w:rsid w:val="006E35D6"/>
    <w:rsid w:val="006E3D70"/>
    <w:rsid w:val="006E4135"/>
    <w:rsid w:val="006E4AF3"/>
    <w:rsid w:val="006E4CF5"/>
    <w:rsid w:val="006E5414"/>
    <w:rsid w:val="006E5451"/>
    <w:rsid w:val="006E5883"/>
    <w:rsid w:val="006E6201"/>
    <w:rsid w:val="006E63BB"/>
    <w:rsid w:val="006E6553"/>
    <w:rsid w:val="006E6A49"/>
    <w:rsid w:val="006E6D6B"/>
    <w:rsid w:val="006E6E44"/>
    <w:rsid w:val="006E6F65"/>
    <w:rsid w:val="006E7323"/>
    <w:rsid w:val="006E790C"/>
    <w:rsid w:val="006F0876"/>
    <w:rsid w:val="006F0B52"/>
    <w:rsid w:val="006F0CED"/>
    <w:rsid w:val="006F0F29"/>
    <w:rsid w:val="006F1329"/>
    <w:rsid w:val="006F13D9"/>
    <w:rsid w:val="006F14CC"/>
    <w:rsid w:val="006F18BC"/>
    <w:rsid w:val="006F191D"/>
    <w:rsid w:val="006F1D19"/>
    <w:rsid w:val="006F2802"/>
    <w:rsid w:val="006F2824"/>
    <w:rsid w:val="006F2FB4"/>
    <w:rsid w:val="006F30C4"/>
    <w:rsid w:val="006F366A"/>
    <w:rsid w:val="006F397D"/>
    <w:rsid w:val="006F3A40"/>
    <w:rsid w:val="006F3A43"/>
    <w:rsid w:val="006F3AB2"/>
    <w:rsid w:val="006F4E42"/>
    <w:rsid w:val="006F5173"/>
    <w:rsid w:val="006F532E"/>
    <w:rsid w:val="006F579C"/>
    <w:rsid w:val="006F5A2C"/>
    <w:rsid w:val="006F5D4C"/>
    <w:rsid w:val="006F5DF4"/>
    <w:rsid w:val="006F6503"/>
    <w:rsid w:val="006F6763"/>
    <w:rsid w:val="006F69E3"/>
    <w:rsid w:val="006F6F55"/>
    <w:rsid w:val="006F70E9"/>
    <w:rsid w:val="006F7579"/>
    <w:rsid w:val="006F7D08"/>
    <w:rsid w:val="00700629"/>
    <w:rsid w:val="00700F8E"/>
    <w:rsid w:val="00700FB4"/>
    <w:rsid w:val="00701477"/>
    <w:rsid w:val="0070154E"/>
    <w:rsid w:val="0070203B"/>
    <w:rsid w:val="00702244"/>
    <w:rsid w:val="0070247B"/>
    <w:rsid w:val="007024E4"/>
    <w:rsid w:val="00702DD0"/>
    <w:rsid w:val="00702FDD"/>
    <w:rsid w:val="00703282"/>
    <w:rsid w:val="007037F1"/>
    <w:rsid w:val="00703DA5"/>
    <w:rsid w:val="0070556E"/>
    <w:rsid w:val="007055AA"/>
    <w:rsid w:val="007065D6"/>
    <w:rsid w:val="00706870"/>
    <w:rsid w:val="007069C0"/>
    <w:rsid w:val="00707310"/>
    <w:rsid w:val="00710131"/>
    <w:rsid w:val="0071031E"/>
    <w:rsid w:val="0071049E"/>
    <w:rsid w:val="007106B7"/>
    <w:rsid w:val="00710EE4"/>
    <w:rsid w:val="007116CC"/>
    <w:rsid w:val="00711904"/>
    <w:rsid w:val="00711B0B"/>
    <w:rsid w:val="00712B54"/>
    <w:rsid w:val="00712C28"/>
    <w:rsid w:val="00712EA2"/>
    <w:rsid w:val="00712ED0"/>
    <w:rsid w:val="00712FAA"/>
    <w:rsid w:val="00713253"/>
    <w:rsid w:val="00713C39"/>
    <w:rsid w:val="00713DD7"/>
    <w:rsid w:val="00714228"/>
    <w:rsid w:val="00714E60"/>
    <w:rsid w:val="007150D4"/>
    <w:rsid w:val="00715119"/>
    <w:rsid w:val="0071545C"/>
    <w:rsid w:val="007156C8"/>
    <w:rsid w:val="0071585E"/>
    <w:rsid w:val="00715899"/>
    <w:rsid w:val="00716FD0"/>
    <w:rsid w:val="00717809"/>
    <w:rsid w:val="00717CEE"/>
    <w:rsid w:val="00720220"/>
    <w:rsid w:val="00720276"/>
    <w:rsid w:val="00721116"/>
    <w:rsid w:val="007211AB"/>
    <w:rsid w:val="007215C2"/>
    <w:rsid w:val="00721C11"/>
    <w:rsid w:val="00721DBC"/>
    <w:rsid w:val="00721EB9"/>
    <w:rsid w:val="00721ED6"/>
    <w:rsid w:val="00722837"/>
    <w:rsid w:val="00722C99"/>
    <w:rsid w:val="00723344"/>
    <w:rsid w:val="007233CC"/>
    <w:rsid w:val="0072342B"/>
    <w:rsid w:val="0072347E"/>
    <w:rsid w:val="0072351A"/>
    <w:rsid w:val="00723F13"/>
    <w:rsid w:val="00724621"/>
    <w:rsid w:val="00724977"/>
    <w:rsid w:val="00724D58"/>
    <w:rsid w:val="00724D5E"/>
    <w:rsid w:val="00724FED"/>
    <w:rsid w:val="00725102"/>
    <w:rsid w:val="007252BB"/>
    <w:rsid w:val="00725371"/>
    <w:rsid w:val="007253C4"/>
    <w:rsid w:val="007256A4"/>
    <w:rsid w:val="00725BD3"/>
    <w:rsid w:val="00726CEC"/>
    <w:rsid w:val="00726EDD"/>
    <w:rsid w:val="00727020"/>
    <w:rsid w:val="00727116"/>
    <w:rsid w:val="00727241"/>
    <w:rsid w:val="00727433"/>
    <w:rsid w:val="00727997"/>
    <w:rsid w:val="00730018"/>
    <w:rsid w:val="00730028"/>
    <w:rsid w:val="0073074F"/>
    <w:rsid w:val="00730916"/>
    <w:rsid w:val="00730A33"/>
    <w:rsid w:val="00730D18"/>
    <w:rsid w:val="00730F09"/>
    <w:rsid w:val="0073142A"/>
    <w:rsid w:val="00731C0B"/>
    <w:rsid w:val="00731CFC"/>
    <w:rsid w:val="00731E72"/>
    <w:rsid w:val="0073211C"/>
    <w:rsid w:val="00732699"/>
    <w:rsid w:val="00732887"/>
    <w:rsid w:val="00732EB5"/>
    <w:rsid w:val="00732F03"/>
    <w:rsid w:val="00732FE3"/>
    <w:rsid w:val="0073356B"/>
    <w:rsid w:val="00733925"/>
    <w:rsid w:val="00733DCC"/>
    <w:rsid w:val="00733EC3"/>
    <w:rsid w:val="00733FF5"/>
    <w:rsid w:val="007349D7"/>
    <w:rsid w:val="00734AAD"/>
    <w:rsid w:val="00734BC8"/>
    <w:rsid w:val="00734C91"/>
    <w:rsid w:val="00734F81"/>
    <w:rsid w:val="0073599C"/>
    <w:rsid w:val="00736766"/>
    <w:rsid w:val="00736D8B"/>
    <w:rsid w:val="0073718D"/>
    <w:rsid w:val="007373D3"/>
    <w:rsid w:val="007375A7"/>
    <w:rsid w:val="00737761"/>
    <w:rsid w:val="00737C6B"/>
    <w:rsid w:val="00737DF0"/>
    <w:rsid w:val="0074049C"/>
    <w:rsid w:val="007405EB"/>
    <w:rsid w:val="00740EDA"/>
    <w:rsid w:val="007412E1"/>
    <w:rsid w:val="00741A6B"/>
    <w:rsid w:val="00741E62"/>
    <w:rsid w:val="0074222C"/>
    <w:rsid w:val="007426D5"/>
    <w:rsid w:val="00743550"/>
    <w:rsid w:val="007437E5"/>
    <w:rsid w:val="00743E3C"/>
    <w:rsid w:val="00744E24"/>
    <w:rsid w:val="00745250"/>
    <w:rsid w:val="007452B7"/>
    <w:rsid w:val="00745B3B"/>
    <w:rsid w:val="00745D8A"/>
    <w:rsid w:val="00746075"/>
    <w:rsid w:val="00746297"/>
    <w:rsid w:val="0074737B"/>
    <w:rsid w:val="007475FF"/>
    <w:rsid w:val="007515E5"/>
    <w:rsid w:val="007518BF"/>
    <w:rsid w:val="007518D5"/>
    <w:rsid w:val="00751993"/>
    <w:rsid w:val="00751CAA"/>
    <w:rsid w:val="00751E2D"/>
    <w:rsid w:val="00752111"/>
    <w:rsid w:val="00752828"/>
    <w:rsid w:val="00752C6D"/>
    <w:rsid w:val="00753B40"/>
    <w:rsid w:val="00753CCA"/>
    <w:rsid w:val="00753CF0"/>
    <w:rsid w:val="00754665"/>
    <w:rsid w:val="00754734"/>
    <w:rsid w:val="00755117"/>
    <w:rsid w:val="0075643D"/>
    <w:rsid w:val="007564AC"/>
    <w:rsid w:val="007578A0"/>
    <w:rsid w:val="007578E6"/>
    <w:rsid w:val="00757C77"/>
    <w:rsid w:val="00760C71"/>
    <w:rsid w:val="00760CFA"/>
    <w:rsid w:val="00760D52"/>
    <w:rsid w:val="00761C46"/>
    <w:rsid w:val="0076298B"/>
    <w:rsid w:val="00762993"/>
    <w:rsid w:val="007630BA"/>
    <w:rsid w:val="00763B0A"/>
    <w:rsid w:val="00763D58"/>
    <w:rsid w:val="00763E7C"/>
    <w:rsid w:val="0076421F"/>
    <w:rsid w:val="007648E7"/>
    <w:rsid w:val="00765384"/>
    <w:rsid w:val="007654A6"/>
    <w:rsid w:val="0076553A"/>
    <w:rsid w:val="007658C3"/>
    <w:rsid w:val="00765C8E"/>
    <w:rsid w:val="00765E65"/>
    <w:rsid w:val="007672B0"/>
    <w:rsid w:val="007677A8"/>
    <w:rsid w:val="00770CA5"/>
    <w:rsid w:val="007712D4"/>
    <w:rsid w:val="0077134B"/>
    <w:rsid w:val="00771790"/>
    <w:rsid w:val="00771B75"/>
    <w:rsid w:val="0077275F"/>
    <w:rsid w:val="00772914"/>
    <w:rsid w:val="00773006"/>
    <w:rsid w:val="0077320B"/>
    <w:rsid w:val="00773348"/>
    <w:rsid w:val="007734A0"/>
    <w:rsid w:val="007734F9"/>
    <w:rsid w:val="007735B1"/>
    <w:rsid w:val="00773F80"/>
    <w:rsid w:val="0077429A"/>
    <w:rsid w:val="00774845"/>
    <w:rsid w:val="00774E13"/>
    <w:rsid w:val="00775995"/>
    <w:rsid w:val="00775A0C"/>
    <w:rsid w:val="00775DCC"/>
    <w:rsid w:val="00776ABA"/>
    <w:rsid w:val="00777001"/>
    <w:rsid w:val="00777100"/>
    <w:rsid w:val="0077716F"/>
    <w:rsid w:val="00777482"/>
    <w:rsid w:val="0078011D"/>
    <w:rsid w:val="00780D2B"/>
    <w:rsid w:val="007819FB"/>
    <w:rsid w:val="00781CD6"/>
    <w:rsid w:val="0078233F"/>
    <w:rsid w:val="0078239E"/>
    <w:rsid w:val="007829AD"/>
    <w:rsid w:val="00782E53"/>
    <w:rsid w:val="007838DE"/>
    <w:rsid w:val="00783E3E"/>
    <w:rsid w:val="00783FCD"/>
    <w:rsid w:val="00784108"/>
    <w:rsid w:val="0078435A"/>
    <w:rsid w:val="00784927"/>
    <w:rsid w:val="00784B36"/>
    <w:rsid w:val="00785082"/>
    <w:rsid w:val="00785958"/>
    <w:rsid w:val="007859A5"/>
    <w:rsid w:val="00785A39"/>
    <w:rsid w:val="00786077"/>
    <w:rsid w:val="00786918"/>
    <w:rsid w:val="00787BF5"/>
    <w:rsid w:val="00787C72"/>
    <w:rsid w:val="00787E35"/>
    <w:rsid w:val="0079039C"/>
    <w:rsid w:val="00791150"/>
    <w:rsid w:val="0079131C"/>
    <w:rsid w:val="007914F4"/>
    <w:rsid w:val="007916FB"/>
    <w:rsid w:val="00791817"/>
    <w:rsid w:val="0079224E"/>
    <w:rsid w:val="00792591"/>
    <w:rsid w:val="00792E7F"/>
    <w:rsid w:val="00792E89"/>
    <w:rsid w:val="00793224"/>
    <w:rsid w:val="0079394A"/>
    <w:rsid w:val="00793AFA"/>
    <w:rsid w:val="00793FDA"/>
    <w:rsid w:val="007952F3"/>
    <w:rsid w:val="00795315"/>
    <w:rsid w:val="00795864"/>
    <w:rsid w:val="00795C8A"/>
    <w:rsid w:val="00795D4D"/>
    <w:rsid w:val="00796690"/>
    <w:rsid w:val="0079679F"/>
    <w:rsid w:val="00796D75"/>
    <w:rsid w:val="00796FBF"/>
    <w:rsid w:val="007971B2"/>
    <w:rsid w:val="00797627"/>
    <w:rsid w:val="007977E4"/>
    <w:rsid w:val="007A0144"/>
    <w:rsid w:val="007A023C"/>
    <w:rsid w:val="007A04C7"/>
    <w:rsid w:val="007A06BC"/>
    <w:rsid w:val="007A0A63"/>
    <w:rsid w:val="007A1B18"/>
    <w:rsid w:val="007A1B1D"/>
    <w:rsid w:val="007A2752"/>
    <w:rsid w:val="007A27F6"/>
    <w:rsid w:val="007A2D03"/>
    <w:rsid w:val="007A2DDC"/>
    <w:rsid w:val="007A2EBA"/>
    <w:rsid w:val="007A3151"/>
    <w:rsid w:val="007A31A0"/>
    <w:rsid w:val="007A3226"/>
    <w:rsid w:val="007A360F"/>
    <w:rsid w:val="007A3B72"/>
    <w:rsid w:val="007A3C42"/>
    <w:rsid w:val="007A4913"/>
    <w:rsid w:val="007A4A9C"/>
    <w:rsid w:val="007A4C78"/>
    <w:rsid w:val="007A5E5D"/>
    <w:rsid w:val="007A633A"/>
    <w:rsid w:val="007A66F9"/>
    <w:rsid w:val="007A69F2"/>
    <w:rsid w:val="007A6ACC"/>
    <w:rsid w:val="007A78E9"/>
    <w:rsid w:val="007A7D50"/>
    <w:rsid w:val="007A7DD5"/>
    <w:rsid w:val="007A7FD6"/>
    <w:rsid w:val="007B1964"/>
    <w:rsid w:val="007B22F2"/>
    <w:rsid w:val="007B2354"/>
    <w:rsid w:val="007B271D"/>
    <w:rsid w:val="007B29B0"/>
    <w:rsid w:val="007B2DB5"/>
    <w:rsid w:val="007B31B9"/>
    <w:rsid w:val="007B32E3"/>
    <w:rsid w:val="007B3B79"/>
    <w:rsid w:val="007B3C40"/>
    <w:rsid w:val="007B4231"/>
    <w:rsid w:val="007B4C00"/>
    <w:rsid w:val="007B5179"/>
    <w:rsid w:val="007B5326"/>
    <w:rsid w:val="007B57EC"/>
    <w:rsid w:val="007B5867"/>
    <w:rsid w:val="007B58C9"/>
    <w:rsid w:val="007B5C8C"/>
    <w:rsid w:val="007B5CA1"/>
    <w:rsid w:val="007B5E42"/>
    <w:rsid w:val="007B6234"/>
    <w:rsid w:val="007B6785"/>
    <w:rsid w:val="007B6A01"/>
    <w:rsid w:val="007B78B9"/>
    <w:rsid w:val="007B7CBF"/>
    <w:rsid w:val="007B7DA4"/>
    <w:rsid w:val="007B7EBE"/>
    <w:rsid w:val="007C071B"/>
    <w:rsid w:val="007C0AB7"/>
    <w:rsid w:val="007C0BE6"/>
    <w:rsid w:val="007C10AC"/>
    <w:rsid w:val="007C20FB"/>
    <w:rsid w:val="007C2196"/>
    <w:rsid w:val="007C326A"/>
    <w:rsid w:val="007C3660"/>
    <w:rsid w:val="007C3D1F"/>
    <w:rsid w:val="007C3F2B"/>
    <w:rsid w:val="007C47DB"/>
    <w:rsid w:val="007C4BF8"/>
    <w:rsid w:val="007C57CF"/>
    <w:rsid w:val="007C59D2"/>
    <w:rsid w:val="007C5B31"/>
    <w:rsid w:val="007C6A84"/>
    <w:rsid w:val="007C6E00"/>
    <w:rsid w:val="007C736B"/>
    <w:rsid w:val="007C7AF9"/>
    <w:rsid w:val="007C7C74"/>
    <w:rsid w:val="007D1066"/>
    <w:rsid w:val="007D17E8"/>
    <w:rsid w:val="007D1841"/>
    <w:rsid w:val="007D24C7"/>
    <w:rsid w:val="007D2709"/>
    <w:rsid w:val="007D2941"/>
    <w:rsid w:val="007D2F61"/>
    <w:rsid w:val="007D35E2"/>
    <w:rsid w:val="007D4274"/>
    <w:rsid w:val="007D43A6"/>
    <w:rsid w:val="007D4A17"/>
    <w:rsid w:val="007D57F9"/>
    <w:rsid w:val="007D5BEF"/>
    <w:rsid w:val="007D5DC5"/>
    <w:rsid w:val="007D5EFC"/>
    <w:rsid w:val="007D63F3"/>
    <w:rsid w:val="007D691A"/>
    <w:rsid w:val="007D6AF7"/>
    <w:rsid w:val="007D6DCE"/>
    <w:rsid w:val="007E1348"/>
    <w:rsid w:val="007E18C4"/>
    <w:rsid w:val="007E2074"/>
    <w:rsid w:val="007E22D7"/>
    <w:rsid w:val="007E28BE"/>
    <w:rsid w:val="007E3055"/>
    <w:rsid w:val="007E3297"/>
    <w:rsid w:val="007E33FD"/>
    <w:rsid w:val="007E344B"/>
    <w:rsid w:val="007E3A1D"/>
    <w:rsid w:val="007E4148"/>
    <w:rsid w:val="007E415E"/>
    <w:rsid w:val="007E440D"/>
    <w:rsid w:val="007E487F"/>
    <w:rsid w:val="007E5292"/>
    <w:rsid w:val="007E53B1"/>
    <w:rsid w:val="007E56E5"/>
    <w:rsid w:val="007E5B1E"/>
    <w:rsid w:val="007E5BDA"/>
    <w:rsid w:val="007E5F48"/>
    <w:rsid w:val="007E5FE1"/>
    <w:rsid w:val="007E606A"/>
    <w:rsid w:val="007E64F1"/>
    <w:rsid w:val="007E6B43"/>
    <w:rsid w:val="007E6BDA"/>
    <w:rsid w:val="007E7678"/>
    <w:rsid w:val="007E7831"/>
    <w:rsid w:val="007E78F5"/>
    <w:rsid w:val="007E7A10"/>
    <w:rsid w:val="007F076C"/>
    <w:rsid w:val="007F086C"/>
    <w:rsid w:val="007F0B8C"/>
    <w:rsid w:val="007F1A75"/>
    <w:rsid w:val="007F21D6"/>
    <w:rsid w:val="007F2370"/>
    <w:rsid w:val="007F2412"/>
    <w:rsid w:val="007F250A"/>
    <w:rsid w:val="007F27C2"/>
    <w:rsid w:val="007F28AB"/>
    <w:rsid w:val="007F2983"/>
    <w:rsid w:val="007F2F72"/>
    <w:rsid w:val="007F317D"/>
    <w:rsid w:val="007F31D4"/>
    <w:rsid w:val="007F3A5E"/>
    <w:rsid w:val="007F3AFA"/>
    <w:rsid w:val="007F3BB0"/>
    <w:rsid w:val="007F3CDF"/>
    <w:rsid w:val="007F3E0A"/>
    <w:rsid w:val="007F3EB6"/>
    <w:rsid w:val="007F4966"/>
    <w:rsid w:val="007F51A4"/>
    <w:rsid w:val="007F5708"/>
    <w:rsid w:val="007F5844"/>
    <w:rsid w:val="007F63C6"/>
    <w:rsid w:val="007F73DB"/>
    <w:rsid w:val="007F74B1"/>
    <w:rsid w:val="007F7AD2"/>
    <w:rsid w:val="00800313"/>
    <w:rsid w:val="0080050D"/>
    <w:rsid w:val="00800516"/>
    <w:rsid w:val="00800ECB"/>
    <w:rsid w:val="00800ECD"/>
    <w:rsid w:val="008011AE"/>
    <w:rsid w:val="0080171C"/>
    <w:rsid w:val="00801B87"/>
    <w:rsid w:val="00801DA9"/>
    <w:rsid w:val="00801F5B"/>
    <w:rsid w:val="00802018"/>
    <w:rsid w:val="00802055"/>
    <w:rsid w:val="008020D8"/>
    <w:rsid w:val="008023D1"/>
    <w:rsid w:val="008030F4"/>
    <w:rsid w:val="008035EA"/>
    <w:rsid w:val="0080377A"/>
    <w:rsid w:val="00803936"/>
    <w:rsid w:val="00803B81"/>
    <w:rsid w:val="00804579"/>
    <w:rsid w:val="00804D82"/>
    <w:rsid w:val="00804FC6"/>
    <w:rsid w:val="0080513B"/>
    <w:rsid w:val="00805A7E"/>
    <w:rsid w:val="00805AC1"/>
    <w:rsid w:val="0080617A"/>
    <w:rsid w:val="0080617D"/>
    <w:rsid w:val="00806545"/>
    <w:rsid w:val="00806686"/>
    <w:rsid w:val="008066B6"/>
    <w:rsid w:val="00806A88"/>
    <w:rsid w:val="00806E91"/>
    <w:rsid w:val="00806F60"/>
    <w:rsid w:val="00806FED"/>
    <w:rsid w:val="00807079"/>
    <w:rsid w:val="00807925"/>
    <w:rsid w:val="00807A87"/>
    <w:rsid w:val="008102AF"/>
    <w:rsid w:val="008107AE"/>
    <w:rsid w:val="00811CC9"/>
    <w:rsid w:val="00811DC5"/>
    <w:rsid w:val="008122EC"/>
    <w:rsid w:val="0081240F"/>
    <w:rsid w:val="00812521"/>
    <w:rsid w:val="00812838"/>
    <w:rsid w:val="00812DD6"/>
    <w:rsid w:val="00812E30"/>
    <w:rsid w:val="0081301B"/>
    <w:rsid w:val="00813353"/>
    <w:rsid w:val="008135EB"/>
    <w:rsid w:val="00814663"/>
    <w:rsid w:val="00814D07"/>
    <w:rsid w:val="00814D27"/>
    <w:rsid w:val="00814FDC"/>
    <w:rsid w:val="008152F7"/>
    <w:rsid w:val="008153F4"/>
    <w:rsid w:val="0081580F"/>
    <w:rsid w:val="00815B6C"/>
    <w:rsid w:val="00815ED8"/>
    <w:rsid w:val="008160E0"/>
    <w:rsid w:val="008163DD"/>
    <w:rsid w:val="00816E33"/>
    <w:rsid w:val="00816FFD"/>
    <w:rsid w:val="00817269"/>
    <w:rsid w:val="008173B2"/>
    <w:rsid w:val="0081763D"/>
    <w:rsid w:val="00817B50"/>
    <w:rsid w:val="008200F9"/>
    <w:rsid w:val="0082017B"/>
    <w:rsid w:val="00820246"/>
    <w:rsid w:val="0082061B"/>
    <w:rsid w:val="008212D4"/>
    <w:rsid w:val="008214FF"/>
    <w:rsid w:val="0082161C"/>
    <w:rsid w:val="00821662"/>
    <w:rsid w:val="008216FB"/>
    <w:rsid w:val="00821B0D"/>
    <w:rsid w:val="00821CB2"/>
    <w:rsid w:val="0082286D"/>
    <w:rsid w:val="008229CA"/>
    <w:rsid w:val="00822DB6"/>
    <w:rsid w:val="0082399C"/>
    <w:rsid w:val="00823B87"/>
    <w:rsid w:val="00824142"/>
    <w:rsid w:val="00824569"/>
    <w:rsid w:val="00824D73"/>
    <w:rsid w:val="0082564C"/>
    <w:rsid w:val="0082599F"/>
    <w:rsid w:val="00825E12"/>
    <w:rsid w:val="008261FF"/>
    <w:rsid w:val="008265C0"/>
    <w:rsid w:val="008266E2"/>
    <w:rsid w:val="00826A3C"/>
    <w:rsid w:val="00826B9B"/>
    <w:rsid w:val="00826D98"/>
    <w:rsid w:val="00826F27"/>
    <w:rsid w:val="008271F6"/>
    <w:rsid w:val="00827D8A"/>
    <w:rsid w:val="008301C2"/>
    <w:rsid w:val="00830714"/>
    <w:rsid w:val="0083089A"/>
    <w:rsid w:val="00830C03"/>
    <w:rsid w:val="00831323"/>
    <w:rsid w:val="00832095"/>
    <w:rsid w:val="0083231D"/>
    <w:rsid w:val="008324C5"/>
    <w:rsid w:val="00832644"/>
    <w:rsid w:val="00832A4F"/>
    <w:rsid w:val="00832ADA"/>
    <w:rsid w:val="00832BDA"/>
    <w:rsid w:val="00832DE1"/>
    <w:rsid w:val="00832F65"/>
    <w:rsid w:val="008331CD"/>
    <w:rsid w:val="00833D44"/>
    <w:rsid w:val="0083461D"/>
    <w:rsid w:val="00834A83"/>
    <w:rsid w:val="00834C6C"/>
    <w:rsid w:val="00834E04"/>
    <w:rsid w:val="00834E2E"/>
    <w:rsid w:val="00835401"/>
    <w:rsid w:val="008356E5"/>
    <w:rsid w:val="0083594A"/>
    <w:rsid w:val="00835A26"/>
    <w:rsid w:val="0083654D"/>
    <w:rsid w:val="0083656A"/>
    <w:rsid w:val="0083663F"/>
    <w:rsid w:val="00836E3D"/>
    <w:rsid w:val="00837234"/>
    <w:rsid w:val="008402A2"/>
    <w:rsid w:val="00840E1B"/>
    <w:rsid w:val="008414B7"/>
    <w:rsid w:val="008416F7"/>
    <w:rsid w:val="008417C3"/>
    <w:rsid w:val="0084202E"/>
    <w:rsid w:val="0084207A"/>
    <w:rsid w:val="00842183"/>
    <w:rsid w:val="00842B40"/>
    <w:rsid w:val="00842C9F"/>
    <w:rsid w:val="00843489"/>
    <w:rsid w:val="0084377E"/>
    <w:rsid w:val="008438BB"/>
    <w:rsid w:val="00843DA9"/>
    <w:rsid w:val="00843E71"/>
    <w:rsid w:val="00844580"/>
    <w:rsid w:val="00844F11"/>
    <w:rsid w:val="00845EA8"/>
    <w:rsid w:val="00845F7A"/>
    <w:rsid w:val="0084657A"/>
    <w:rsid w:val="00847387"/>
    <w:rsid w:val="00847520"/>
    <w:rsid w:val="00847B00"/>
    <w:rsid w:val="00847B96"/>
    <w:rsid w:val="00847C0D"/>
    <w:rsid w:val="0085030E"/>
    <w:rsid w:val="008506C0"/>
    <w:rsid w:val="00850A82"/>
    <w:rsid w:val="00850AC0"/>
    <w:rsid w:val="00850CE8"/>
    <w:rsid w:val="00851025"/>
    <w:rsid w:val="00851406"/>
    <w:rsid w:val="00851724"/>
    <w:rsid w:val="00851D47"/>
    <w:rsid w:val="008522D9"/>
    <w:rsid w:val="008527B9"/>
    <w:rsid w:val="00852BEC"/>
    <w:rsid w:val="00853A3D"/>
    <w:rsid w:val="00854054"/>
    <w:rsid w:val="00854285"/>
    <w:rsid w:val="00854334"/>
    <w:rsid w:val="0085512E"/>
    <w:rsid w:val="0085517C"/>
    <w:rsid w:val="008552EB"/>
    <w:rsid w:val="0085541D"/>
    <w:rsid w:val="00855541"/>
    <w:rsid w:val="00855898"/>
    <w:rsid w:val="008558FD"/>
    <w:rsid w:val="00855951"/>
    <w:rsid w:val="00855DDB"/>
    <w:rsid w:val="008562D3"/>
    <w:rsid w:val="0085633E"/>
    <w:rsid w:val="0085641D"/>
    <w:rsid w:val="00856B49"/>
    <w:rsid w:val="00856B5E"/>
    <w:rsid w:val="008572AE"/>
    <w:rsid w:val="0085730A"/>
    <w:rsid w:val="0085764F"/>
    <w:rsid w:val="00857735"/>
    <w:rsid w:val="00857C24"/>
    <w:rsid w:val="00857FFE"/>
    <w:rsid w:val="0086080D"/>
    <w:rsid w:val="00860B89"/>
    <w:rsid w:val="00860C5D"/>
    <w:rsid w:val="00860DB1"/>
    <w:rsid w:val="00860DB8"/>
    <w:rsid w:val="00860DC3"/>
    <w:rsid w:val="00860E4C"/>
    <w:rsid w:val="00860FED"/>
    <w:rsid w:val="0086100C"/>
    <w:rsid w:val="008610D8"/>
    <w:rsid w:val="00861E33"/>
    <w:rsid w:val="00861FB4"/>
    <w:rsid w:val="00861FCB"/>
    <w:rsid w:val="00862732"/>
    <w:rsid w:val="0086285B"/>
    <w:rsid w:val="00862E46"/>
    <w:rsid w:val="0086382B"/>
    <w:rsid w:val="00863DAD"/>
    <w:rsid w:val="00863E2B"/>
    <w:rsid w:val="008640D0"/>
    <w:rsid w:val="00864106"/>
    <w:rsid w:val="00864A55"/>
    <w:rsid w:val="00865B4F"/>
    <w:rsid w:val="00866911"/>
    <w:rsid w:val="0087001B"/>
    <w:rsid w:val="0087033E"/>
    <w:rsid w:val="00870C2B"/>
    <w:rsid w:val="008710D2"/>
    <w:rsid w:val="008712BF"/>
    <w:rsid w:val="008712ED"/>
    <w:rsid w:val="0087162D"/>
    <w:rsid w:val="00871C3A"/>
    <w:rsid w:val="00871ED8"/>
    <w:rsid w:val="0087230F"/>
    <w:rsid w:val="00873606"/>
    <w:rsid w:val="00873704"/>
    <w:rsid w:val="00873706"/>
    <w:rsid w:val="0087371D"/>
    <w:rsid w:val="008737DE"/>
    <w:rsid w:val="00873938"/>
    <w:rsid w:val="00873E8F"/>
    <w:rsid w:val="0087407A"/>
    <w:rsid w:val="00874112"/>
    <w:rsid w:val="00874191"/>
    <w:rsid w:val="0087492A"/>
    <w:rsid w:val="00874ACA"/>
    <w:rsid w:val="0087517C"/>
    <w:rsid w:val="0087590B"/>
    <w:rsid w:val="00876343"/>
    <w:rsid w:val="008766C6"/>
    <w:rsid w:val="00876AC3"/>
    <w:rsid w:val="00876DEE"/>
    <w:rsid w:val="008774C3"/>
    <w:rsid w:val="008774C6"/>
    <w:rsid w:val="0087783B"/>
    <w:rsid w:val="00880080"/>
    <w:rsid w:val="00880316"/>
    <w:rsid w:val="008803CC"/>
    <w:rsid w:val="00880B29"/>
    <w:rsid w:val="00880F6F"/>
    <w:rsid w:val="00881441"/>
    <w:rsid w:val="00881FF5"/>
    <w:rsid w:val="008820B9"/>
    <w:rsid w:val="008825F5"/>
    <w:rsid w:val="00882A4A"/>
    <w:rsid w:val="00882A86"/>
    <w:rsid w:val="00882CF5"/>
    <w:rsid w:val="00883046"/>
    <w:rsid w:val="00883167"/>
    <w:rsid w:val="0088331A"/>
    <w:rsid w:val="008837A7"/>
    <w:rsid w:val="00883A98"/>
    <w:rsid w:val="00884628"/>
    <w:rsid w:val="008847BE"/>
    <w:rsid w:val="00884889"/>
    <w:rsid w:val="00884914"/>
    <w:rsid w:val="00884937"/>
    <w:rsid w:val="00885B95"/>
    <w:rsid w:val="00885BE6"/>
    <w:rsid w:val="008863DE"/>
    <w:rsid w:val="008864C2"/>
    <w:rsid w:val="008902F5"/>
    <w:rsid w:val="008904F0"/>
    <w:rsid w:val="008908F0"/>
    <w:rsid w:val="00890B4B"/>
    <w:rsid w:val="00891168"/>
    <w:rsid w:val="008915F8"/>
    <w:rsid w:val="0089232C"/>
    <w:rsid w:val="008924D8"/>
    <w:rsid w:val="00893ACF"/>
    <w:rsid w:val="00893D93"/>
    <w:rsid w:val="00894212"/>
    <w:rsid w:val="008944C1"/>
    <w:rsid w:val="00894780"/>
    <w:rsid w:val="00894C7C"/>
    <w:rsid w:val="00894DB5"/>
    <w:rsid w:val="00895203"/>
    <w:rsid w:val="00895833"/>
    <w:rsid w:val="00895A32"/>
    <w:rsid w:val="00895AAD"/>
    <w:rsid w:val="00895AED"/>
    <w:rsid w:val="00895CDE"/>
    <w:rsid w:val="008966A6"/>
    <w:rsid w:val="00896824"/>
    <w:rsid w:val="0089702E"/>
    <w:rsid w:val="008972A5"/>
    <w:rsid w:val="0089745F"/>
    <w:rsid w:val="008A0E72"/>
    <w:rsid w:val="008A10C8"/>
    <w:rsid w:val="008A1575"/>
    <w:rsid w:val="008A20EB"/>
    <w:rsid w:val="008A2171"/>
    <w:rsid w:val="008A2311"/>
    <w:rsid w:val="008A2935"/>
    <w:rsid w:val="008A2975"/>
    <w:rsid w:val="008A2E8C"/>
    <w:rsid w:val="008A2ED9"/>
    <w:rsid w:val="008A3F58"/>
    <w:rsid w:val="008A40E3"/>
    <w:rsid w:val="008A43EB"/>
    <w:rsid w:val="008A46B7"/>
    <w:rsid w:val="008A54AC"/>
    <w:rsid w:val="008A61E5"/>
    <w:rsid w:val="008A678A"/>
    <w:rsid w:val="008A67E0"/>
    <w:rsid w:val="008A6D96"/>
    <w:rsid w:val="008A6ED0"/>
    <w:rsid w:val="008A7D4A"/>
    <w:rsid w:val="008A7F8C"/>
    <w:rsid w:val="008B0175"/>
    <w:rsid w:val="008B047E"/>
    <w:rsid w:val="008B1158"/>
    <w:rsid w:val="008B15FF"/>
    <w:rsid w:val="008B1A99"/>
    <w:rsid w:val="008B1B74"/>
    <w:rsid w:val="008B1F0D"/>
    <w:rsid w:val="008B2D51"/>
    <w:rsid w:val="008B2DDD"/>
    <w:rsid w:val="008B3078"/>
    <w:rsid w:val="008B3982"/>
    <w:rsid w:val="008B3A99"/>
    <w:rsid w:val="008B3C9D"/>
    <w:rsid w:val="008B4009"/>
    <w:rsid w:val="008B48BD"/>
    <w:rsid w:val="008B4FCC"/>
    <w:rsid w:val="008B5121"/>
    <w:rsid w:val="008B579D"/>
    <w:rsid w:val="008B58FE"/>
    <w:rsid w:val="008B5DDA"/>
    <w:rsid w:val="008B5E68"/>
    <w:rsid w:val="008B648B"/>
    <w:rsid w:val="008B691C"/>
    <w:rsid w:val="008B698C"/>
    <w:rsid w:val="008B6E15"/>
    <w:rsid w:val="008B6FDD"/>
    <w:rsid w:val="008B7352"/>
    <w:rsid w:val="008B78F7"/>
    <w:rsid w:val="008B7D1E"/>
    <w:rsid w:val="008B7DD2"/>
    <w:rsid w:val="008B7F1A"/>
    <w:rsid w:val="008C0344"/>
    <w:rsid w:val="008C09F0"/>
    <w:rsid w:val="008C1371"/>
    <w:rsid w:val="008C15CF"/>
    <w:rsid w:val="008C16B4"/>
    <w:rsid w:val="008C185D"/>
    <w:rsid w:val="008C2322"/>
    <w:rsid w:val="008C268F"/>
    <w:rsid w:val="008C2CDE"/>
    <w:rsid w:val="008C2D5E"/>
    <w:rsid w:val="008C2D64"/>
    <w:rsid w:val="008C312C"/>
    <w:rsid w:val="008C31CF"/>
    <w:rsid w:val="008C3204"/>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1E1"/>
    <w:rsid w:val="008C7333"/>
    <w:rsid w:val="008C73C0"/>
    <w:rsid w:val="008C7565"/>
    <w:rsid w:val="008C7809"/>
    <w:rsid w:val="008C795C"/>
    <w:rsid w:val="008D1165"/>
    <w:rsid w:val="008D1E03"/>
    <w:rsid w:val="008D1FDC"/>
    <w:rsid w:val="008D22B8"/>
    <w:rsid w:val="008D298E"/>
    <w:rsid w:val="008D3029"/>
    <w:rsid w:val="008D426D"/>
    <w:rsid w:val="008D4407"/>
    <w:rsid w:val="008D4450"/>
    <w:rsid w:val="008D45CD"/>
    <w:rsid w:val="008D460E"/>
    <w:rsid w:val="008D480A"/>
    <w:rsid w:val="008D4C6E"/>
    <w:rsid w:val="008D4F3F"/>
    <w:rsid w:val="008D624B"/>
    <w:rsid w:val="008D63B0"/>
    <w:rsid w:val="008D676E"/>
    <w:rsid w:val="008D6A62"/>
    <w:rsid w:val="008D6C86"/>
    <w:rsid w:val="008D7971"/>
    <w:rsid w:val="008D79BE"/>
    <w:rsid w:val="008D7DD7"/>
    <w:rsid w:val="008D7F9A"/>
    <w:rsid w:val="008E012B"/>
    <w:rsid w:val="008E06D7"/>
    <w:rsid w:val="008E0B3D"/>
    <w:rsid w:val="008E11E0"/>
    <w:rsid w:val="008E1296"/>
    <w:rsid w:val="008E129C"/>
    <w:rsid w:val="008E18B1"/>
    <w:rsid w:val="008E1C90"/>
    <w:rsid w:val="008E1E26"/>
    <w:rsid w:val="008E1E72"/>
    <w:rsid w:val="008E1EA9"/>
    <w:rsid w:val="008E223F"/>
    <w:rsid w:val="008E29ED"/>
    <w:rsid w:val="008E2CD1"/>
    <w:rsid w:val="008E3428"/>
    <w:rsid w:val="008E3836"/>
    <w:rsid w:val="008E39ED"/>
    <w:rsid w:val="008E4157"/>
    <w:rsid w:val="008E458F"/>
    <w:rsid w:val="008E45C7"/>
    <w:rsid w:val="008E4DC7"/>
    <w:rsid w:val="008E4F7B"/>
    <w:rsid w:val="008E56DD"/>
    <w:rsid w:val="008E5D47"/>
    <w:rsid w:val="008E5E8B"/>
    <w:rsid w:val="008E6257"/>
    <w:rsid w:val="008E6293"/>
    <w:rsid w:val="008E631A"/>
    <w:rsid w:val="008E6387"/>
    <w:rsid w:val="008E6859"/>
    <w:rsid w:val="008E716B"/>
    <w:rsid w:val="008E735B"/>
    <w:rsid w:val="008E73A1"/>
    <w:rsid w:val="008E7731"/>
    <w:rsid w:val="008E7C27"/>
    <w:rsid w:val="008F018A"/>
    <w:rsid w:val="008F084C"/>
    <w:rsid w:val="008F0E89"/>
    <w:rsid w:val="008F17E8"/>
    <w:rsid w:val="008F1BB5"/>
    <w:rsid w:val="008F1E18"/>
    <w:rsid w:val="008F1F0D"/>
    <w:rsid w:val="008F254B"/>
    <w:rsid w:val="008F3098"/>
    <w:rsid w:val="008F3480"/>
    <w:rsid w:val="008F3593"/>
    <w:rsid w:val="008F3871"/>
    <w:rsid w:val="008F39A2"/>
    <w:rsid w:val="008F3D58"/>
    <w:rsid w:val="008F4700"/>
    <w:rsid w:val="008F47D0"/>
    <w:rsid w:val="008F4EEE"/>
    <w:rsid w:val="008F550A"/>
    <w:rsid w:val="008F58A7"/>
    <w:rsid w:val="008F58FD"/>
    <w:rsid w:val="008F5B0E"/>
    <w:rsid w:val="008F5BAD"/>
    <w:rsid w:val="008F5F6D"/>
    <w:rsid w:val="008F6DEC"/>
    <w:rsid w:val="008F6E96"/>
    <w:rsid w:val="008F6F27"/>
    <w:rsid w:val="008F71DE"/>
    <w:rsid w:val="008F7578"/>
    <w:rsid w:val="00900021"/>
    <w:rsid w:val="009000B6"/>
    <w:rsid w:val="00901554"/>
    <w:rsid w:val="00901806"/>
    <w:rsid w:val="0090205D"/>
    <w:rsid w:val="0090205F"/>
    <w:rsid w:val="009024A6"/>
    <w:rsid w:val="00902533"/>
    <w:rsid w:val="009037D7"/>
    <w:rsid w:val="00903B0D"/>
    <w:rsid w:val="00903CA2"/>
    <w:rsid w:val="00903D6E"/>
    <w:rsid w:val="00904283"/>
    <w:rsid w:val="00904460"/>
    <w:rsid w:val="0090487C"/>
    <w:rsid w:val="00905914"/>
    <w:rsid w:val="009063C3"/>
    <w:rsid w:val="0090673D"/>
    <w:rsid w:val="0090677A"/>
    <w:rsid w:val="00906CF9"/>
    <w:rsid w:val="009070D1"/>
    <w:rsid w:val="009071E1"/>
    <w:rsid w:val="00907615"/>
    <w:rsid w:val="0090788A"/>
    <w:rsid w:val="00907C24"/>
    <w:rsid w:val="00907DD9"/>
    <w:rsid w:val="00907F51"/>
    <w:rsid w:val="00910A9D"/>
    <w:rsid w:val="00910AF1"/>
    <w:rsid w:val="00910B7A"/>
    <w:rsid w:val="00910C9B"/>
    <w:rsid w:val="00910D25"/>
    <w:rsid w:val="00910DE2"/>
    <w:rsid w:val="0091129B"/>
    <w:rsid w:val="00911359"/>
    <w:rsid w:val="0091193A"/>
    <w:rsid w:val="00911A2C"/>
    <w:rsid w:val="009122AA"/>
    <w:rsid w:val="009125C7"/>
    <w:rsid w:val="009125CD"/>
    <w:rsid w:val="0091278B"/>
    <w:rsid w:val="00913485"/>
    <w:rsid w:val="00913642"/>
    <w:rsid w:val="00913863"/>
    <w:rsid w:val="00913E09"/>
    <w:rsid w:val="00913E2E"/>
    <w:rsid w:val="009144AD"/>
    <w:rsid w:val="00914D21"/>
    <w:rsid w:val="00915443"/>
    <w:rsid w:val="00915802"/>
    <w:rsid w:val="00915BA5"/>
    <w:rsid w:val="00915FDD"/>
    <w:rsid w:val="00916433"/>
    <w:rsid w:val="009169F7"/>
    <w:rsid w:val="00916A9C"/>
    <w:rsid w:val="00916D12"/>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29B5"/>
    <w:rsid w:val="009234BD"/>
    <w:rsid w:val="00923F4A"/>
    <w:rsid w:val="00925399"/>
    <w:rsid w:val="00925B41"/>
    <w:rsid w:val="00925F7C"/>
    <w:rsid w:val="00926063"/>
    <w:rsid w:val="00926637"/>
    <w:rsid w:val="009267A8"/>
    <w:rsid w:val="00926971"/>
    <w:rsid w:val="00926D6D"/>
    <w:rsid w:val="0092772E"/>
    <w:rsid w:val="00927866"/>
    <w:rsid w:val="00927E8D"/>
    <w:rsid w:val="00930045"/>
    <w:rsid w:val="00930076"/>
    <w:rsid w:val="009301A0"/>
    <w:rsid w:val="009304C6"/>
    <w:rsid w:val="00930867"/>
    <w:rsid w:val="00930911"/>
    <w:rsid w:val="00930AFD"/>
    <w:rsid w:val="00930EAF"/>
    <w:rsid w:val="009311A2"/>
    <w:rsid w:val="009313FA"/>
    <w:rsid w:val="00931AF6"/>
    <w:rsid w:val="0093236C"/>
    <w:rsid w:val="00932780"/>
    <w:rsid w:val="009327D8"/>
    <w:rsid w:val="00933079"/>
    <w:rsid w:val="0093328E"/>
    <w:rsid w:val="009332F5"/>
    <w:rsid w:val="00933C80"/>
    <w:rsid w:val="00933D61"/>
    <w:rsid w:val="00933EE2"/>
    <w:rsid w:val="00934127"/>
    <w:rsid w:val="009343EC"/>
    <w:rsid w:val="009347D2"/>
    <w:rsid w:val="0093490C"/>
    <w:rsid w:val="00934BE1"/>
    <w:rsid w:val="00934D71"/>
    <w:rsid w:val="00934DC6"/>
    <w:rsid w:val="00934F1C"/>
    <w:rsid w:val="00934F95"/>
    <w:rsid w:val="00934FFA"/>
    <w:rsid w:val="0093539F"/>
    <w:rsid w:val="00935E5A"/>
    <w:rsid w:val="00936515"/>
    <w:rsid w:val="00936AF0"/>
    <w:rsid w:val="00936BC8"/>
    <w:rsid w:val="00936D7B"/>
    <w:rsid w:val="00936FA5"/>
    <w:rsid w:val="00937E24"/>
    <w:rsid w:val="00937F23"/>
    <w:rsid w:val="00940096"/>
    <w:rsid w:val="0094087F"/>
    <w:rsid w:val="009408EB"/>
    <w:rsid w:val="00940A85"/>
    <w:rsid w:val="00941029"/>
    <w:rsid w:val="00941346"/>
    <w:rsid w:val="009413C1"/>
    <w:rsid w:val="00941DFE"/>
    <w:rsid w:val="00942472"/>
    <w:rsid w:val="00942522"/>
    <w:rsid w:val="0094255D"/>
    <w:rsid w:val="0094259F"/>
    <w:rsid w:val="009425E0"/>
    <w:rsid w:val="00942A32"/>
    <w:rsid w:val="009431F2"/>
    <w:rsid w:val="00943253"/>
    <w:rsid w:val="00943670"/>
    <w:rsid w:val="00943C96"/>
    <w:rsid w:val="00944B5C"/>
    <w:rsid w:val="00944B76"/>
    <w:rsid w:val="00944C03"/>
    <w:rsid w:val="00944DD7"/>
    <w:rsid w:val="00945265"/>
    <w:rsid w:val="00945379"/>
    <w:rsid w:val="0094565D"/>
    <w:rsid w:val="00945CB8"/>
    <w:rsid w:val="00945DEB"/>
    <w:rsid w:val="0094607B"/>
    <w:rsid w:val="0094694A"/>
    <w:rsid w:val="00946AF3"/>
    <w:rsid w:val="00946F0F"/>
    <w:rsid w:val="0094708C"/>
    <w:rsid w:val="00947305"/>
    <w:rsid w:val="00947369"/>
    <w:rsid w:val="0094767B"/>
    <w:rsid w:val="009500DE"/>
    <w:rsid w:val="00950AE0"/>
    <w:rsid w:val="00950F12"/>
    <w:rsid w:val="00950F28"/>
    <w:rsid w:val="009516A8"/>
    <w:rsid w:val="0095182D"/>
    <w:rsid w:val="00951988"/>
    <w:rsid w:val="009519D4"/>
    <w:rsid w:val="00951C5C"/>
    <w:rsid w:val="00951C7A"/>
    <w:rsid w:val="00952371"/>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334"/>
    <w:rsid w:val="00957650"/>
    <w:rsid w:val="00957983"/>
    <w:rsid w:val="00960A79"/>
    <w:rsid w:val="00960BC3"/>
    <w:rsid w:val="00960FED"/>
    <w:rsid w:val="00961036"/>
    <w:rsid w:val="0096126D"/>
    <w:rsid w:val="009612B7"/>
    <w:rsid w:val="00961ABC"/>
    <w:rsid w:val="00961FF8"/>
    <w:rsid w:val="009625EF"/>
    <w:rsid w:val="009626CC"/>
    <w:rsid w:val="00962EB8"/>
    <w:rsid w:val="009630F4"/>
    <w:rsid w:val="009632A6"/>
    <w:rsid w:val="009639EA"/>
    <w:rsid w:val="00963B08"/>
    <w:rsid w:val="009640F5"/>
    <w:rsid w:val="009646FB"/>
    <w:rsid w:val="00964852"/>
    <w:rsid w:val="00964910"/>
    <w:rsid w:val="00964999"/>
    <w:rsid w:val="00964EF8"/>
    <w:rsid w:val="00965155"/>
    <w:rsid w:val="009651BB"/>
    <w:rsid w:val="009652F6"/>
    <w:rsid w:val="00965351"/>
    <w:rsid w:val="00965A3E"/>
    <w:rsid w:val="00965A5B"/>
    <w:rsid w:val="00966382"/>
    <w:rsid w:val="0096671A"/>
    <w:rsid w:val="00966878"/>
    <w:rsid w:val="009679E8"/>
    <w:rsid w:val="00967A83"/>
    <w:rsid w:val="00967E3C"/>
    <w:rsid w:val="00967F93"/>
    <w:rsid w:val="0097083D"/>
    <w:rsid w:val="00970A84"/>
    <w:rsid w:val="00970AB4"/>
    <w:rsid w:val="00970DE0"/>
    <w:rsid w:val="00970E7A"/>
    <w:rsid w:val="00971727"/>
    <w:rsid w:val="00971993"/>
    <w:rsid w:val="00971AF0"/>
    <w:rsid w:val="00971D80"/>
    <w:rsid w:val="00972139"/>
    <w:rsid w:val="0097291F"/>
    <w:rsid w:val="009729E1"/>
    <w:rsid w:val="00972CCB"/>
    <w:rsid w:val="0097320B"/>
    <w:rsid w:val="0097338E"/>
    <w:rsid w:val="00973542"/>
    <w:rsid w:val="00973CFD"/>
    <w:rsid w:val="00973F19"/>
    <w:rsid w:val="009740D4"/>
    <w:rsid w:val="00974306"/>
    <w:rsid w:val="009744E3"/>
    <w:rsid w:val="00974D26"/>
    <w:rsid w:val="00974E8E"/>
    <w:rsid w:val="00975AB9"/>
    <w:rsid w:val="00975E1D"/>
    <w:rsid w:val="00975FFB"/>
    <w:rsid w:val="00976D98"/>
    <w:rsid w:val="0097744C"/>
    <w:rsid w:val="00977B7B"/>
    <w:rsid w:val="00977DCB"/>
    <w:rsid w:val="00980197"/>
    <w:rsid w:val="0098022E"/>
    <w:rsid w:val="009802DD"/>
    <w:rsid w:val="0098079E"/>
    <w:rsid w:val="00981310"/>
    <w:rsid w:val="0098236E"/>
    <w:rsid w:val="0098258D"/>
    <w:rsid w:val="009826EA"/>
    <w:rsid w:val="00982D52"/>
    <w:rsid w:val="00982FA6"/>
    <w:rsid w:val="00983175"/>
    <w:rsid w:val="00983294"/>
    <w:rsid w:val="00983853"/>
    <w:rsid w:val="0098398B"/>
    <w:rsid w:val="009839AF"/>
    <w:rsid w:val="00983B5D"/>
    <w:rsid w:val="00984103"/>
    <w:rsid w:val="00984148"/>
    <w:rsid w:val="00984196"/>
    <w:rsid w:val="0098486A"/>
    <w:rsid w:val="00984F3B"/>
    <w:rsid w:val="00985679"/>
    <w:rsid w:val="00985894"/>
    <w:rsid w:val="00985B2F"/>
    <w:rsid w:val="00985D9A"/>
    <w:rsid w:val="00985F5A"/>
    <w:rsid w:val="00985F66"/>
    <w:rsid w:val="00986843"/>
    <w:rsid w:val="00986A0B"/>
    <w:rsid w:val="00986B23"/>
    <w:rsid w:val="00987177"/>
    <w:rsid w:val="009871AA"/>
    <w:rsid w:val="00987353"/>
    <w:rsid w:val="00990219"/>
    <w:rsid w:val="009903F2"/>
    <w:rsid w:val="009908C0"/>
    <w:rsid w:val="00990AB7"/>
    <w:rsid w:val="00990F13"/>
    <w:rsid w:val="00991670"/>
    <w:rsid w:val="00991E3C"/>
    <w:rsid w:val="0099238F"/>
    <w:rsid w:val="00992808"/>
    <w:rsid w:val="00992ADE"/>
    <w:rsid w:val="009932E2"/>
    <w:rsid w:val="00993365"/>
    <w:rsid w:val="00993A97"/>
    <w:rsid w:val="00993D36"/>
    <w:rsid w:val="00993EC4"/>
    <w:rsid w:val="009941BA"/>
    <w:rsid w:val="00994AE8"/>
    <w:rsid w:val="00995316"/>
    <w:rsid w:val="00995DB2"/>
    <w:rsid w:val="009962D7"/>
    <w:rsid w:val="0099655E"/>
    <w:rsid w:val="0099685F"/>
    <w:rsid w:val="00996FFF"/>
    <w:rsid w:val="00997CA2"/>
    <w:rsid w:val="009A05BE"/>
    <w:rsid w:val="009A0777"/>
    <w:rsid w:val="009A0810"/>
    <w:rsid w:val="009A1035"/>
    <w:rsid w:val="009A11A8"/>
    <w:rsid w:val="009A1275"/>
    <w:rsid w:val="009A18FC"/>
    <w:rsid w:val="009A23F5"/>
    <w:rsid w:val="009A24A7"/>
    <w:rsid w:val="009A2C14"/>
    <w:rsid w:val="009A2F7A"/>
    <w:rsid w:val="009A3A44"/>
    <w:rsid w:val="009A3B9C"/>
    <w:rsid w:val="009A4252"/>
    <w:rsid w:val="009A4781"/>
    <w:rsid w:val="009A495A"/>
    <w:rsid w:val="009A4ADF"/>
    <w:rsid w:val="009A4B6D"/>
    <w:rsid w:val="009A4CC3"/>
    <w:rsid w:val="009A4CFE"/>
    <w:rsid w:val="009A4D9C"/>
    <w:rsid w:val="009A4DD8"/>
    <w:rsid w:val="009A4EFE"/>
    <w:rsid w:val="009A5310"/>
    <w:rsid w:val="009A577A"/>
    <w:rsid w:val="009A5C79"/>
    <w:rsid w:val="009A6A75"/>
    <w:rsid w:val="009A6AA7"/>
    <w:rsid w:val="009A6C1D"/>
    <w:rsid w:val="009A6C29"/>
    <w:rsid w:val="009A6D63"/>
    <w:rsid w:val="009A6F00"/>
    <w:rsid w:val="009A7180"/>
    <w:rsid w:val="009A7440"/>
    <w:rsid w:val="009A77C0"/>
    <w:rsid w:val="009A79E6"/>
    <w:rsid w:val="009A7E53"/>
    <w:rsid w:val="009B0180"/>
    <w:rsid w:val="009B0333"/>
    <w:rsid w:val="009B0585"/>
    <w:rsid w:val="009B05EE"/>
    <w:rsid w:val="009B0731"/>
    <w:rsid w:val="009B0A78"/>
    <w:rsid w:val="009B1079"/>
    <w:rsid w:val="009B12ED"/>
    <w:rsid w:val="009B1A3E"/>
    <w:rsid w:val="009B1EF4"/>
    <w:rsid w:val="009B2076"/>
    <w:rsid w:val="009B248C"/>
    <w:rsid w:val="009B27CA"/>
    <w:rsid w:val="009B2B2C"/>
    <w:rsid w:val="009B2C36"/>
    <w:rsid w:val="009B2C3B"/>
    <w:rsid w:val="009B3210"/>
    <w:rsid w:val="009B3D22"/>
    <w:rsid w:val="009B3E9D"/>
    <w:rsid w:val="009B4D44"/>
    <w:rsid w:val="009B5FF0"/>
    <w:rsid w:val="009B62B7"/>
    <w:rsid w:val="009B7069"/>
    <w:rsid w:val="009B71B9"/>
    <w:rsid w:val="009B73DC"/>
    <w:rsid w:val="009B7934"/>
    <w:rsid w:val="009B7E19"/>
    <w:rsid w:val="009C0711"/>
    <w:rsid w:val="009C0CBB"/>
    <w:rsid w:val="009C0EDB"/>
    <w:rsid w:val="009C0F87"/>
    <w:rsid w:val="009C1340"/>
    <w:rsid w:val="009C1554"/>
    <w:rsid w:val="009C199A"/>
    <w:rsid w:val="009C1B87"/>
    <w:rsid w:val="009C1D71"/>
    <w:rsid w:val="009C2292"/>
    <w:rsid w:val="009C2293"/>
    <w:rsid w:val="009C2601"/>
    <w:rsid w:val="009C285A"/>
    <w:rsid w:val="009C2D5A"/>
    <w:rsid w:val="009C2E7D"/>
    <w:rsid w:val="009C3131"/>
    <w:rsid w:val="009C3373"/>
    <w:rsid w:val="009C39B0"/>
    <w:rsid w:val="009C3A26"/>
    <w:rsid w:val="009C424C"/>
    <w:rsid w:val="009C43E4"/>
    <w:rsid w:val="009C479D"/>
    <w:rsid w:val="009C47D7"/>
    <w:rsid w:val="009C47ED"/>
    <w:rsid w:val="009C48D7"/>
    <w:rsid w:val="009C490F"/>
    <w:rsid w:val="009C4D7B"/>
    <w:rsid w:val="009C52BB"/>
    <w:rsid w:val="009C58CE"/>
    <w:rsid w:val="009C606F"/>
    <w:rsid w:val="009C61D6"/>
    <w:rsid w:val="009C64DB"/>
    <w:rsid w:val="009C65F5"/>
    <w:rsid w:val="009C6F43"/>
    <w:rsid w:val="009C7579"/>
    <w:rsid w:val="009C75A3"/>
    <w:rsid w:val="009C7C7A"/>
    <w:rsid w:val="009C7F8B"/>
    <w:rsid w:val="009D06E7"/>
    <w:rsid w:val="009D0A9F"/>
    <w:rsid w:val="009D16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6D3"/>
    <w:rsid w:val="009D57D9"/>
    <w:rsid w:val="009D6022"/>
    <w:rsid w:val="009D66C3"/>
    <w:rsid w:val="009D672A"/>
    <w:rsid w:val="009D675F"/>
    <w:rsid w:val="009D6AC3"/>
    <w:rsid w:val="009D7621"/>
    <w:rsid w:val="009D7AF0"/>
    <w:rsid w:val="009E0350"/>
    <w:rsid w:val="009E0746"/>
    <w:rsid w:val="009E0AB0"/>
    <w:rsid w:val="009E189B"/>
    <w:rsid w:val="009E1D46"/>
    <w:rsid w:val="009E20F5"/>
    <w:rsid w:val="009E261A"/>
    <w:rsid w:val="009E266A"/>
    <w:rsid w:val="009E2A8F"/>
    <w:rsid w:val="009E303B"/>
    <w:rsid w:val="009E303C"/>
    <w:rsid w:val="009E32B4"/>
    <w:rsid w:val="009E3409"/>
    <w:rsid w:val="009E35AE"/>
    <w:rsid w:val="009E3ACF"/>
    <w:rsid w:val="009E3ED1"/>
    <w:rsid w:val="009E3FA1"/>
    <w:rsid w:val="009E4349"/>
    <w:rsid w:val="009E4B58"/>
    <w:rsid w:val="009E56D4"/>
    <w:rsid w:val="009E6393"/>
    <w:rsid w:val="009E6ED0"/>
    <w:rsid w:val="009E6EEF"/>
    <w:rsid w:val="009E7524"/>
    <w:rsid w:val="009E7B4D"/>
    <w:rsid w:val="009F06B9"/>
    <w:rsid w:val="009F0B91"/>
    <w:rsid w:val="009F0CFB"/>
    <w:rsid w:val="009F209E"/>
    <w:rsid w:val="009F21A0"/>
    <w:rsid w:val="009F24BE"/>
    <w:rsid w:val="009F27B9"/>
    <w:rsid w:val="009F2DD9"/>
    <w:rsid w:val="009F3498"/>
    <w:rsid w:val="009F39F0"/>
    <w:rsid w:val="009F3AF4"/>
    <w:rsid w:val="009F3F07"/>
    <w:rsid w:val="009F55AB"/>
    <w:rsid w:val="009F57C7"/>
    <w:rsid w:val="009F5993"/>
    <w:rsid w:val="009F6061"/>
    <w:rsid w:val="009F6114"/>
    <w:rsid w:val="009F64E3"/>
    <w:rsid w:val="009F6792"/>
    <w:rsid w:val="009F6AEB"/>
    <w:rsid w:val="009F7108"/>
    <w:rsid w:val="009F766D"/>
    <w:rsid w:val="009F7F7A"/>
    <w:rsid w:val="00A00455"/>
    <w:rsid w:val="00A00BD2"/>
    <w:rsid w:val="00A00C91"/>
    <w:rsid w:val="00A00FD1"/>
    <w:rsid w:val="00A01458"/>
    <w:rsid w:val="00A01484"/>
    <w:rsid w:val="00A01485"/>
    <w:rsid w:val="00A01772"/>
    <w:rsid w:val="00A023DC"/>
    <w:rsid w:val="00A02493"/>
    <w:rsid w:val="00A02E73"/>
    <w:rsid w:val="00A03B70"/>
    <w:rsid w:val="00A03CCC"/>
    <w:rsid w:val="00A03E23"/>
    <w:rsid w:val="00A040A9"/>
    <w:rsid w:val="00A04120"/>
    <w:rsid w:val="00A042A1"/>
    <w:rsid w:val="00A04354"/>
    <w:rsid w:val="00A04C9F"/>
    <w:rsid w:val="00A0626D"/>
    <w:rsid w:val="00A0690B"/>
    <w:rsid w:val="00A07620"/>
    <w:rsid w:val="00A07AF3"/>
    <w:rsid w:val="00A07AFF"/>
    <w:rsid w:val="00A101EF"/>
    <w:rsid w:val="00A106AE"/>
    <w:rsid w:val="00A10B2F"/>
    <w:rsid w:val="00A10BC5"/>
    <w:rsid w:val="00A10F22"/>
    <w:rsid w:val="00A111D6"/>
    <w:rsid w:val="00A11A54"/>
    <w:rsid w:val="00A1224F"/>
    <w:rsid w:val="00A12659"/>
    <w:rsid w:val="00A128F5"/>
    <w:rsid w:val="00A12990"/>
    <w:rsid w:val="00A12FFE"/>
    <w:rsid w:val="00A13BDA"/>
    <w:rsid w:val="00A13D96"/>
    <w:rsid w:val="00A1429F"/>
    <w:rsid w:val="00A1430F"/>
    <w:rsid w:val="00A148F5"/>
    <w:rsid w:val="00A156F8"/>
    <w:rsid w:val="00A15760"/>
    <w:rsid w:val="00A1599C"/>
    <w:rsid w:val="00A15A49"/>
    <w:rsid w:val="00A15ABB"/>
    <w:rsid w:val="00A15B15"/>
    <w:rsid w:val="00A15DD9"/>
    <w:rsid w:val="00A1624B"/>
    <w:rsid w:val="00A16702"/>
    <w:rsid w:val="00A1688C"/>
    <w:rsid w:val="00A1787E"/>
    <w:rsid w:val="00A17974"/>
    <w:rsid w:val="00A17BEF"/>
    <w:rsid w:val="00A17E88"/>
    <w:rsid w:val="00A2034F"/>
    <w:rsid w:val="00A2037C"/>
    <w:rsid w:val="00A2057B"/>
    <w:rsid w:val="00A205AF"/>
    <w:rsid w:val="00A20897"/>
    <w:rsid w:val="00A212B7"/>
    <w:rsid w:val="00A212BD"/>
    <w:rsid w:val="00A21742"/>
    <w:rsid w:val="00A218EB"/>
    <w:rsid w:val="00A21F80"/>
    <w:rsid w:val="00A22065"/>
    <w:rsid w:val="00A223FA"/>
    <w:rsid w:val="00A22582"/>
    <w:rsid w:val="00A225E3"/>
    <w:rsid w:val="00A22839"/>
    <w:rsid w:val="00A233C9"/>
    <w:rsid w:val="00A23498"/>
    <w:rsid w:val="00A23677"/>
    <w:rsid w:val="00A23770"/>
    <w:rsid w:val="00A2391E"/>
    <w:rsid w:val="00A24254"/>
    <w:rsid w:val="00A24400"/>
    <w:rsid w:val="00A244D6"/>
    <w:rsid w:val="00A244DC"/>
    <w:rsid w:val="00A244F7"/>
    <w:rsid w:val="00A24920"/>
    <w:rsid w:val="00A249FE"/>
    <w:rsid w:val="00A24E31"/>
    <w:rsid w:val="00A24EDE"/>
    <w:rsid w:val="00A25539"/>
    <w:rsid w:val="00A25716"/>
    <w:rsid w:val="00A25733"/>
    <w:rsid w:val="00A26B3B"/>
    <w:rsid w:val="00A271CC"/>
    <w:rsid w:val="00A275B4"/>
    <w:rsid w:val="00A27951"/>
    <w:rsid w:val="00A27979"/>
    <w:rsid w:val="00A27A30"/>
    <w:rsid w:val="00A27CD6"/>
    <w:rsid w:val="00A27FD6"/>
    <w:rsid w:val="00A30461"/>
    <w:rsid w:val="00A307A8"/>
    <w:rsid w:val="00A30C33"/>
    <w:rsid w:val="00A31D04"/>
    <w:rsid w:val="00A31DD8"/>
    <w:rsid w:val="00A31ED8"/>
    <w:rsid w:val="00A32210"/>
    <w:rsid w:val="00A324CE"/>
    <w:rsid w:val="00A32538"/>
    <w:rsid w:val="00A32A95"/>
    <w:rsid w:val="00A338A2"/>
    <w:rsid w:val="00A339A7"/>
    <w:rsid w:val="00A339BF"/>
    <w:rsid w:val="00A33CAC"/>
    <w:rsid w:val="00A3421A"/>
    <w:rsid w:val="00A34E48"/>
    <w:rsid w:val="00A3515E"/>
    <w:rsid w:val="00A3541E"/>
    <w:rsid w:val="00A3570F"/>
    <w:rsid w:val="00A3574F"/>
    <w:rsid w:val="00A35DE3"/>
    <w:rsid w:val="00A3600C"/>
    <w:rsid w:val="00A36246"/>
    <w:rsid w:val="00A364FD"/>
    <w:rsid w:val="00A369E0"/>
    <w:rsid w:val="00A36D9C"/>
    <w:rsid w:val="00A36E58"/>
    <w:rsid w:val="00A3727E"/>
    <w:rsid w:val="00A375D7"/>
    <w:rsid w:val="00A401D1"/>
    <w:rsid w:val="00A4045E"/>
    <w:rsid w:val="00A408FD"/>
    <w:rsid w:val="00A40C73"/>
    <w:rsid w:val="00A416AD"/>
    <w:rsid w:val="00A41B00"/>
    <w:rsid w:val="00A41C6D"/>
    <w:rsid w:val="00A41D50"/>
    <w:rsid w:val="00A41F06"/>
    <w:rsid w:val="00A42324"/>
    <w:rsid w:val="00A42A8F"/>
    <w:rsid w:val="00A42FCF"/>
    <w:rsid w:val="00A437E5"/>
    <w:rsid w:val="00A44002"/>
    <w:rsid w:val="00A44939"/>
    <w:rsid w:val="00A449EA"/>
    <w:rsid w:val="00A44D2B"/>
    <w:rsid w:val="00A44E63"/>
    <w:rsid w:val="00A451A7"/>
    <w:rsid w:val="00A4578D"/>
    <w:rsid w:val="00A458A0"/>
    <w:rsid w:val="00A462B6"/>
    <w:rsid w:val="00A463ED"/>
    <w:rsid w:val="00A46772"/>
    <w:rsid w:val="00A46CBF"/>
    <w:rsid w:val="00A4776F"/>
    <w:rsid w:val="00A47EB0"/>
    <w:rsid w:val="00A507F3"/>
    <w:rsid w:val="00A511E6"/>
    <w:rsid w:val="00A512C3"/>
    <w:rsid w:val="00A515CA"/>
    <w:rsid w:val="00A5192D"/>
    <w:rsid w:val="00A51B70"/>
    <w:rsid w:val="00A52401"/>
    <w:rsid w:val="00A53259"/>
    <w:rsid w:val="00A53292"/>
    <w:rsid w:val="00A5433C"/>
    <w:rsid w:val="00A553C0"/>
    <w:rsid w:val="00A5640F"/>
    <w:rsid w:val="00A56516"/>
    <w:rsid w:val="00A5693E"/>
    <w:rsid w:val="00A56E11"/>
    <w:rsid w:val="00A56F9C"/>
    <w:rsid w:val="00A57772"/>
    <w:rsid w:val="00A579FC"/>
    <w:rsid w:val="00A57C93"/>
    <w:rsid w:val="00A57E8C"/>
    <w:rsid w:val="00A6115C"/>
    <w:rsid w:val="00A614E1"/>
    <w:rsid w:val="00A61800"/>
    <w:rsid w:val="00A61C53"/>
    <w:rsid w:val="00A61D99"/>
    <w:rsid w:val="00A61E48"/>
    <w:rsid w:val="00A62074"/>
    <w:rsid w:val="00A62468"/>
    <w:rsid w:val="00A62782"/>
    <w:rsid w:val="00A63380"/>
    <w:rsid w:val="00A633B0"/>
    <w:rsid w:val="00A63568"/>
    <w:rsid w:val="00A63966"/>
    <w:rsid w:val="00A6403E"/>
    <w:rsid w:val="00A64B20"/>
    <w:rsid w:val="00A64C6E"/>
    <w:rsid w:val="00A6500F"/>
    <w:rsid w:val="00A655D0"/>
    <w:rsid w:val="00A6562B"/>
    <w:rsid w:val="00A6577A"/>
    <w:rsid w:val="00A657DA"/>
    <w:rsid w:val="00A65B2E"/>
    <w:rsid w:val="00A66274"/>
    <w:rsid w:val="00A66281"/>
    <w:rsid w:val="00A66A22"/>
    <w:rsid w:val="00A66AE6"/>
    <w:rsid w:val="00A6752D"/>
    <w:rsid w:val="00A678E4"/>
    <w:rsid w:val="00A67AEA"/>
    <w:rsid w:val="00A70222"/>
    <w:rsid w:val="00A70269"/>
    <w:rsid w:val="00A705CE"/>
    <w:rsid w:val="00A712EE"/>
    <w:rsid w:val="00A71829"/>
    <w:rsid w:val="00A72D49"/>
    <w:rsid w:val="00A72DB1"/>
    <w:rsid w:val="00A734F1"/>
    <w:rsid w:val="00A735E4"/>
    <w:rsid w:val="00A73D77"/>
    <w:rsid w:val="00A741DC"/>
    <w:rsid w:val="00A74708"/>
    <w:rsid w:val="00A74789"/>
    <w:rsid w:val="00A7494A"/>
    <w:rsid w:val="00A75163"/>
    <w:rsid w:val="00A755AC"/>
    <w:rsid w:val="00A75CAD"/>
    <w:rsid w:val="00A766B8"/>
    <w:rsid w:val="00A76A59"/>
    <w:rsid w:val="00A77276"/>
    <w:rsid w:val="00A77DA6"/>
    <w:rsid w:val="00A80C73"/>
    <w:rsid w:val="00A80D76"/>
    <w:rsid w:val="00A8107A"/>
    <w:rsid w:val="00A8126F"/>
    <w:rsid w:val="00A8165B"/>
    <w:rsid w:val="00A81B8C"/>
    <w:rsid w:val="00A81DBB"/>
    <w:rsid w:val="00A833CB"/>
    <w:rsid w:val="00A835E7"/>
    <w:rsid w:val="00A837E4"/>
    <w:rsid w:val="00A83F85"/>
    <w:rsid w:val="00A84233"/>
    <w:rsid w:val="00A8464F"/>
    <w:rsid w:val="00A84BA2"/>
    <w:rsid w:val="00A84C0E"/>
    <w:rsid w:val="00A85AF4"/>
    <w:rsid w:val="00A86C15"/>
    <w:rsid w:val="00A86C18"/>
    <w:rsid w:val="00A86DA7"/>
    <w:rsid w:val="00A86EF8"/>
    <w:rsid w:val="00A87000"/>
    <w:rsid w:val="00A87072"/>
    <w:rsid w:val="00A87202"/>
    <w:rsid w:val="00A8772F"/>
    <w:rsid w:val="00A87C98"/>
    <w:rsid w:val="00A90076"/>
    <w:rsid w:val="00A90F29"/>
    <w:rsid w:val="00A9125C"/>
    <w:rsid w:val="00A92183"/>
    <w:rsid w:val="00A93272"/>
    <w:rsid w:val="00A933F4"/>
    <w:rsid w:val="00A93690"/>
    <w:rsid w:val="00A936BC"/>
    <w:rsid w:val="00A939B8"/>
    <w:rsid w:val="00A93AE5"/>
    <w:rsid w:val="00A94A27"/>
    <w:rsid w:val="00A94CC0"/>
    <w:rsid w:val="00A94D93"/>
    <w:rsid w:val="00A951B5"/>
    <w:rsid w:val="00A95563"/>
    <w:rsid w:val="00A95623"/>
    <w:rsid w:val="00A95DBE"/>
    <w:rsid w:val="00A95E03"/>
    <w:rsid w:val="00A96036"/>
    <w:rsid w:val="00A96633"/>
    <w:rsid w:val="00A9687A"/>
    <w:rsid w:val="00A970B7"/>
    <w:rsid w:val="00A97495"/>
    <w:rsid w:val="00A977CD"/>
    <w:rsid w:val="00A97D8E"/>
    <w:rsid w:val="00A97D96"/>
    <w:rsid w:val="00AA0A5E"/>
    <w:rsid w:val="00AA0B2A"/>
    <w:rsid w:val="00AA1365"/>
    <w:rsid w:val="00AA17D7"/>
    <w:rsid w:val="00AA1AE4"/>
    <w:rsid w:val="00AA1CDC"/>
    <w:rsid w:val="00AA1ECB"/>
    <w:rsid w:val="00AA2D68"/>
    <w:rsid w:val="00AA2DCF"/>
    <w:rsid w:val="00AA2F93"/>
    <w:rsid w:val="00AA38E7"/>
    <w:rsid w:val="00AA39F8"/>
    <w:rsid w:val="00AA4B5B"/>
    <w:rsid w:val="00AA4BDD"/>
    <w:rsid w:val="00AA4D1C"/>
    <w:rsid w:val="00AA53F9"/>
    <w:rsid w:val="00AA5471"/>
    <w:rsid w:val="00AA582B"/>
    <w:rsid w:val="00AA600F"/>
    <w:rsid w:val="00AA6C00"/>
    <w:rsid w:val="00AA6D48"/>
    <w:rsid w:val="00AA6E1D"/>
    <w:rsid w:val="00AA6FDC"/>
    <w:rsid w:val="00AA701F"/>
    <w:rsid w:val="00AA74C7"/>
    <w:rsid w:val="00AA7521"/>
    <w:rsid w:val="00AA7A9C"/>
    <w:rsid w:val="00AB001F"/>
    <w:rsid w:val="00AB0696"/>
    <w:rsid w:val="00AB0748"/>
    <w:rsid w:val="00AB07BC"/>
    <w:rsid w:val="00AB0964"/>
    <w:rsid w:val="00AB0A58"/>
    <w:rsid w:val="00AB0FED"/>
    <w:rsid w:val="00AB12B2"/>
    <w:rsid w:val="00AB19DB"/>
    <w:rsid w:val="00AB1B9C"/>
    <w:rsid w:val="00AB2433"/>
    <w:rsid w:val="00AB255A"/>
    <w:rsid w:val="00AB27E6"/>
    <w:rsid w:val="00AB2B7A"/>
    <w:rsid w:val="00AB2B98"/>
    <w:rsid w:val="00AB2DCD"/>
    <w:rsid w:val="00AB3282"/>
    <w:rsid w:val="00AB3886"/>
    <w:rsid w:val="00AB3891"/>
    <w:rsid w:val="00AB397A"/>
    <w:rsid w:val="00AB3A4C"/>
    <w:rsid w:val="00AB402B"/>
    <w:rsid w:val="00AB4488"/>
    <w:rsid w:val="00AB490A"/>
    <w:rsid w:val="00AB49B0"/>
    <w:rsid w:val="00AB523B"/>
    <w:rsid w:val="00AB5469"/>
    <w:rsid w:val="00AB5C58"/>
    <w:rsid w:val="00AB64AE"/>
    <w:rsid w:val="00AB6C19"/>
    <w:rsid w:val="00AB6E94"/>
    <w:rsid w:val="00AB7156"/>
    <w:rsid w:val="00AB7E7F"/>
    <w:rsid w:val="00AC023C"/>
    <w:rsid w:val="00AC0ADC"/>
    <w:rsid w:val="00AC0C39"/>
    <w:rsid w:val="00AC10AD"/>
    <w:rsid w:val="00AC1B6A"/>
    <w:rsid w:val="00AC1E31"/>
    <w:rsid w:val="00AC2066"/>
    <w:rsid w:val="00AC210B"/>
    <w:rsid w:val="00AC2E2C"/>
    <w:rsid w:val="00AC2E6D"/>
    <w:rsid w:val="00AC37BE"/>
    <w:rsid w:val="00AC3886"/>
    <w:rsid w:val="00AC38EC"/>
    <w:rsid w:val="00AC3C22"/>
    <w:rsid w:val="00AC413A"/>
    <w:rsid w:val="00AC41A9"/>
    <w:rsid w:val="00AC4536"/>
    <w:rsid w:val="00AC4854"/>
    <w:rsid w:val="00AC4978"/>
    <w:rsid w:val="00AC4DF2"/>
    <w:rsid w:val="00AC4E52"/>
    <w:rsid w:val="00AC4FA2"/>
    <w:rsid w:val="00AC5074"/>
    <w:rsid w:val="00AC5AD8"/>
    <w:rsid w:val="00AC5AFA"/>
    <w:rsid w:val="00AC6685"/>
    <w:rsid w:val="00AC6DBC"/>
    <w:rsid w:val="00AC6E84"/>
    <w:rsid w:val="00AC6ED5"/>
    <w:rsid w:val="00AC71E2"/>
    <w:rsid w:val="00AC75B3"/>
    <w:rsid w:val="00AC761B"/>
    <w:rsid w:val="00AC7CE9"/>
    <w:rsid w:val="00AD0063"/>
    <w:rsid w:val="00AD02EB"/>
    <w:rsid w:val="00AD0300"/>
    <w:rsid w:val="00AD05C5"/>
    <w:rsid w:val="00AD0BBD"/>
    <w:rsid w:val="00AD0C0F"/>
    <w:rsid w:val="00AD0C29"/>
    <w:rsid w:val="00AD0EE9"/>
    <w:rsid w:val="00AD1070"/>
    <w:rsid w:val="00AD120E"/>
    <w:rsid w:val="00AD1561"/>
    <w:rsid w:val="00AD1716"/>
    <w:rsid w:val="00AD1FD7"/>
    <w:rsid w:val="00AD2022"/>
    <w:rsid w:val="00AD25F7"/>
    <w:rsid w:val="00AD26E3"/>
    <w:rsid w:val="00AD37B5"/>
    <w:rsid w:val="00AD3863"/>
    <w:rsid w:val="00AD40B5"/>
    <w:rsid w:val="00AD4DC1"/>
    <w:rsid w:val="00AD509A"/>
    <w:rsid w:val="00AD5481"/>
    <w:rsid w:val="00AD6022"/>
    <w:rsid w:val="00AD6567"/>
    <w:rsid w:val="00AD6A87"/>
    <w:rsid w:val="00AD7318"/>
    <w:rsid w:val="00AD7565"/>
    <w:rsid w:val="00AE0459"/>
    <w:rsid w:val="00AE06FC"/>
    <w:rsid w:val="00AE0A45"/>
    <w:rsid w:val="00AE0ACA"/>
    <w:rsid w:val="00AE0EDD"/>
    <w:rsid w:val="00AE1307"/>
    <w:rsid w:val="00AE150A"/>
    <w:rsid w:val="00AE1951"/>
    <w:rsid w:val="00AE26AC"/>
    <w:rsid w:val="00AE26AF"/>
    <w:rsid w:val="00AE2BB8"/>
    <w:rsid w:val="00AE2FE9"/>
    <w:rsid w:val="00AE30AA"/>
    <w:rsid w:val="00AE3A86"/>
    <w:rsid w:val="00AE435A"/>
    <w:rsid w:val="00AE45F7"/>
    <w:rsid w:val="00AE485A"/>
    <w:rsid w:val="00AE501C"/>
    <w:rsid w:val="00AE565C"/>
    <w:rsid w:val="00AE59A0"/>
    <w:rsid w:val="00AE60EA"/>
    <w:rsid w:val="00AE646C"/>
    <w:rsid w:val="00AE6847"/>
    <w:rsid w:val="00AE7109"/>
    <w:rsid w:val="00AE716B"/>
    <w:rsid w:val="00AE74D7"/>
    <w:rsid w:val="00AE795E"/>
    <w:rsid w:val="00AE79FB"/>
    <w:rsid w:val="00AE7AAE"/>
    <w:rsid w:val="00AE7B03"/>
    <w:rsid w:val="00AE7B4E"/>
    <w:rsid w:val="00AF0154"/>
    <w:rsid w:val="00AF02EE"/>
    <w:rsid w:val="00AF06D1"/>
    <w:rsid w:val="00AF0837"/>
    <w:rsid w:val="00AF0980"/>
    <w:rsid w:val="00AF1491"/>
    <w:rsid w:val="00AF208C"/>
    <w:rsid w:val="00AF21D6"/>
    <w:rsid w:val="00AF2212"/>
    <w:rsid w:val="00AF3145"/>
    <w:rsid w:val="00AF3ADF"/>
    <w:rsid w:val="00AF3E17"/>
    <w:rsid w:val="00AF42F4"/>
    <w:rsid w:val="00AF49CB"/>
    <w:rsid w:val="00AF5216"/>
    <w:rsid w:val="00AF5690"/>
    <w:rsid w:val="00AF56BF"/>
    <w:rsid w:val="00AF642B"/>
    <w:rsid w:val="00AF6AB2"/>
    <w:rsid w:val="00AF723B"/>
    <w:rsid w:val="00AF78A1"/>
    <w:rsid w:val="00AF7BA7"/>
    <w:rsid w:val="00B00195"/>
    <w:rsid w:val="00B0033C"/>
    <w:rsid w:val="00B00AD3"/>
    <w:rsid w:val="00B00C2D"/>
    <w:rsid w:val="00B012EB"/>
    <w:rsid w:val="00B01938"/>
    <w:rsid w:val="00B01A08"/>
    <w:rsid w:val="00B01D32"/>
    <w:rsid w:val="00B026B7"/>
    <w:rsid w:val="00B02AAE"/>
    <w:rsid w:val="00B03000"/>
    <w:rsid w:val="00B0380B"/>
    <w:rsid w:val="00B03FED"/>
    <w:rsid w:val="00B0427F"/>
    <w:rsid w:val="00B045FB"/>
    <w:rsid w:val="00B04624"/>
    <w:rsid w:val="00B046FD"/>
    <w:rsid w:val="00B04702"/>
    <w:rsid w:val="00B04886"/>
    <w:rsid w:val="00B04FB1"/>
    <w:rsid w:val="00B05B12"/>
    <w:rsid w:val="00B0607C"/>
    <w:rsid w:val="00B06E4E"/>
    <w:rsid w:val="00B101E5"/>
    <w:rsid w:val="00B104A5"/>
    <w:rsid w:val="00B10A64"/>
    <w:rsid w:val="00B10DAF"/>
    <w:rsid w:val="00B1120A"/>
    <w:rsid w:val="00B11C04"/>
    <w:rsid w:val="00B11E9F"/>
    <w:rsid w:val="00B122F8"/>
    <w:rsid w:val="00B1230B"/>
    <w:rsid w:val="00B1232B"/>
    <w:rsid w:val="00B127CD"/>
    <w:rsid w:val="00B1293F"/>
    <w:rsid w:val="00B134B0"/>
    <w:rsid w:val="00B135AE"/>
    <w:rsid w:val="00B1370E"/>
    <w:rsid w:val="00B13A29"/>
    <w:rsid w:val="00B14B8B"/>
    <w:rsid w:val="00B14C16"/>
    <w:rsid w:val="00B157E0"/>
    <w:rsid w:val="00B158B5"/>
    <w:rsid w:val="00B158CE"/>
    <w:rsid w:val="00B162E8"/>
    <w:rsid w:val="00B163E2"/>
    <w:rsid w:val="00B1642F"/>
    <w:rsid w:val="00B20664"/>
    <w:rsid w:val="00B2118F"/>
    <w:rsid w:val="00B21B35"/>
    <w:rsid w:val="00B22115"/>
    <w:rsid w:val="00B2216C"/>
    <w:rsid w:val="00B22253"/>
    <w:rsid w:val="00B2228B"/>
    <w:rsid w:val="00B227E7"/>
    <w:rsid w:val="00B22E21"/>
    <w:rsid w:val="00B23D45"/>
    <w:rsid w:val="00B23DBB"/>
    <w:rsid w:val="00B23DF3"/>
    <w:rsid w:val="00B24395"/>
    <w:rsid w:val="00B249DF"/>
    <w:rsid w:val="00B24A48"/>
    <w:rsid w:val="00B24CC0"/>
    <w:rsid w:val="00B2527B"/>
    <w:rsid w:val="00B252B2"/>
    <w:rsid w:val="00B25976"/>
    <w:rsid w:val="00B25AE9"/>
    <w:rsid w:val="00B25B63"/>
    <w:rsid w:val="00B26583"/>
    <w:rsid w:val="00B26B1A"/>
    <w:rsid w:val="00B26CB2"/>
    <w:rsid w:val="00B27498"/>
    <w:rsid w:val="00B279E0"/>
    <w:rsid w:val="00B279E8"/>
    <w:rsid w:val="00B27D3C"/>
    <w:rsid w:val="00B30BAE"/>
    <w:rsid w:val="00B30C43"/>
    <w:rsid w:val="00B310A0"/>
    <w:rsid w:val="00B3171E"/>
    <w:rsid w:val="00B31A1A"/>
    <w:rsid w:val="00B31DE9"/>
    <w:rsid w:val="00B321C1"/>
    <w:rsid w:val="00B32287"/>
    <w:rsid w:val="00B322DE"/>
    <w:rsid w:val="00B32921"/>
    <w:rsid w:val="00B32B3D"/>
    <w:rsid w:val="00B32D58"/>
    <w:rsid w:val="00B32D97"/>
    <w:rsid w:val="00B33C24"/>
    <w:rsid w:val="00B33D33"/>
    <w:rsid w:val="00B34123"/>
    <w:rsid w:val="00B34136"/>
    <w:rsid w:val="00B34378"/>
    <w:rsid w:val="00B34643"/>
    <w:rsid w:val="00B34B5E"/>
    <w:rsid w:val="00B34CD5"/>
    <w:rsid w:val="00B34CE4"/>
    <w:rsid w:val="00B350E8"/>
    <w:rsid w:val="00B3519A"/>
    <w:rsid w:val="00B35484"/>
    <w:rsid w:val="00B358D7"/>
    <w:rsid w:val="00B35B45"/>
    <w:rsid w:val="00B35EC7"/>
    <w:rsid w:val="00B360D5"/>
    <w:rsid w:val="00B36316"/>
    <w:rsid w:val="00B3649D"/>
    <w:rsid w:val="00B364AE"/>
    <w:rsid w:val="00B36AB0"/>
    <w:rsid w:val="00B3766F"/>
    <w:rsid w:val="00B37BB2"/>
    <w:rsid w:val="00B37C2A"/>
    <w:rsid w:val="00B40744"/>
    <w:rsid w:val="00B41038"/>
    <w:rsid w:val="00B4113E"/>
    <w:rsid w:val="00B417E3"/>
    <w:rsid w:val="00B41C10"/>
    <w:rsid w:val="00B41D42"/>
    <w:rsid w:val="00B41D79"/>
    <w:rsid w:val="00B42332"/>
    <w:rsid w:val="00B423EF"/>
    <w:rsid w:val="00B4259E"/>
    <w:rsid w:val="00B4269F"/>
    <w:rsid w:val="00B438B1"/>
    <w:rsid w:val="00B43904"/>
    <w:rsid w:val="00B43DD9"/>
    <w:rsid w:val="00B44C4A"/>
    <w:rsid w:val="00B44E5C"/>
    <w:rsid w:val="00B45037"/>
    <w:rsid w:val="00B45146"/>
    <w:rsid w:val="00B45D96"/>
    <w:rsid w:val="00B45E99"/>
    <w:rsid w:val="00B46372"/>
    <w:rsid w:val="00B464C6"/>
    <w:rsid w:val="00B46E95"/>
    <w:rsid w:val="00B46F51"/>
    <w:rsid w:val="00B4734D"/>
    <w:rsid w:val="00B47CF8"/>
    <w:rsid w:val="00B47E33"/>
    <w:rsid w:val="00B50553"/>
    <w:rsid w:val="00B5067F"/>
    <w:rsid w:val="00B50B63"/>
    <w:rsid w:val="00B50F3B"/>
    <w:rsid w:val="00B50FD8"/>
    <w:rsid w:val="00B5164E"/>
    <w:rsid w:val="00B516F0"/>
    <w:rsid w:val="00B52AB8"/>
    <w:rsid w:val="00B52F8B"/>
    <w:rsid w:val="00B532EF"/>
    <w:rsid w:val="00B535DF"/>
    <w:rsid w:val="00B53C06"/>
    <w:rsid w:val="00B546FE"/>
    <w:rsid w:val="00B54ADF"/>
    <w:rsid w:val="00B54D3E"/>
    <w:rsid w:val="00B54D57"/>
    <w:rsid w:val="00B54F1A"/>
    <w:rsid w:val="00B55163"/>
    <w:rsid w:val="00B5583B"/>
    <w:rsid w:val="00B569A7"/>
    <w:rsid w:val="00B56AE6"/>
    <w:rsid w:val="00B56B69"/>
    <w:rsid w:val="00B56BEA"/>
    <w:rsid w:val="00B579D3"/>
    <w:rsid w:val="00B6019C"/>
    <w:rsid w:val="00B6033A"/>
    <w:rsid w:val="00B61D42"/>
    <w:rsid w:val="00B6222D"/>
    <w:rsid w:val="00B622EC"/>
    <w:rsid w:val="00B62311"/>
    <w:rsid w:val="00B623C7"/>
    <w:rsid w:val="00B62B24"/>
    <w:rsid w:val="00B634E0"/>
    <w:rsid w:val="00B63697"/>
    <w:rsid w:val="00B63924"/>
    <w:rsid w:val="00B63992"/>
    <w:rsid w:val="00B63B16"/>
    <w:rsid w:val="00B63FB8"/>
    <w:rsid w:val="00B63FFA"/>
    <w:rsid w:val="00B64036"/>
    <w:rsid w:val="00B64102"/>
    <w:rsid w:val="00B64469"/>
    <w:rsid w:val="00B6472B"/>
    <w:rsid w:val="00B6482E"/>
    <w:rsid w:val="00B6497A"/>
    <w:rsid w:val="00B64C80"/>
    <w:rsid w:val="00B64C93"/>
    <w:rsid w:val="00B652D3"/>
    <w:rsid w:val="00B658BA"/>
    <w:rsid w:val="00B65FCE"/>
    <w:rsid w:val="00B66019"/>
    <w:rsid w:val="00B6635A"/>
    <w:rsid w:val="00B66503"/>
    <w:rsid w:val="00B669A8"/>
    <w:rsid w:val="00B67A7A"/>
    <w:rsid w:val="00B67BCE"/>
    <w:rsid w:val="00B703CA"/>
    <w:rsid w:val="00B7042E"/>
    <w:rsid w:val="00B70528"/>
    <w:rsid w:val="00B70C08"/>
    <w:rsid w:val="00B70E47"/>
    <w:rsid w:val="00B713EF"/>
    <w:rsid w:val="00B71A45"/>
    <w:rsid w:val="00B71EB0"/>
    <w:rsid w:val="00B71F19"/>
    <w:rsid w:val="00B7245A"/>
    <w:rsid w:val="00B7251A"/>
    <w:rsid w:val="00B72569"/>
    <w:rsid w:val="00B72B56"/>
    <w:rsid w:val="00B72B59"/>
    <w:rsid w:val="00B733E9"/>
    <w:rsid w:val="00B73981"/>
    <w:rsid w:val="00B73A75"/>
    <w:rsid w:val="00B73DE7"/>
    <w:rsid w:val="00B74016"/>
    <w:rsid w:val="00B74254"/>
    <w:rsid w:val="00B74317"/>
    <w:rsid w:val="00B75409"/>
    <w:rsid w:val="00B75B74"/>
    <w:rsid w:val="00B75BB8"/>
    <w:rsid w:val="00B76259"/>
    <w:rsid w:val="00B76C73"/>
    <w:rsid w:val="00B76E51"/>
    <w:rsid w:val="00B77415"/>
    <w:rsid w:val="00B77643"/>
    <w:rsid w:val="00B7786E"/>
    <w:rsid w:val="00B77C11"/>
    <w:rsid w:val="00B77E4B"/>
    <w:rsid w:val="00B77EAD"/>
    <w:rsid w:val="00B80028"/>
    <w:rsid w:val="00B8039B"/>
    <w:rsid w:val="00B809E7"/>
    <w:rsid w:val="00B80DD9"/>
    <w:rsid w:val="00B80DED"/>
    <w:rsid w:val="00B8169F"/>
    <w:rsid w:val="00B819CF"/>
    <w:rsid w:val="00B82755"/>
    <w:rsid w:val="00B828E0"/>
    <w:rsid w:val="00B82FB1"/>
    <w:rsid w:val="00B83F97"/>
    <w:rsid w:val="00B84114"/>
    <w:rsid w:val="00B844AA"/>
    <w:rsid w:val="00B84E31"/>
    <w:rsid w:val="00B8500E"/>
    <w:rsid w:val="00B8507E"/>
    <w:rsid w:val="00B8514C"/>
    <w:rsid w:val="00B853E2"/>
    <w:rsid w:val="00B85409"/>
    <w:rsid w:val="00B85AD4"/>
    <w:rsid w:val="00B85F7D"/>
    <w:rsid w:val="00B85FBD"/>
    <w:rsid w:val="00B86EF1"/>
    <w:rsid w:val="00B86FD8"/>
    <w:rsid w:val="00B8705E"/>
    <w:rsid w:val="00B87801"/>
    <w:rsid w:val="00B87E10"/>
    <w:rsid w:val="00B9052B"/>
    <w:rsid w:val="00B90E2F"/>
    <w:rsid w:val="00B91241"/>
    <w:rsid w:val="00B91D50"/>
    <w:rsid w:val="00B92094"/>
    <w:rsid w:val="00B92156"/>
    <w:rsid w:val="00B923C5"/>
    <w:rsid w:val="00B92AF6"/>
    <w:rsid w:val="00B92B58"/>
    <w:rsid w:val="00B92BD2"/>
    <w:rsid w:val="00B9341E"/>
    <w:rsid w:val="00B94FCE"/>
    <w:rsid w:val="00B950BC"/>
    <w:rsid w:val="00B95672"/>
    <w:rsid w:val="00B95AE5"/>
    <w:rsid w:val="00B95B8E"/>
    <w:rsid w:val="00B962A2"/>
    <w:rsid w:val="00B97DCD"/>
    <w:rsid w:val="00BA055A"/>
    <w:rsid w:val="00BA1CB3"/>
    <w:rsid w:val="00BA22FC"/>
    <w:rsid w:val="00BA29D7"/>
    <w:rsid w:val="00BA2AEB"/>
    <w:rsid w:val="00BA3148"/>
    <w:rsid w:val="00BA31A8"/>
    <w:rsid w:val="00BA371C"/>
    <w:rsid w:val="00BA3F5F"/>
    <w:rsid w:val="00BA4964"/>
    <w:rsid w:val="00BA4DB3"/>
    <w:rsid w:val="00BA60EB"/>
    <w:rsid w:val="00BA616C"/>
    <w:rsid w:val="00BA663E"/>
    <w:rsid w:val="00BA6732"/>
    <w:rsid w:val="00BA6FBA"/>
    <w:rsid w:val="00BA7605"/>
    <w:rsid w:val="00BA7DAA"/>
    <w:rsid w:val="00BA7E2F"/>
    <w:rsid w:val="00BA7E4F"/>
    <w:rsid w:val="00BA7F91"/>
    <w:rsid w:val="00BB0069"/>
    <w:rsid w:val="00BB032B"/>
    <w:rsid w:val="00BB08D2"/>
    <w:rsid w:val="00BB0AF7"/>
    <w:rsid w:val="00BB0B6D"/>
    <w:rsid w:val="00BB1BB5"/>
    <w:rsid w:val="00BB1D2A"/>
    <w:rsid w:val="00BB22C8"/>
    <w:rsid w:val="00BB230C"/>
    <w:rsid w:val="00BB2FC3"/>
    <w:rsid w:val="00BB32A9"/>
    <w:rsid w:val="00BB34A2"/>
    <w:rsid w:val="00BB3844"/>
    <w:rsid w:val="00BB3AD4"/>
    <w:rsid w:val="00BB3F93"/>
    <w:rsid w:val="00BB4AA4"/>
    <w:rsid w:val="00BB4B63"/>
    <w:rsid w:val="00BB5929"/>
    <w:rsid w:val="00BB5A7A"/>
    <w:rsid w:val="00BB6643"/>
    <w:rsid w:val="00BB66BC"/>
    <w:rsid w:val="00BB680E"/>
    <w:rsid w:val="00BB7343"/>
    <w:rsid w:val="00BB73A4"/>
    <w:rsid w:val="00BB78ED"/>
    <w:rsid w:val="00BB7947"/>
    <w:rsid w:val="00BC007A"/>
    <w:rsid w:val="00BC0281"/>
    <w:rsid w:val="00BC078C"/>
    <w:rsid w:val="00BC07B8"/>
    <w:rsid w:val="00BC0B26"/>
    <w:rsid w:val="00BC0DAF"/>
    <w:rsid w:val="00BC116F"/>
    <w:rsid w:val="00BC1280"/>
    <w:rsid w:val="00BC1B4F"/>
    <w:rsid w:val="00BC2022"/>
    <w:rsid w:val="00BC21F7"/>
    <w:rsid w:val="00BC2935"/>
    <w:rsid w:val="00BC2980"/>
    <w:rsid w:val="00BC2D9F"/>
    <w:rsid w:val="00BC3066"/>
    <w:rsid w:val="00BC3451"/>
    <w:rsid w:val="00BC3535"/>
    <w:rsid w:val="00BC3828"/>
    <w:rsid w:val="00BC3ACB"/>
    <w:rsid w:val="00BC3ECF"/>
    <w:rsid w:val="00BC464E"/>
    <w:rsid w:val="00BC47E4"/>
    <w:rsid w:val="00BC49AF"/>
    <w:rsid w:val="00BC4A73"/>
    <w:rsid w:val="00BC513C"/>
    <w:rsid w:val="00BC52BC"/>
    <w:rsid w:val="00BC53E2"/>
    <w:rsid w:val="00BC57CF"/>
    <w:rsid w:val="00BC5854"/>
    <w:rsid w:val="00BC5CBE"/>
    <w:rsid w:val="00BC6412"/>
    <w:rsid w:val="00BC66A2"/>
    <w:rsid w:val="00BC71FD"/>
    <w:rsid w:val="00BC74ED"/>
    <w:rsid w:val="00BC75B1"/>
    <w:rsid w:val="00BD09BB"/>
    <w:rsid w:val="00BD0BF3"/>
    <w:rsid w:val="00BD0D87"/>
    <w:rsid w:val="00BD0EC4"/>
    <w:rsid w:val="00BD1106"/>
    <w:rsid w:val="00BD129A"/>
    <w:rsid w:val="00BD18C6"/>
    <w:rsid w:val="00BD247B"/>
    <w:rsid w:val="00BD25F1"/>
    <w:rsid w:val="00BD2AD5"/>
    <w:rsid w:val="00BD2C72"/>
    <w:rsid w:val="00BD37F9"/>
    <w:rsid w:val="00BD3B24"/>
    <w:rsid w:val="00BD3D09"/>
    <w:rsid w:val="00BD3E3C"/>
    <w:rsid w:val="00BD40F1"/>
    <w:rsid w:val="00BD47DE"/>
    <w:rsid w:val="00BD536A"/>
    <w:rsid w:val="00BD568C"/>
    <w:rsid w:val="00BD5C52"/>
    <w:rsid w:val="00BD6737"/>
    <w:rsid w:val="00BD6A96"/>
    <w:rsid w:val="00BD7053"/>
    <w:rsid w:val="00BD70CF"/>
    <w:rsid w:val="00BD7168"/>
    <w:rsid w:val="00BD770C"/>
    <w:rsid w:val="00BD79A7"/>
    <w:rsid w:val="00BD7B71"/>
    <w:rsid w:val="00BD7C11"/>
    <w:rsid w:val="00BD7E7C"/>
    <w:rsid w:val="00BE0194"/>
    <w:rsid w:val="00BE03FD"/>
    <w:rsid w:val="00BE06D0"/>
    <w:rsid w:val="00BE1A9C"/>
    <w:rsid w:val="00BE1C3E"/>
    <w:rsid w:val="00BE2131"/>
    <w:rsid w:val="00BE2339"/>
    <w:rsid w:val="00BE2635"/>
    <w:rsid w:val="00BE35BD"/>
    <w:rsid w:val="00BE38C9"/>
    <w:rsid w:val="00BE3C16"/>
    <w:rsid w:val="00BE598B"/>
    <w:rsid w:val="00BE639A"/>
    <w:rsid w:val="00BE685B"/>
    <w:rsid w:val="00BE6EB8"/>
    <w:rsid w:val="00BE7057"/>
    <w:rsid w:val="00BE76A3"/>
    <w:rsid w:val="00BE7781"/>
    <w:rsid w:val="00BE7A11"/>
    <w:rsid w:val="00BE7EDC"/>
    <w:rsid w:val="00BE7F4C"/>
    <w:rsid w:val="00BF09F9"/>
    <w:rsid w:val="00BF0C18"/>
    <w:rsid w:val="00BF0DB0"/>
    <w:rsid w:val="00BF1105"/>
    <w:rsid w:val="00BF1328"/>
    <w:rsid w:val="00BF1619"/>
    <w:rsid w:val="00BF1A00"/>
    <w:rsid w:val="00BF1A04"/>
    <w:rsid w:val="00BF2167"/>
    <w:rsid w:val="00BF2357"/>
    <w:rsid w:val="00BF266D"/>
    <w:rsid w:val="00BF27B6"/>
    <w:rsid w:val="00BF30D5"/>
    <w:rsid w:val="00BF3235"/>
    <w:rsid w:val="00BF3A74"/>
    <w:rsid w:val="00BF3ABA"/>
    <w:rsid w:val="00BF462A"/>
    <w:rsid w:val="00BF4B44"/>
    <w:rsid w:val="00BF4D8C"/>
    <w:rsid w:val="00BF4FD5"/>
    <w:rsid w:val="00BF56BD"/>
    <w:rsid w:val="00BF56D4"/>
    <w:rsid w:val="00BF57A0"/>
    <w:rsid w:val="00BF6166"/>
    <w:rsid w:val="00BF6F32"/>
    <w:rsid w:val="00BF72D8"/>
    <w:rsid w:val="00BF7E1A"/>
    <w:rsid w:val="00C00145"/>
    <w:rsid w:val="00C014DD"/>
    <w:rsid w:val="00C015CF"/>
    <w:rsid w:val="00C0225F"/>
    <w:rsid w:val="00C0238C"/>
    <w:rsid w:val="00C023A1"/>
    <w:rsid w:val="00C03545"/>
    <w:rsid w:val="00C03AB4"/>
    <w:rsid w:val="00C03BDF"/>
    <w:rsid w:val="00C03DF3"/>
    <w:rsid w:val="00C04093"/>
    <w:rsid w:val="00C04915"/>
    <w:rsid w:val="00C049DD"/>
    <w:rsid w:val="00C04BB5"/>
    <w:rsid w:val="00C04C26"/>
    <w:rsid w:val="00C04C81"/>
    <w:rsid w:val="00C04CA5"/>
    <w:rsid w:val="00C05183"/>
    <w:rsid w:val="00C05448"/>
    <w:rsid w:val="00C05480"/>
    <w:rsid w:val="00C054F6"/>
    <w:rsid w:val="00C056CF"/>
    <w:rsid w:val="00C05727"/>
    <w:rsid w:val="00C0585C"/>
    <w:rsid w:val="00C05BDB"/>
    <w:rsid w:val="00C06CF4"/>
    <w:rsid w:val="00C06D69"/>
    <w:rsid w:val="00C07564"/>
    <w:rsid w:val="00C077B4"/>
    <w:rsid w:val="00C07841"/>
    <w:rsid w:val="00C07925"/>
    <w:rsid w:val="00C07DD6"/>
    <w:rsid w:val="00C11028"/>
    <w:rsid w:val="00C11220"/>
    <w:rsid w:val="00C112B9"/>
    <w:rsid w:val="00C11A30"/>
    <w:rsid w:val="00C11C4D"/>
    <w:rsid w:val="00C11EA4"/>
    <w:rsid w:val="00C12F14"/>
    <w:rsid w:val="00C131C0"/>
    <w:rsid w:val="00C1369E"/>
    <w:rsid w:val="00C13791"/>
    <w:rsid w:val="00C139EB"/>
    <w:rsid w:val="00C13DA6"/>
    <w:rsid w:val="00C14325"/>
    <w:rsid w:val="00C145C3"/>
    <w:rsid w:val="00C146A9"/>
    <w:rsid w:val="00C14DA3"/>
    <w:rsid w:val="00C151A8"/>
    <w:rsid w:val="00C15688"/>
    <w:rsid w:val="00C15E44"/>
    <w:rsid w:val="00C16110"/>
    <w:rsid w:val="00C16C46"/>
    <w:rsid w:val="00C16F44"/>
    <w:rsid w:val="00C174D8"/>
    <w:rsid w:val="00C17DC5"/>
    <w:rsid w:val="00C20626"/>
    <w:rsid w:val="00C20992"/>
    <w:rsid w:val="00C209D5"/>
    <w:rsid w:val="00C20A26"/>
    <w:rsid w:val="00C20AB7"/>
    <w:rsid w:val="00C20D11"/>
    <w:rsid w:val="00C219CC"/>
    <w:rsid w:val="00C21D1C"/>
    <w:rsid w:val="00C21D83"/>
    <w:rsid w:val="00C22867"/>
    <w:rsid w:val="00C22BE1"/>
    <w:rsid w:val="00C22EF3"/>
    <w:rsid w:val="00C22FFF"/>
    <w:rsid w:val="00C2385F"/>
    <w:rsid w:val="00C23E4C"/>
    <w:rsid w:val="00C2408B"/>
    <w:rsid w:val="00C24482"/>
    <w:rsid w:val="00C24737"/>
    <w:rsid w:val="00C24977"/>
    <w:rsid w:val="00C24B1F"/>
    <w:rsid w:val="00C24D0A"/>
    <w:rsid w:val="00C25429"/>
    <w:rsid w:val="00C254AA"/>
    <w:rsid w:val="00C2566A"/>
    <w:rsid w:val="00C25A5A"/>
    <w:rsid w:val="00C25E78"/>
    <w:rsid w:val="00C26A4E"/>
    <w:rsid w:val="00C270FF"/>
    <w:rsid w:val="00C273EE"/>
    <w:rsid w:val="00C3040D"/>
    <w:rsid w:val="00C30487"/>
    <w:rsid w:val="00C308CE"/>
    <w:rsid w:val="00C309CA"/>
    <w:rsid w:val="00C30D55"/>
    <w:rsid w:val="00C31DBD"/>
    <w:rsid w:val="00C3247A"/>
    <w:rsid w:val="00C3265C"/>
    <w:rsid w:val="00C3351C"/>
    <w:rsid w:val="00C336F5"/>
    <w:rsid w:val="00C33A63"/>
    <w:rsid w:val="00C33F53"/>
    <w:rsid w:val="00C346B6"/>
    <w:rsid w:val="00C34B2B"/>
    <w:rsid w:val="00C35271"/>
    <w:rsid w:val="00C362A5"/>
    <w:rsid w:val="00C36603"/>
    <w:rsid w:val="00C3683B"/>
    <w:rsid w:val="00C369C5"/>
    <w:rsid w:val="00C37117"/>
    <w:rsid w:val="00C37831"/>
    <w:rsid w:val="00C37D74"/>
    <w:rsid w:val="00C4072D"/>
    <w:rsid w:val="00C407F7"/>
    <w:rsid w:val="00C4091E"/>
    <w:rsid w:val="00C40E12"/>
    <w:rsid w:val="00C40EA6"/>
    <w:rsid w:val="00C411EF"/>
    <w:rsid w:val="00C414DE"/>
    <w:rsid w:val="00C422BA"/>
    <w:rsid w:val="00C4253A"/>
    <w:rsid w:val="00C42582"/>
    <w:rsid w:val="00C42B7E"/>
    <w:rsid w:val="00C43147"/>
    <w:rsid w:val="00C436C2"/>
    <w:rsid w:val="00C436F9"/>
    <w:rsid w:val="00C4386C"/>
    <w:rsid w:val="00C43E73"/>
    <w:rsid w:val="00C441D9"/>
    <w:rsid w:val="00C44232"/>
    <w:rsid w:val="00C44A2F"/>
    <w:rsid w:val="00C4506A"/>
    <w:rsid w:val="00C4516B"/>
    <w:rsid w:val="00C454A8"/>
    <w:rsid w:val="00C45969"/>
    <w:rsid w:val="00C45B48"/>
    <w:rsid w:val="00C45EFF"/>
    <w:rsid w:val="00C46555"/>
    <w:rsid w:val="00C46D67"/>
    <w:rsid w:val="00C46FEF"/>
    <w:rsid w:val="00C471C6"/>
    <w:rsid w:val="00C4741B"/>
    <w:rsid w:val="00C474C7"/>
    <w:rsid w:val="00C47B06"/>
    <w:rsid w:val="00C47B10"/>
    <w:rsid w:val="00C47D65"/>
    <w:rsid w:val="00C47E5F"/>
    <w:rsid w:val="00C50429"/>
    <w:rsid w:val="00C50A58"/>
    <w:rsid w:val="00C50F02"/>
    <w:rsid w:val="00C51133"/>
    <w:rsid w:val="00C51836"/>
    <w:rsid w:val="00C5212F"/>
    <w:rsid w:val="00C521D9"/>
    <w:rsid w:val="00C521DC"/>
    <w:rsid w:val="00C52535"/>
    <w:rsid w:val="00C526EB"/>
    <w:rsid w:val="00C527FD"/>
    <w:rsid w:val="00C532A2"/>
    <w:rsid w:val="00C53A27"/>
    <w:rsid w:val="00C53B1F"/>
    <w:rsid w:val="00C543D4"/>
    <w:rsid w:val="00C553EF"/>
    <w:rsid w:val="00C5584C"/>
    <w:rsid w:val="00C55A45"/>
    <w:rsid w:val="00C55AD0"/>
    <w:rsid w:val="00C563A4"/>
    <w:rsid w:val="00C566C6"/>
    <w:rsid w:val="00C56E51"/>
    <w:rsid w:val="00C56F3F"/>
    <w:rsid w:val="00C57799"/>
    <w:rsid w:val="00C57FC2"/>
    <w:rsid w:val="00C60642"/>
    <w:rsid w:val="00C6071B"/>
    <w:rsid w:val="00C60BE7"/>
    <w:rsid w:val="00C60BFC"/>
    <w:rsid w:val="00C60D15"/>
    <w:rsid w:val="00C6104F"/>
    <w:rsid w:val="00C61224"/>
    <w:rsid w:val="00C613AF"/>
    <w:rsid w:val="00C61911"/>
    <w:rsid w:val="00C61CCB"/>
    <w:rsid w:val="00C62A2E"/>
    <w:rsid w:val="00C62D37"/>
    <w:rsid w:val="00C62DAA"/>
    <w:rsid w:val="00C62DFB"/>
    <w:rsid w:val="00C63171"/>
    <w:rsid w:val="00C636D5"/>
    <w:rsid w:val="00C639A6"/>
    <w:rsid w:val="00C63B51"/>
    <w:rsid w:val="00C63B9D"/>
    <w:rsid w:val="00C63D33"/>
    <w:rsid w:val="00C644DB"/>
    <w:rsid w:val="00C648FB"/>
    <w:rsid w:val="00C64A55"/>
    <w:rsid w:val="00C64B1B"/>
    <w:rsid w:val="00C64E6D"/>
    <w:rsid w:val="00C6541E"/>
    <w:rsid w:val="00C654DA"/>
    <w:rsid w:val="00C65521"/>
    <w:rsid w:val="00C65C4C"/>
    <w:rsid w:val="00C65DDD"/>
    <w:rsid w:val="00C6646B"/>
    <w:rsid w:val="00C66F4A"/>
    <w:rsid w:val="00C673EB"/>
    <w:rsid w:val="00C67931"/>
    <w:rsid w:val="00C67DCD"/>
    <w:rsid w:val="00C67E21"/>
    <w:rsid w:val="00C67E8A"/>
    <w:rsid w:val="00C701DD"/>
    <w:rsid w:val="00C701EA"/>
    <w:rsid w:val="00C70F8C"/>
    <w:rsid w:val="00C71F94"/>
    <w:rsid w:val="00C725DE"/>
    <w:rsid w:val="00C72CC0"/>
    <w:rsid w:val="00C73054"/>
    <w:rsid w:val="00C7326A"/>
    <w:rsid w:val="00C73303"/>
    <w:rsid w:val="00C73C6F"/>
    <w:rsid w:val="00C73F72"/>
    <w:rsid w:val="00C749A7"/>
    <w:rsid w:val="00C74BA3"/>
    <w:rsid w:val="00C7568E"/>
    <w:rsid w:val="00C765B5"/>
    <w:rsid w:val="00C76697"/>
    <w:rsid w:val="00C76875"/>
    <w:rsid w:val="00C77FA1"/>
    <w:rsid w:val="00C8015D"/>
    <w:rsid w:val="00C805E8"/>
    <w:rsid w:val="00C808FE"/>
    <w:rsid w:val="00C80A2F"/>
    <w:rsid w:val="00C81E08"/>
    <w:rsid w:val="00C81E5A"/>
    <w:rsid w:val="00C81EA4"/>
    <w:rsid w:val="00C8264F"/>
    <w:rsid w:val="00C828D1"/>
    <w:rsid w:val="00C829F1"/>
    <w:rsid w:val="00C83206"/>
    <w:rsid w:val="00C8350F"/>
    <w:rsid w:val="00C83D9F"/>
    <w:rsid w:val="00C842E3"/>
    <w:rsid w:val="00C84519"/>
    <w:rsid w:val="00C8460D"/>
    <w:rsid w:val="00C84671"/>
    <w:rsid w:val="00C85105"/>
    <w:rsid w:val="00C8515B"/>
    <w:rsid w:val="00C85BDA"/>
    <w:rsid w:val="00C861A2"/>
    <w:rsid w:val="00C86796"/>
    <w:rsid w:val="00C86E0A"/>
    <w:rsid w:val="00C87035"/>
    <w:rsid w:val="00C87063"/>
    <w:rsid w:val="00C870DA"/>
    <w:rsid w:val="00C871D0"/>
    <w:rsid w:val="00C87368"/>
    <w:rsid w:val="00C87ACE"/>
    <w:rsid w:val="00C9023F"/>
    <w:rsid w:val="00C90961"/>
    <w:rsid w:val="00C90EE4"/>
    <w:rsid w:val="00C910C6"/>
    <w:rsid w:val="00C915BE"/>
    <w:rsid w:val="00C91608"/>
    <w:rsid w:val="00C917C2"/>
    <w:rsid w:val="00C91932"/>
    <w:rsid w:val="00C91C93"/>
    <w:rsid w:val="00C924FB"/>
    <w:rsid w:val="00C92B1C"/>
    <w:rsid w:val="00C92E5A"/>
    <w:rsid w:val="00C93076"/>
    <w:rsid w:val="00C93156"/>
    <w:rsid w:val="00C93175"/>
    <w:rsid w:val="00C932AC"/>
    <w:rsid w:val="00C93413"/>
    <w:rsid w:val="00C93485"/>
    <w:rsid w:val="00C939E7"/>
    <w:rsid w:val="00C93B28"/>
    <w:rsid w:val="00C93CCE"/>
    <w:rsid w:val="00C9424A"/>
    <w:rsid w:val="00C95067"/>
    <w:rsid w:val="00C9508B"/>
    <w:rsid w:val="00C95D50"/>
    <w:rsid w:val="00C95F57"/>
    <w:rsid w:val="00C970E6"/>
    <w:rsid w:val="00C971CA"/>
    <w:rsid w:val="00C97398"/>
    <w:rsid w:val="00C977D0"/>
    <w:rsid w:val="00CA0170"/>
    <w:rsid w:val="00CA08C7"/>
    <w:rsid w:val="00CA0BA0"/>
    <w:rsid w:val="00CA0CDC"/>
    <w:rsid w:val="00CA152F"/>
    <w:rsid w:val="00CA1A8F"/>
    <w:rsid w:val="00CA2619"/>
    <w:rsid w:val="00CA2654"/>
    <w:rsid w:val="00CA2BF8"/>
    <w:rsid w:val="00CA3C1A"/>
    <w:rsid w:val="00CA3FBE"/>
    <w:rsid w:val="00CA4D06"/>
    <w:rsid w:val="00CA4F26"/>
    <w:rsid w:val="00CA51E1"/>
    <w:rsid w:val="00CA5EB4"/>
    <w:rsid w:val="00CA5F21"/>
    <w:rsid w:val="00CA60C0"/>
    <w:rsid w:val="00CA69A7"/>
    <w:rsid w:val="00CA6D91"/>
    <w:rsid w:val="00CB041A"/>
    <w:rsid w:val="00CB0AB4"/>
    <w:rsid w:val="00CB0C43"/>
    <w:rsid w:val="00CB0DE4"/>
    <w:rsid w:val="00CB1F94"/>
    <w:rsid w:val="00CB242A"/>
    <w:rsid w:val="00CB2E96"/>
    <w:rsid w:val="00CB31FB"/>
    <w:rsid w:val="00CB3AA8"/>
    <w:rsid w:val="00CB42B6"/>
    <w:rsid w:val="00CB4EFA"/>
    <w:rsid w:val="00CB5240"/>
    <w:rsid w:val="00CB5B84"/>
    <w:rsid w:val="00CB5D1B"/>
    <w:rsid w:val="00CB60EB"/>
    <w:rsid w:val="00CB621A"/>
    <w:rsid w:val="00CB654E"/>
    <w:rsid w:val="00CB666A"/>
    <w:rsid w:val="00CB668E"/>
    <w:rsid w:val="00CB66C0"/>
    <w:rsid w:val="00CB679B"/>
    <w:rsid w:val="00CB6892"/>
    <w:rsid w:val="00CB6D2D"/>
    <w:rsid w:val="00CB7F88"/>
    <w:rsid w:val="00CC026A"/>
    <w:rsid w:val="00CC0759"/>
    <w:rsid w:val="00CC0B06"/>
    <w:rsid w:val="00CC0CE4"/>
    <w:rsid w:val="00CC137F"/>
    <w:rsid w:val="00CC1385"/>
    <w:rsid w:val="00CC13B3"/>
    <w:rsid w:val="00CC1C2B"/>
    <w:rsid w:val="00CC1E7D"/>
    <w:rsid w:val="00CC1E99"/>
    <w:rsid w:val="00CC2584"/>
    <w:rsid w:val="00CC2BEC"/>
    <w:rsid w:val="00CC2C81"/>
    <w:rsid w:val="00CC2F0E"/>
    <w:rsid w:val="00CC2FD6"/>
    <w:rsid w:val="00CC3407"/>
    <w:rsid w:val="00CC3834"/>
    <w:rsid w:val="00CC42A2"/>
    <w:rsid w:val="00CC4406"/>
    <w:rsid w:val="00CC49FE"/>
    <w:rsid w:val="00CC4EE0"/>
    <w:rsid w:val="00CC4EF5"/>
    <w:rsid w:val="00CC5D0F"/>
    <w:rsid w:val="00CC6163"/>
    <w:rsid w:val="00CC6A53"/>
    <w:rsid w:val="00CC6A85"/>
    <w:rsid w:val="00CC6D3C"/>
    <w:rsid w:val="00CC7077"/>
    <w:rsid w:val="00CC7925"/>
    <w:rsid w:val="00CC79ED"/>
    <w:rsid w:val="00CC7A0F"/>
    <w:rsid w:val="00CC7A1C"/>
    <w:rsid w:val="00CC7A44"/>
    <w:rsid w:val="00CC7FF5"/>
    <w:rsid w:val="00CD0087"/>
    <w:rsid w:val="00CD0DBE"/>
    <w:rsid w:val="00CD0E5C"/>
    <w:rsid w:val="00CD10E8"/>
    <w:rsid w:val="00CD1B25"/>
    <w:rsid w:val="00CD1F20"/>
    <w:rsid w:val="00CD1F4D"/>
    <w:rsid w:val="00CD24DB"/>
    <w:rsid w:val="00CD28A8"/>
    <w:rsid w:val="00CD31DC"/>
    <w:rsid w:val="00CD34FB"/>
    <w:rsid w:val="00CD35D7"/>
    <w:rsid w:val="00CD39EB"/>
    <w:rsid w:val="00CD3B90"/>
    <w:rsid w:val="00CD424B"/>
    <w:rsid w:val="00CD46CB"/>
    <w:rsid w:val="00CD4B4A"/>
    <w:rsid w:val="00CD4BAF"/>
    <w:rsid w:val="00CD530D"/>
    <w:rsid w:val="00CD597C"/>
    <w:rsid w:val="00CD5C9A"/>
    <w:rsid w:val="00CD6051"/>
    <w:rsid w:val="00CD61F1"/>
    <w:rsid w:val="00CD662A"/>
    <w:rsid w:val="00CD68A5"/>
    <w:rsid w:val="00CD6C43"/>
    <w:rsid w:val="00CD6C74"/>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D29"/>
    <w:rsid w:val="00CE5EFD"/>
    <w:rsid w:val="00CE6874"/>
    <w:rsid w:val="00CE68BC"/>
    <w:rsid w:val="00CE6B73"/>
    <w:rsid w:val="00CE6E90"/>
    <w:rsid w:val="00CE73A9"/>
    <w:rsid w:val="00CE741C"/>
    <w:rsid w:val="00CE751C"/>
    <w:rsid w:val="00CF032A"/>
    <w:rsid w:val="00CF04F5"/>
    <w:rsid w:val="00CF08B7"/>
    <w:rsid w:val="00CF08E6"/>
    <w:rsid w:val="00CF0B06"/>
    <w:rsid w:val="00CF0BF5"/>
    <w:rsid w:val="00CF1217"/>
    <w:rsid w:val="00CF12DA"/>
    <w:rsid w:val="00CF18CA"/>
    <w:rsid w:val="00CF1959"/>
    <w:rsid w:val="00CF1D70"/>
    <w:rsid w:val="00CF1E3F"/>
    <w:rsid w:val="00CF2019"/>
    <w:rsid w:val="00CF24E1"/>
    <w:rsid w:val="00CF3730"/>
    <w:rsid w:val="00CF37A4"/>
    <w:rsid w:val="00CF3B0D"/>
    <w:rsid w:val="00CF3DB7"/>
    <w:rsid w:val="00CF3DE7"/>
    <w:rsid w:val="00CF3FE8"/>
    <w:rsid w:val="00CF4B56"/>
    <w:rsid w:val="00CF6188"/>
    <w:rsid w:val="00CF621F"/>
    <w:rsid w:val="00CF62BC"/>
    <w:rsid w:val="00CF6446"/>
    <w:rsid w:val="00CF6485"/>
    <w:rsid w:val="00CF6919"/>
    <w:rsid w:val="00CF696A"/>
    <w:rsid w:val="00CF6DA4"/>
    <w:rsid w:val="00CF6F43"/>
    <w:rsid w:val="00CF72A5"/>
    <w:rsid w:val="00CF75AC"/>
    <w:rsid w:val="00CF7899"/>
    <w:rsid w:val="00CF7CFF"/>
    <w:rsid w:val="00CF7E9E"/>
    <w:rsid w:val="00D001BC"/>
    <w:rsid w:val="00D005A3"/>
    <w:rsid w:val="00D0061B"/>
    <w:rsid w:val="00D00B38"/>
    <w:rsid w:val="00D01341"/>
    <w:rsid w:val="00D013CD"/>
    <w:rsid w:val="00D01B11"/>
    <w:rsid w:val="00D02308"/>
    <w:rsid w:val="00D0255E"/>
    <w:rsid w:val="00D029BD"/>
    <w:rsid w:val="00D029C0"/>
    <w:rsid w:val="00D02B21"/>
    <w:rsid w:val="00D02F9E"/>
    <w:rsid w:val="00D034E1"/>
    <w:rsid w:val="00D03780"/>
    <w:rsid w:val="00D03EF9"/>
    <w:rsid w:val="00D042F3"/>
    <w:rsid w:val="00D0443F"/>
    <w:rsid w:val="00D04A5F"/>
    <w:rsid w:val="00D053B8"/>
    <w:rsid w:val="00D05A45"/>
    <w:rsid w:val="00D05E8A"/>
    <w:rsid w:val="00D05E98"/>
    <w:rsid w:val="00D0624D"/>
    <w:rsid w:val="00D06A27"/>
    <w:rsid w:val="00D06F34"/>
    <w:rsid w:val="00D07037"/>
    <w:rsid w:val="00D07670"/>
    <w:rsid w:val="00D07AB5"/>
    <w:rsid w:val="00D101D2"/>
    <w:rsid w:val="00D102BA"/>
    <w:rsid w:val="00D10880"/>
    <w:rsid w:val="00D11530"/>
    <w:rsid w:val="00D11D52"/>
    <w:rsid w:val="00D11D64"/>
    <w:rsid w:val="00D1207E"/>
    <w:rsid w:val="00D12447"/>
    <w:rsid w:val="00D1254B"/>
    <w:rsid w:val="00D12B4F"/>
    <w:rsid w:val="00D1308B"/>
    <w:rsid w:val="00D13445"/>
    <w:rsid w:val="00D13EF8"/>
    <w:rsid w:val="00D13F11"/>
    <w:rsid w:val="00D13F57"/>
    <w:rsid w:val="00D13F5A"/>
    <w:rsid w:val="00D140BC"/>
    <w:rsid w:val="00D141E2"/>
    <w:rsid w:val="00D144B7"/>
    <w:rsid w:val="00D15842"/>
    <w:rsid w:val="00D158D8"/>
    <w:rsid w:val="00D15A5C"/>
    <w:rsid w:val="00D15BC8"/>
    <w:rsid w:val="00D16638"/>
    <w:rsid w:val="00D17424"/>
    <w:rsid w:val="00D17A4A"/>
    <w:rsid w:val="00D2022D"/>
    <w:rsid w:val="00D20237"/>
    <w:rsid w:val="00D2091E"/>
    <w:rsid w:val="00D21147"/>
    <w:rsid w:val="00D214DD"/>
    <w:rsid w:val="00D2327A"/>
    <w:rsid w:val="00D2398F"/>
    <w:rsid w:val="00D247EF"/>
    <w:rsid w:val="00D24F66"/>
    <w:rsid w:val="00D254D1"/>
    <w:rsid w:val="00D25939"/>
    <w:rsid w:val="00D259EC"/>
    <w:rsid w:val="00D25BA9"/>
    <w:rsid w:val="00D25D8D"/>
    <w:rsid w:val="00D26D18"/>
    <w:rsid w:val="00D27297"/>
    <w:rsid w:val="00D274F8"/>
    <w:rsid w:val="00D27BE3"/>
    <w:rsid w:val="00D27CE8"/>
    <w:rsid w:val="00D27F9D"/>
    <w:rsid w:val="00D30062"/>
    <w:rsid w:val="00D30C82"/>
    <w:rsid w:val="00D30ECE"/>
    <w:rsid w:val="00D310AE"/>
    <w:rsid w:val="00D31485"/>
    <w:rsid w:val="00D3160F"/>
    <w:rsid w:val="00D31F75"/>
    <w:rsid w:val="00D32098"/>
    <w:rsid w:val="00D32BDE"/>
    <w:rsid w:val="00D33849"/>
    <w:rsid w:val="00D33C38"/>
    <w:rsid w:val="00D34B5C"/>
    <w:rsid w:val="00D355CE"/>
    <w:rsid w:val="00D359A4"/>
    <w:rsid w:val="00D35D79"/>
    <w:rsid w:val="00D3611B"/>
    <w:rsid w:val="00D361D1"/>
    <w:rsid w:val="00D36392"/>
    <w:rsid w:val="00D363A8"/>
    <w:rsid w:val="00D363AA"/>
    <w:rsid w:val="00D367B3"/>
    <w:rsid w:val="00D36AAE"/>
    <w:rsid w:val="00D36B5E"/>
    <w:rsid w:val="00D36C9F"/>
    <w:rsid w:val="00D36E97"/>
    <w:rsid w:val="00D37166"/>
    <w:rsid w:val="00D373EE"/>
    <w:rsid w:val="00D375BD"/>
    <w:rsid w:val="00D37A32"/>
    <w:rsid w:val="00D37C4A"/>
    <w:rsid w:val="00D400D3"/>
    <w:rsid w:val="00D4036F"/>
    <w:rsid w:val="00D4088C"/>
    <w:rsid w:val="00D40B6D"/>
    <w:rsid w:val="00D40F56"/>
    <w:rsid w:val="00D4115E"/>
    <w:rsid w:val="00D421EC"/>
    <w:rsid w:val="00D42615"/>
    <w:rsid w:val="00D42E24"/>
    <w:rsid w:val="00D43614"/>
    <w:rsid w:val="00D4399D"/>
    <w:rsid w:val="00D44690"/>
    <w:rsid w:val="00D446CC"/>
    <w:rsid w:val="00D44D3C"/>
    <w:rsid w:val="00D44E02"/>
    <w:rsid w:val="00D4525D"/>
    <w:rsid w:val="00D4575B"/>
    <w:rsid w:val="00D45766"/>
    <w:rsid w:val="00D459F2"/>
    <w:rsid w:val="00D45A99"/>
    <w:rsid w:val="00D45C81"/>
    <w:rsid w:val="00D46060"/>
    <w:rsid w:val="00D4661F"/>
    <w:rsid w:val="00D46D26"/>
    <w:rsid w:val="00D4747B"/>
    <w:rsid w:val="00D47FFB"/>
    <w:rsid w:val="00D50DA0"/>
    <w:rsid w:val="00D51520"/>
    <w:rsid w:val="00D51822"/>
    <w:rsid w:val="00D51BAE"/>
    <w:rsid w:val="00D5250F"/>
    <w:rsid w:val="00D52D2F"/>
    <w:rsid w:val="00D5352D"/>
    <w:rsid w:val="00D53C9B"/>
    <w:rsid w:val="00D53D53"/>
    <w:rsid w:val="00D542BE"/>
    <w:rsid w:val="00D5437F"/>
    <w:rsid w:val="00D543BC"/>
    <w:rsid w:val="00D54786"/>
    <w:rsid w:val="00D552F6"/>
    <w:rsid w:val="00D554F0"/>
    <w:rsid w:val="00D559DB"/>
    <w:rsid w:val="00D561B8"/>
    <w:rsid w:val="00D5647E"/>
    <w:rsid w:val="00D57860"/>
    <w:rsid w:val="00D57A29"/>
    <w:rsid w:val="00D60C8C"/>
    <w:rsid w:val="00D60DD1"/>
    <w:rsid w:val="00D610E4"/>
    <w:rsid w:val="00D615FB"/>
    <w:rsid w:val="00D62133"/>
    <w:rsid w:val="00D6216A"/>
    <w:rsid w:val="00D622DC"/>
    <w:rsid w:val="00D62524"/>
    <w:rsid w:val="00D62584"/>
    <w:rsid w:val="00D6291D"/>
    <w:rsid w:val="00D62D7E"/>
    <w:rsid w:val="00D63169"/>
    <w:rsid w:val="00D63B0B"/>
    <w:rsid w:val="00D6451E"/>
    <w:rsid w:val="00D6462A"/>
    <w:rsid w:val="00D64BB7"/>
    <w:rsid w:val="00D64C97"/>
    <w:rsid w:val="00D64D84"/>
    <w:rsid w:val="00D6528D"/>
    <w:rsid w:val="00D666BE"/>
    <w:rsid w:val="00D67CB5"/>
    <w:rsid w:val="00D703C0"/>
    <w:rsid w:val="00D70521"/>
    <w:rsid w:val="00D70ABE"/>
    <w:rsid w:val="00D70B76"/>
    <w:rsid w:val="00D71096"/>
    <w:rsid w:val="00D717FF"/>
    <w:rsid w:val="00D71C31"/>
    <w:rsid w:val="00D71C67"/>
    <w:rsid w:val="00D71DAF"/>
    <w:rsid w:val="00D72112"/>
    <w:rsid w:val="00D722BD"/>
    <w:rsid w:val="00D729D1"/>
    <w:rsid w:val="00D72A11"/>
    <w:rsid w:val="00D72D6C"/>
    <w:rsid w:val="00D72F9A"/>
    <w:rsid w:val="00D7377E"/>
    <w:rsid w:val="00D73852"/>
    <w:rsid w:val="00D73947"/>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17C"/>
    <w:rsid w:val="00D7726F"/>
    <w:rsid w:val="00D774B6"/>
    <w:rsid w:val="00D77BDC"/>
    <w:rsid w:val="00D77FB6"/>
    <w:rsid w:val="00D80129"/>
    <w:rsid w:val="00D80609"/>
    <w:rsid w:val="00D809CE"/>
    <w:rsid w:val="00D81083"/>
    <w:rsid w:val="00D81626"/>
    <w:rsid w:val="00D81875"/>
    <w:rsid w:val="00D819E2"/>
    <w:rsid w:val="00D8278D"/>
    <w:rsid w:val="00D829EA"/>
    <w:rsid w:val="00D82AF5"/>
    <w:rsid w:val="00D83169"/>
    <w:rsid w:val="00D8332D"/>
    <w:rsid w:val="00D834DE"/>
    <w:rsid w:val="00D83548"/>
    <w:rsid w:val="00D836ED"/>
    <w:rsid w:val="00D8375B"/>
    <w:rsid w:val="00D8381B"/>
    <w:rsid w:val="00D83FD6"/>
    <w:rsid w:val="00D844FE"/>
    <w:rsid w:val="00D84A2C"/>
    <w:rsid w:val="00D84E3A"/>
    <w:rsid w:val="00D84F3A"/>
    <w:rsid w:val="00D84FC5"/>
    <w:rsid w:val="00D85458"/>
    <w:rsid w:val="00D85B55"/>
    <w:rsid w:val="00D85C44"/>
    <w:rsid w:val="00D85FF6"/>
    <w:rsid w:val="00D8610A"/>
    <w:rsid w:val="00D8657C"/>
    <w:rsid w:val="00D86AB5"/>
    <w:rsid w:val="00D86F10"/>
    <w:rsid w:val="00D870B0"/>
    <w:rsid w:val="00D87130"/>
    <w:rsid w:val="00D872C1"/>
    <w:rsid w:val="00D87F9E"/>
    <w:rsid w:val="00D90472"/>
    <w:rsid w:val="00D90692"/>
    <w:rsid w:val="00D90FEA"/>
    <w:rsid w:val="00D915F2"/>
    <w:rsid w:val="00D91817"/>
    <w:rsid w:val="00D91868"/>
    <w:rsid w:val="00D91946"/>
    <w:rsid w:val="00D91B9D"/>
    <w:rsid w:val="00D9224C"/>
    <w:rsid w:val="00D92670"/>
    <w:rsid w:val="00D92AEC"/>
    <w:rsid w:val="00D92C8E"/>
    <w:rsid w:val="00D92E55"/>
    <w:rsid w:val="00D92F8A"/>
    <w:rsid w:val="00D93A89"/>
    <w:rsid w:val="00D93FCF"/>
    <w:rsid w:val="00D94302"/>
    <w:rsid w:val="00D945AE"/>
    <w:rsid w:val="00D94B5F"/>
    <w:rsid w:val="00D94BB3"/>
    <w:rsid w:val="00D95646"/>
    <w:rsid w:val="00D95A34"/>
    <w:rsid w:val="00D95BA1"/>
    <w:rsid w:val="00D95ED4"/>
    <w:rsid w:val="00D9634B"/>
    <w:rsid w:val="00D9649B"/>
    <w:rsid w:val="00D96B6E"/>
    <w:rsid w:val="00D96CDF"/>
    <w:rsid w:val="00D96E3D"/>
    <w:rsid w:val="00D96F09"/>
    <w:rsid w:val="00D97537"/>
    <w:rsid w:val="00D975E8"/>
    <w:rsid w:val="00D978C5"/>
    <w:rsid w:val="00D979D2"/>
    <w:rsid w:val="00DA0138"/>
    <w:rsid w:val="00DA021B"/>
    <w:rsid w:val="00DA028D"/>
    <w:rsid w:val="00DA0C82"/>
    <w:rsid w:val="00DA1C73"/>
    <w:rsid w:val="00DA2DEA"/>
    <w:rsid w:val="00DA317F"/>
    <w:rsid w:val="00DA3414"/>
    <w:rsid w:val="00DA363C"/>
    <w:rsid w:val="00DA3B7D"/>
    <w:rsid w:val="00DA3CA1"/>
    <w:rsid w:val="00DA3CBD"/>
    <w:rsid w:val="00DA40D1"/>
    <w:rsid w:val="00DA46FA"/>
    <w:rsid w:val="00DA4A13"/>
    <w:rsid w:val="00DA4C71"/>
    <w:rsid w:val="00DA552C"/>
    <w:rsid w:val="00DA5814"/>
    <w:rsid w:val="00DA5B49"/>
    <w:rsid w:val="00DA5CB1"/>
    <w:rsid w:val="00DA62F4"/>
    <w:rsid w:val="00DA65F7"/>
    <w:rsid w:val="00DA68E2"/>
    <w:rsid w:val="00DA6FB3"/>
    <w:rsid w:val="00DA719C"/>
    <w:rsid w:val="00DA73D4"/>
    <w:rsid w:val="00DA768E"/>
    <w:rsid w:val="00DA7DF0"/>
    <w:rsid w:val="00DA7E7E"/>
    <w:rsid w:val="00DA7F78"/>
    <w:rsid w:val="00DB026E"/>
    <w:rsid w:val="00DB0560"/>
    <w:rsid w:val="00DB0944"/>
    <w:rsid w:val="00DB0F7E"/>
    <w:rsid w:val="00DB14B0"/>
    <w:rsid w:val="00DB1500"/>
    <w:rsid w:val="00DB1517"/>
    <w:rsid w:val="00DB16F0"/>
    <w:rsid w:val="00DB1822"/>
    <w:rsid w:val="00DB1DD5"/>
    <w:rsid w:val="00DB1E8E"/>
    <w:rsid w:val="00DB2122"/>
    <w:rsid w:val="00DB246A"/>
    <w:rsid w:val="00DB25C6"/>
    <w:rsid w:val="00DB274D"/>
    <w:rsid w:val="00DB30F4"/>
    <w:rsid w:val="00DB31C4"/>
    <w:rsid w:val="00DB3347"/>
    <w:rsid w:val="00DB358C"/>
    <w:rsid w:val="00DB37CD"/>
    <w:rsid w:val="00DB3B1A"/>
    <w:rsid w:val="00DB3F57"/>
    <w:rsid w:val="00DB43D1"/>
    <w:rsid w:val="00DB4548"/>
    <w:rsid w:val="00DB4BDE"/>
    <w:rsid w:val="00DB4E7C"/>
    <w:rsid w:val="00DB5342"/>
    <w:rsid w:val="00DB548B"/>
    <w:rsid w:val="00DB5630"/>
    <w:rsid w:val="00DB64EF"/>
    <w:rsid w:val="00DB6966"/>
    <w:rsid w:val="00DB6F55"/>
    <w:rsid w:val="00DB6F69"/>
    <w:rsid w:val="00DB795F"/>
    <w:rsid w:val="00DB7BA1"/>
    <w:rsid w:val="00DB7E47"/>
    <w:rsid w:val="00DB7E70"/>
    <w:rsid w:val="00DB7EF4"/>
    <w:rsid w:val="00DC0097"/>
    <w:rsid w:val="00DC02CA"/>
    <w:rsid w:val="00DC0488"/>
    <w:rsid w:val="00DC09B4"/>
    <w:rsid w:val="00DC0CAC"/>
    <w:rsid w:val="00DC0E84"/>
    <w:rsid w:val="00DC0F85"/>
    <w:rsid w:val="00DC13B9"/>
    <w:rsid w:val="00DC16B3"/>
    <w:rsid w:val="00DC1CF4"/>
    <w:rsid w:val="00DC220F"/>
    <w:rsid w:val="00DC2507"/>
    <w:rsid w:val="00DC2BE3"/>
    <w:rsid w:val="00DC36CA"/>
    <w:rsid w:val="00DC3F29"/>
    <w:rsid w:val="00DC41F4"/>
    <w:rsid w:val="00DC4262"/>
    <w:rsid w:val="00DC4482"/>
    <w:rsid w:val="00DC45F2"/>
    <w:rsid w:val="00DC4B46"/>
    <w:rsid w:val="00DC4F4B"/>
    <w:rsid w:val="00DC5154"/>
    <w:rsid w:val="00DC54A8"/>
    <w:rsid w:val="00DC5807"/>
    <w:rsid w:val="00DC688D"/>
    <w:rsid w:val="00DC69D6"/>
    <w:rsid w:val="00DC715A"/>
    <w:rsid w:val="00DC7167"/>
    <w:rsid w:val="00DC72F2"/>
    <w:rsid w:val="00DC7336"/>
    <w:rsid w:val="00DC747A"/>
    <w:rsid w:val="00DC77FE"/>
    <w:rsid w:val="00DC7A71"/>
    <w:rsid w:val="00DD04BE"/>
    <w:rsid w:val="00DD050F"/>
    <w:rsid w:val="00DD053A"/>
    <w:rsid w:val="00DD0934"/>
    <w:rsid w:val="00DD0994"/>
    <w:rsid w:val="00DD1010"/>
    <w:rsid w:val="00DD1197"/>
    <w:rsid w:val="00DD1244"/>
    <w:rsid w:val="00DD1438"/>
    <w:rsid w:val="00DD1699"/>
    <w:rsid w:val="00DD17BD"/>
    <w:rsid w:val="00DD1905"/>
    <w:rsid w:val="00DD1D2A"/>
    <w:rsid w:val="00DD1D2B"/>
    <w:rsid w:val="00DD1D37"/>
    <w:rsid w:val="00DD21FC"/>
    <w:rsid w:val="00DD2888"/>
    <w:rsid w:val="00DD30F5"/>
    <w:rsid w:val="00DD32EC"/>
    <w:rsid w:val="00DD34A3"/>
    <w:rsid w:val="00DD3509"/>
    <w:rsid w:val="00DD393E"/>
    <w:rsid w:val="00DD3AE1"/>
    <w:rsid w:val="00DD40B5"/>
    <w:rsid w:val="00DD417B"/>
    <w:rsid w:val="00DD457D"/>
    <w:rsid w:val="00DD4E06"/>
    <w:rsid w:val="00DD51E3"/>
    <w:rsid w:val="00DD524E"/>
    <w:rsid w:val="00DD52A0"/>
    <w:rsid w:val="00DD531E"/>
    <w:rsid w:val="00DD55B0"/>
    <w:rsid w:val="00DD6457"/>
    <w:rsid w:val="00DD6639"/>
    <w:rsid w:val="00DD6643"/>
    <w:rsid w:val="00DD67B3"/>
    <w:rsid w:val="00DD69FE"/>
    <w:rsid w:val="00DD6EF1"/>
    <w:rsid w:val="00DD7486"/>
    <w:rsid w:val="00DD78E3"/>
    <w:rsid w:val="00DD79A6"/>
    <w:rsid w:val="00DD7C81"/>
    <w:rsid w:val="00DD7CC6"/>
    <w:rsid w:val="00DD7EF2"/>
    <w:rsid w:val="00DE0216"/>
    <w:rsid w:val="00DE076A"/>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6B4"/>
    <w:rsid w:val="00DE48FA"/>
    <w:rsid w:val="00DE4D68"/>
    <w:rsid w:val="00DE5759"/>
    <w:rsid w:val="00DE5769"/>
    <w:rsid w:val="00DE6B53"/>
    <w:rsid w:val="00DE6BB3"/>
    <w:rsid w:val="00DE7014"/>
    <w:rsid w:val="00DE7186"/>
    <w:rsid w:val="00DE71D0"/>
    <w:rsid w:val="00DE72C3"/>
    <w:rsid w:val="00DF0106"/>
    <w:rsid w:val="00DF0199"/>
    <w:rsid w:val="00DF0826"/>
    <w:rsid w:val="00DF0EEF"/>
    <w:rsid w:val="00DF0F46"/>
    <w:rsid w:val="00DF12F3"/>
    <w:rsid w:val="00DF19C1"/>
    <w:rsid w:val="00DF1F70"/>
    <w:rsid w:val="00DF2A79"/>
    <w:rsid w:val="00DF2CB3"/>
    <w:rsid w:val="00DF3C85"/>
    <w:rsid w:val="00DF4155"/>
    <w:rsid w:val="00DF423C"/>
    <w:rsid w:val="00DF42CB"/>
    <w:rsid w:val="00DF444A"/>
    <w:rsid w:val="00DF44A2"/>
    <w:rsid w:val="00DF48D9"/>
    <w:rsid w:val="00DF521C"/>
    <w:rsid w:val="00DF526B"/>
    <w:rsid w:val="00DF5640"/>
    <w:rsid w:val="00DF6581"/>
    <w:rsid w:val="00DF6842"/>
    <w:rsid w:val="00DF68E7"/>
    <w:rsid w:val="00DF6AEE"/>
    <w:rsid w:val="00DF6D51"/>
    <w:rsid w:val="00DF7595"/>
    <w:rsid w:val="00DF79DE"/>
    <w:rsid w:val="00E00044"/>
    <w:rsid w:val="00E000C2"/>
    <w:rsid w:val="00E00885"/>
    <w:rsid w:val="00E008AA"/>
    <w:rsid w:val="00E008AD"/>
    <w:rsid w:val="00E01461"/>
    <w:rsid w:val="00E014E9"/>
    <w:rsid w:val="00E024FB"/>
    <w:rsid w:val="00E02885"/>
    <w:rsid w:val="00E030AF"/>
    <w:rsid w:val="00E038A2"/>
    <w:rsid w:val="00E038B3"/>
    <w:rsid w:val="00E0420A"/>
    <w:rsid w:val="00E04E4C"/>
    <w:rsid w:val="00E04E85"/>
    <w:rsid w:val="00E05043"/>
    <w:rsid w:val="00E054A7"/>
    <w:rsid w:val="00E05782"/>
    <w:rsid w:val="00E05806"/>
    <w:rsid w:val="00E0595D"/>
    <w:rsid w:val="00E05B82"/>
    <w:rsid w:val="00E0626E"/>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3BC4"/>
    <w:rsid w:val="00E1401D"/>
    <w:rsid w:val="00E1465C"/>
    <w:rsid w:val="00E14944"/>
    <w:rsid w:val="00E14E3A"/>
    <w:rsid w:val="00E15134"/>
    <w:rsid w:val="00E1582F"/>
    <w:rsid w:val="00E15A75"/>
    <w:rsid w:val="00E15D33"/>
    <w:rsid w:val="00E15F13"/>
    <w:rsid w:val="00E15F4F"/>
    <w:rsid w:val="00E15FEF"/>
    <w:rsid w:val="00E165A1"/>
    <w:rsid w:val="00E16DE1"/>
    <w:rsid w:val="00E17272"/>
    <w:rsid w:val="00E17768"/>
    <w:rsid w:val="00E17F06"/>
    <w:rsid w:val="00E2014F"/>
    <w:rsid w:val="00E2037C"/>
    <w:rsid w:val="00E2042B"/>
    <w:rsid w:val="00E204B7"/>
    <w:rsid w:val="00E20CB2"/>
    <w:rsid w:val="00E2106A"/>
    <w:rsid w:val="00E21389"/>
    <w:rsid w:val="00E21BEE"/>
    <w:rsid w:val="00E21C89"/>
    <w:rsid w:val="00E21DD8"/>
    <w:rsid w:val="00E22147"/>
    <w:rsid w:val="00E230F1"/>
    <w:rsid w:val="00E23655"/>
    <w:rsid w:val="00E238FB"/>
    <w:rsid w:val="00E23BB5"/>
    <w:rsid w:val="00E23C81"/>
    <w:rsid w:val="00E23F10"/>
    <w:rsid w:val="00E24294"/>
    <w:rsid w:val="00E248A1"/>
    <w:rsid w:val="00E24AF8"/>
    <w:rsid w:val="00E24B88"/>
    <w:rsid w:val="00E24DB3"/>
    <w:rsid w:val="00E2501A"/>
    <w:rsid w:val="00E25906"/>
    <w:rsid w:val="00E26A56"/>
    <w:rsid w:val="00E26BDD"/>
    <w:rsid w:val="00E26E1E"/>
    <w:rsid w:val="00E2702E"/>
    <w:rsid w:val="00E27893"/>
    <w:rsid w:val="00E27912"/>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CA1"/>
    <w:rsid w:val="00E34010"/>
    <w:rsid w:val="00E34148"/>
    <w:rsid w:val="00E342D6"/>
    <w:rsid w:val="00E34745"/>
    <w:rsid w:val="00E3485B"/>
    <w:rsid w:val="00E34B10"/>
    <w:rsid w:val="00E35152"/>
    <w:rsid w:val="00E351AA"/>
    <w:rsid w:val="00E35482"/>
    <w:rsid w:val="00E3549F"/>
    <w:rsid w:val="00E35B07"/>
    <w:rsid w:val="00E360F9"/>
    <w:rsid w:val="00E36700"/>
    <w:rsid w:val="00E36A4A"/>
    <w:rsid w:val="00E36D46"/>
    <w:rsid w:val="00E36E7F"/>
    <w:rsid w:val="00E37A55"/>
    <w:rsid w:val="00E37FE6"/>
    <w:rsid w:val="00E40418"/>
    <w:rsid w:val="00E40898"/>
    <w:rsid w:val="00E40F8B"/>
    <w:rsid w:val="00E4119F"/>
    <w:rsid w:val="00E41200"/>
    <w:rsid w:val="00E41BD2"/>
    <w:rsid w:val="00E41C9C"/>
    <w:rsid w:val="00E41D30"/>
    <w:rsid w:val="00E42B7D"/>
    <w:rsid w:val="00E42EF5"/>
    <w:rsid w:val="00E43488"/>
    <w:rsid w:val="00E43686"/>
    <w:rsid w:val="00E438CC"/>
    <w:rsid w:val="00E43C07"/>
    <w:rsid w:val="00E44049"/>
    <w:rsid w:val="00E44758"/>
    <w:rsid w:val="00E44966"/>
    <w:rsid w:val="00E4518F"/>
    <w:rsid w:val="00E45565"/>
    <w:rsid w:val="00E4559F"/>
    <w:rsid w:val="00E463AE"/>
    <w:rsid w:val="00E465D8"/>
    <w:rsid w:val="00E46612"/>
    <w:rsid w:val="00E473AE"/>
    <w:rsid w:val="00E4779C"/>
    <w:rsid w:val="00E478D2"/>
    <w:rsid w:val="00E4790A"/>
    <w:rsid w:val="00E47E71"/>
    <w:rsid w:val="00E5044D"/>
    <w:rsid w:val="00E5073E"/>
    <w:rsid w:val="00E50984"/>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537"/>
    <w:rsid w:val="00E5593F"/>
    <w:rsid w:val="00E55982"/>
    <w:rsid w:val="00E559FC"/>
    <w:rsid w:val="00E55C14"/>
    <w:rsid w:val="00E55C4D"/>
    <w:rsid w:val="00E55D3A"/>
    <w:rsid w:val="00E5623E"/>
    <w:rsid w:val="00E5656F"/>
    <w:rsid w:val="00E56D2A"/>
    <w:rsid w:val="00E57100"/>
    <w:rsid w:val="00E5752B"/>
    <w:rsid w:val="00E57795"/>
    <w:rsid w:val="00E60003"/>
    <w:rsid w:val="00E60AB5"/>
    <w:rsid w:val="00E60AD8"/>
    <w:rsid w:val="00E6100D"/>
    <w:rsid w:val="00E61A0D"/>
    <w:rsid w:val="00E61A5A"/>
    <w:rsid w:val="00E61CF2"/>
    <w:rsid w:val="00E62155"/>
    <w:rsid w:val="00E62313"/>
    <w:rsid w:val="00E6271D"/>
    <w:rsid w:val="00E62A71"/>
    <w:rsid w:val="00E62B44"/>
    <w:rsid w:val="00E62CFE"/>
    <w:rsid w:val="00E630BE"/>
    <w:rsid w:val="00E6315F"/>
    <w:rsid w:val="00E63775"/>
    <w:rsid w:val="00E63A93"/>
    <w:rsid w:val="00E63F9A"/>
    <w:rsid w:val="00E64E86"/>
    <w:rsid w:val="00E65309"/>
    <w:rsid w:val="00E653B2"/>
    <w:rsid w:val="00E65AC9"/>
    <w:rsid w:val="00E65C14"/>
    <w:rsid w:val="00E65CA2"/>
    <w:rsid w:val="00E65D1C"/>
    <w:rsid w:val="00E65D44"/>
    <w:rsid w:val="00E65DF6"/>
    <w:rsid w:val="00E66592"/>
    <w:rsid w:val="00E66BCF"/>
    <w:rsid w:val="00E66CEA"/>
    <w:rsid w:val="00E66FFA"/>
    <w:rsid w:val="00E67015"/>
    <w:rsid w:val="00E670C3"/>
    <w:rsid w:val="00E6730E"/>
    <w:rsid w:val="00E67371"/>
    <w:rsid w:val="00E673B0"/>
    <w:rsid w:val="00E67497"/>
    <w:rsid w:val="00E674EA"/>
    <w:rsid w:val="00E67A22"/>
    <w:rsid w:val="00E67D5A"/>
    <w:rsid w:val="00E67F08"/>
    <w:rsid w:val="00E708A8"/>
    <w:rsid w:val="00E70949"/>
    <w:rsid w:val="00E709CF"/>
    <w:rsid w:val="00E7106C"/>
    <w:rsid w:val="00E71394"/>
    <w:rsid w:val="00E71664"/>
    <w:rsid w:val="00E7181D"/>
    <w:rsid w:val="00E71EC0"/>
    <w:rsid w:val="00E72015"/>
    <w:rsid w:val="00E72649"/>
    <w:rsid w:val="00E72B00"/>
    <w:rsid w:val="00E7357B"/>
    <w:rsid w:val="00E73AE8"/>
    <w:rsid w:val="00E73D6D"/>
    <w:rsid w:val="00E73F2C"/>
    <w:rsid w:val="00E74199"/>
    <w:rsid w:val="00E742A9"/>
    <w:rsid w:val="00E74362"/>
    <w:rsid w:val="00E7455D"/>
    <w:rsid w:val="00E74B5C"/>
    <w:rsid w:val="00E7520A"/>
    <w:rsid w:val="00E754FC"/>
    <w:rsid w:val="00E75900"/>
    <w:rsid w:val="00E75C25"/>
    <w:rsid w:val="00E75CB7"/>
    <w:rsid w:val="00E75DD6"/>
    <w:rsid w:val="00E76458"/>
    <w:rsid w:val="00E764CB"/>
    <w:rsid w:val="00E7698C"/>
    <w:rsid w:val="00E774DB"/>
    <w:rsid w:val="00E80236"/>
    <w:rsid w:val="00E81901"/>
    <w:rsid w:val="00E81FC2"/>
    <w:rsid w:val="00E81FDD"/>
    <w:rsid w:val="00E8222D"/>
    <w:rsid w:val="00E82AE5"/>
    <w:rsid w:val="00E82DAA"/>
    <w:rsid w:val="00E83225"/>
    <w:rsid w:val="00E83565"/>
    <w:rsid w:val="00E84167"/>
    <w:rsid w:val="00E842CF"/>
    <w:rsid w:val="00E84C3B"/>
    <w:rsid w:val="00E84FB9"/>
    <w:rsid w:val="00E85D1F"/>
    <w:rsid w:val="00E85EF4"/>
    <w:rsid w:val="00E86473"/>
    <w:rsid w:val="00E86693"/>
    <w:rsid w:val="00E86C44"/>
    <w:rsid w:val="00E87BD5"/>
    <w:rsid w:val="00E901B3"/>
    <w:rsid w:val="00E90778"/>
    <w:rsid w:val="00E9136D"/>
    <w:rsid w:val="00E9177F"/>
    <w:rsid w:val="00E918C0"/>
    <w:rsid w:val="00E919D6"/>
    <w:rsid w:val="00E9222C"/>
    <w:rsid w:val="00E922D4"/>
    <w:rsid w:val="00E92B33"/>
    <w:rsid w:val="00E92DE4"/>
    <w:rsid w:val="00E931CB"/>
    <w:rsid w:val="00E935BB"/>
    <w:rsid w:val="00E93AF5"/>
    <w:rsid w:val="00E93C1A"/>
    <w:rsid w:val="00E93CB6"/>
    <w:rsid w:val="00E93D53"/>
    <w:rsid w:val="00E93F3D"/>
    <w:rsid w:val="00E95165"/>
    <w:rsid w:val="00E95282"/>
    <w:rsid w:val="00E954E4"/>
    <w:rsid w:val="00E95526"/>
    <w:rsid w:val="00E95FC2"/>
    <w:rsid w:val="00E961DB"/>
    <w:rsid w:val="00E9636C"/>
    <w:rsid w:val="00E968B6"/>
    <w:rsid w:val="00E97E29"/>
    <w:rsid w:val="00EA003C"/>
    <w:rsid w:val="00EA09C1"/>
    <w:rsid w:val="00EA0B79"/>
    <w:rsid w:val="00EA0D49"/>
    <w:rsid w:val="00EA126B"/>
    <w:rsid w:val="00EA15F6"/>
    <w:rsid w:val="00EA17F9"/>
    <w:rsid w:val="00EA1B51"/>
    <w:rsid w:val="00EA1B6F"/>
    <w:rsid w:val="00EA1B81"/>
    <w:rsid w:val="00EA1DB7"/>
    <w:rsid w:val="00EA2488"/>
    <w:rsid w:val="00EA29A2"/>
    <w:rsid w:val="00EA2C64"/>
    <w:rsid w:val="00EA2CAB"/>
    <w:rsid w:val="00EA3914"/>
    <w:rsid w:val="00EA3B15"/>
    <w:rsid w:val="00EA3FCB"/>
    <w:rsid w:val="00EA4B06"/>
    <w:rsid w:val="00EA4C85"/>
    <w:rsid w:val="00EA57D1"/>
    <w:rsid w:val="00EA5E20"/>
    <w:rsid w:val="00EA67E5"/>
    <w:rsid w:val="00EA6854"/>
    <w:rsid w:val="00EA68AC"/>
    <w:rsid w:val="00EA6D3F"/>
    <w:rsid w:val="00EA7C56"/>
    <w:rsid w:val="00EA7F7D"/>
    <w:rsid w:val="00EB0224"/>
    <w:rsid w:val="00EB02A2"/>
    <w:rsid w:val="00EB033E"/>
    <w:rsid w:val="00EB0731"/>
    <w:rsid w:val="00EB0F95"/>
    <w:rsid w:val="00EB1381"/>
    <w:rsid w:val="00EB1F81"/>
    <w:rsid w:val="00EB2086"/>
    <w:rsid w:val="00EB2345"/>
    <w:rsid w:val="00EB2A78"/>
    <w:rsid w:val="00EB2DFA"/>
    <w:rsid w:val="00EB2EB4"/>
    <w:rsid w:val="00EB3775"/>
    <w:rsid w:val="00EB3827"/>
    <w:rsid w:val="00EB3D42"/>
    <w:rsid w:val="00EB414C"/>
    <w:rsid w:val="00EB4572"/>
    <w:rsid w:val="00EB4C97"/>
    <w:rsid w:val="00EB5582"/>
    <w:rsid w:val="00EB5A1F"/>
    <w:rsid w:val="00EB5B34"/>
    <w:rsid w:val="00EB5D85"/>
    <w:rsid w:val="00EB5DB4"/>
    <w:rsid w:val="00EB5FC0"/>
    <w:rsid w:val="00EB5FF6"/>
    <w:rsid w:val="00EB618A"/>
    <w:rsid w:val="00EB62E3"/>
    <w:rsid w:val="00EB64B1"/>
    <w:rsid w:val="00EB6587"/>
    <w:rsid w:val="00EB6AD6"/>
    <w:rsid w:val="00EB6CF0"/>
    <w:rsid w:val="00EB7741"/>
    <w:rsid w:val="00EB7911"/>
    <w:rsid w:val="00EB79B6"/>
    <w:rsid w:val="00EC1E20"/>
    <w:rsid w:val="00EC1E73"/>
    <w:rsid w:val="00EC22A5"/>
    <w:rsid w:val="00EC2337"/>
    <w:rsid w:val="00EC2542"/>
    <w:rsid w:val="00EC28F2"/>
    <w:rsid w:val="00EC3243"/>
    <w:rsid w:val="00EC330A"/>
    <w:rsid w:val="00EC348D"/>
    <w:rsid w:val="00EC3690"/>
    <w:rsid w:val="00EC3EC9"/>
    <w:rsid w:val="00EC3F36"/>
    <w:rsid w:val="00EC40F6"/>
    <w:rsid w:val="00EC4130"/>
    <w:rsid w:val="00EC41FE"/>
    <w:rsid w:val="00EC4D96"/>
    <w:rsid w:val="00EC5342"/>
    <w:rsid w:val="00EC5C56"/>
    <w:rsid w:val="00EC664C"/>
    <w:rsid w:val="00EC6E07"/>
    <w:rsid w:val="00EC7264"/>
    <w:rsid w:val="00EC7AA6"/>
    <w:rsid w:val="00ED075C"/>
    <w:rsid w:val="00ED1387"/>
    <w:rsid w:val="00ED14AF"/>
    <w:rsid w:val="00ED1AE5"/>
    <w:rsid w:val="00ED2609"/>
    <w:rsid w:val="00ED307D"/>
    <w:rsid w:val="00ED308B"/>
    <w:rsid w:val="00ED31D0"/>
    <w:rsid w:val="00ED32AF"/>
    <w:rsid w:val="00ED3340"/>
    <w:rsid w:val="00ED3611"/>
    <w:rsid w:val="00ED3EB7"/>
    <w:rsid w:val="00ED3F6D"/>
    <w:rsid w:val="00ED3F6F"/>
    <w:rsid w:val="00ED40F6"/>
    <w:rsid w:val="00ED4774"/>
    <w:rsid w:val="00ED4C63"/>
    <w:rsid w:val="00ED4FC5"/>
    <w:rsid w:val="00ED575B"/>
    <w:rsid w:val="00ED5F61"/>
    <w:rsid w:val="00ED60DC"/>
    <w:rsid w:val="00ED617C"/>
    <w:rsid w:val="00ED63E8"/>
    <w:rsid w:val="00ED6A83"/>
    <w:rsid w:val="00ED6DD1"/>
    <w:rsid w:val="00ED6DD3"/>
    <w:rsid w:val="00ED72BE"/>
    <w:rsid w:val="00ED7E1A"/>
    <w:rsid w:val="00ED7F09"/>
    <w:rsid w:val="00EE00B8"/>
    <w:rsid w:val="00EE00F7"/>
    <w:rsid w:val="00EE03DA"/>
    <w:rsid w:val="00EE0696"/>
    <w:rsid w:val="00EE09D3"/>
    <w:rsid w:val="00EE1001"/>
    <w:rsid w:val="00EE1685"/>
    <w:rsid w:val="00EE173B"/>
    <w:rsid w:val="00EE1E2B"/>
    <w:rsid w:val="00EE1FD6"/>
    <w:rsid w:val="00EE2115"/>
    <w:rsid w:val="00EE2703"/>
    <w:rsid w:val="00EE30F8"/>
    <w:rsid w:val="00EE36CB"/>
    <w:rsid w:val="00EE428C"/>
    <w:rsid w:val="00EE43E6"/>
    <w:rsid w:val="00EE4503"/>
    <w:rsid w:val="00EE4A23"/>
    <w:rsid w:val="00EE4A59"/>
    <w:rsid w:val="00EE4F5F"/>
    <w:rsid w:val="00EE5042"/>
    <w:rsid w:val="00EE51E1"/>
    <w:rsid w:val="00EE51EF"/>
    <w:rsid w:val="00EE5468"/>
    <w:rsid w:val="00EE596A"/>
    <w:rsid w:val="00EE5D79"/>
    <w:rsid w:val="00EE5DE8"/>
    <w:rsid w:val="00EE5F7F"/>
    <w:rsid w:val="00EE626E"/>
    <w:rsid w:val="00EE66AC"/>
    <w:rsid w:val="00EE6AA5"/>
    <w:rsid w:val="00EE7109"/>
    <w:rsid w:val="00EE77D0"/>
    <w:rsid w:val="00EE7911"/>
    <w:rsid w:val="00EE7BC8"/>
    <w:rsid w:val="00EE7BD7"/>
    <w:rsid w:val="00EF013F"/>
    <w:rsid w:val="00EF01C6"/>
    <w:rsid w:val="00EF0555"/>
    <w:rsid w:val="00EF06BB"/>
    <w:rsid w:val="00EF1235"/>
    <w:rsid w:val="00EF1647"/>
    <w:rsid w:val="00EF1D23"/>
    <w:rsid w:val="00EF1DE3"/>
    <w:rsid w:val="00EF216A"/>
    <w:rsid w:val="00EF21BF"/>
    <w:rsid w:val="00EF22EE"/>
    <w:rsid w:val="00EF2A6A"/>
    <w:rsid w:val="00EF3525"/>
    <w:rsid w:val="00EF41DC"/>
    <w:rsid w:val="00EF42EC"/>
    <w:rsid w:val="00EF4C62"/>
    <w:rsid w:val="00EF4D3B"/>
    <w:rsid w:val="00EF4D99"/>
    <w:rsid w:val="00EF50C8"/>
    <w:rsid w:val="00EF5E88"/>
    <w:rsid w:val="00EF5F03"/>
    <w:rsid w:val="00EF5FE9"/>
    <w:rsid w:val="00EF6645"/>
    <w:rsid w:val="00EF683B"/>
    <w:rsid w:val="00EF695C"/>
    <w:rsid w:val="00EF6D8A"/>
    <w:rsid w:val="00EF7454"/>
    <w:rsid w:val="00EF7D8F"/>
    <w:rsid w:val="00F002EE"/>
    <w:rsid w:val="00F003B9"/>
    <w:rsid w:val="00F00469"/>
    <w:rsid w:val="00F00876"/>
    <w:rsid w:val="00F008A5"/>
    <w:rsid w:val="00F0092B"/>
    <w:rsid w:val="00F00BA4"/>
    <w:rsid w:val="00F00BCE"/>
    <w:rsid w:val="00F00EAB"/>
    <w:rsid w:val="00F00FD4"/>
    <w:rsid w:val="00F0156D"/>
    <w:rsid w:val="00F0189B"/>
    <w:rsid w:val="00F01A15"/>
    <w:rsid w:val="00F01C4F"/>
    <w:rsid w:val="00F02045"/>
    <w:rsid w:val="00F02767"/>
    <w:rsid w:val="00F028E2"/>
    <w:rsid w:val="00F029A0"/>
    <w:rsid w:val="00F02E2B"/>
    <w:rsid w:val="00F0363C"/>
    <w:rsid w:val="00F036A6"/>
    <w:rsid w:val="00F036BA"/>
    <w:rsid w:val="00F038D5"/>
    <w:rsid w:val="00F03DAD"/>
    <w:rsid w:val="00F04449"/>
    <w:rsid w:val="00F0473A"/>
    <w:rsid w:val="00F04D36"/>
    <w:rsid w:val="00F05D22"/>
    <w:rsid w:val="00F078E5"/>
    <w:rsid w:val="00F07E11"/>
    <w:rsid w:val="00F10324"/>
    <w:rsid w:val="00F10EAA"/>
    <w:rsid w:val="00F11162"/>
    <w:rsid w:val="00F117C3"/>
    <w:rsid w:val="00F11CD5"/>
    <w:rsid w:val="00F1222A"/>
    <w:rsid w:val="00F1240C"/>
    <w:rsid w:val="00F12BE6"/>
    <w:rsid w:val="00F12D4C"/>
    <w:rsid w:val="00F12E25"/>
    <w:rsid w:val="00F12E33"/>
    <w:rsid w:val="00F13999"/>
    <w:rsid w:val="00F1415B"/>
    <w:rsid w:val="00F149FB"/>
    <w:rsid w:val="00F14E41"/>
    <w:rsid w:val="00F15089"/>
    <w:rsid w:val="00F15658"/>
    <w:rsid w:val="00F1593F"/>
    <w:rsid w:val="00F15D3F"/>
    <w:rsid w:val="00F16087"/>
    <w:rsid w:val="00F16426"/>
    <w:rsid w:val="00F16708"/>
    <w:rsid w:val="00F16779"/>
    <w:rsid w:val="00F169C4"/>
    <w:rsid w:val="00F16D3A"/>
    <w:rsid w:val="00F175F4"/>
    <w:rsid w:val="00F17F10"/>
    <w:rsid w:val="00F20A27"/>
    <w:rsid w:val="00F20D3F"/>
    <w:rsid w:val="00F21D5A"/>
    <w:rsid w:val="00F2206B"/>
    <w:rsid w:val="00F2317A"/>
    <w:rsid w:val="00F23191"/>
    <w:rsid w:val="00F23721"/>
    <w:rsid w:val="00F2381E"/>
    <w:rsid w:val="00F23A6F"/>
    <w:rsid w:val="00F23D22"/>
    <w:rsid w:val="00F23E2C"/>
    <w:rsid w:val="00F23EA4"/>
    <w:rsid w:val="00F249F9"/>
    <w:rsid w:val="00F24E4B"/>
    <w:rsid w:val="00F252BE"/>
    <w:rsid w:val="00F254E9"/>
    <w:rsid w:val="00F25646"/>
    <w:rsid w:val="00F25DB5"/>
    <w:rsid w:val="00F25FAA"/>
    <w:rsid w:val="00F2604D"/>
    <w:rsid w:val="00F260C3"/>
    <w:rsid w:val="00F26690"/>
    <w:rsid w:val="00F2676D"/>
    <w:rsid w:val="00F2677B"/>
    <w:rsid w:val="00F26F80"/>
    <w:rsid w:val="00F279B9"/>
    <w:rsid w:val="00F27B19"/>
    <w:rsid w:val="00F27EDE"/>
    <w:rsid w:val="00F27FB4"/>
    <w:rsid w:val="00F304FC"/>
    <w:rsid w:val="00F30A45"/>
    <w:rsid w:val="00F30B03"/>
    <w:rsid w:val="00F30E2F"/>
    <w:rsid w:val="00F30EB2"/>
    <w:rsid w:val="00F30F75"/>
    <w:rsid w:val="00F31882"/>
    <w:rsid w:val="00F31DC4"/>
    <w:rsid w:val="00F3215D"/>
    <w:rsid w:val="00F321DA"/>
    <w:rsid w:val="00F3258B"/>
    <w:rsid w:val="00F33225"/>
    <w:rsid w:val="00F333EA"/>
    <w:rsid w:val="00F33924"/>
    <w:rsid w:val="00F33B27"/>
    <w:rsid w:val="00F3431C"/>
    <w:rsid w:val="00F3526A"/>
    <w:rsid w:val="00F35609"/>
    <w:rsid w:val="00F358A8"/>
    <w:rsid w:val="00F35ED7"/>
    <w:rsid w:val="00F35F27"/>
    <w:rsid w:val="00F36731"/>
    <w:rsid w:val="00F3760D"/>
    <w:rsid w:val="00F37646"/>
    <w:rsid w:val="00F40028"/>
    <w:rsid w:val="00F404C4"/>
    <w:rsid w:val="00F4082D"/>
    <w:rsid w:val="00F4089B"/>
    <w:rsid w:val="00F40B85"/>
    <w:rsid w:val="00F41238"/>
    <w:rsid w:val="00F41734"/>
    <w:rsid w:val="00F4197F"/>
    <w:rsid w:val="00F426D7"/>
    <w:rsid w:val="00F42AA0"/>
    <w:rsid w:val="00F42AD6"/>
    <w:rsid w:val="00F42B8B"/>
    <w:rsid w:val="00F42DCE"/>
    <w:rsid w:val="00F42FB9"/>
    <w:rsid w:val="00F43907"/>
    <w:rsid w:val="00F441CB"/>
    <w:rsid w:val="00F44403"/>
    <w:rsid w:val="00F44438"/>
    <w:rsid w:val="00F4518E"/>
    <w:rsid w:val="00F46043"/>
    <w:rsid w:val="00F462A8"/>
    <w:rsid w:val="00F46A9B"/>
    <w:rsid w:val="00F46C96"/>
    <w:rsid w:val="00F472A3"/>
    <w:rsid w:val="00F47C43"/>
    <w:rsid w:val="00F505EB"/>
    <w:rsid w:val="00F50A66"/>
    <w:rsid w:val="00F50D17"/>
    <w:rsid w:val="00F511DD"/>
    <w:rsid w:val="00F51979"/>
    <w:rsid w:val="00F5197E"/>
    <w:rsid w:val="00F51B0A"/>
    <w:rsid w:val="00F51EBE"/>
    <w:rsid w:val="00F51FA8"/>
    <w:rsid w:val="00F52387"/>
    <w:rsid w:val="00F52521"/>
    <w:rsid w:val="00F5283C"/>
    <w:rsid w:val="00F52943"/>
    <w:rsid w:val="00F52DE4"/>
    <w:rsid w:val="00F52F20"/>
    <w:rsid w:val="00F536A2"/>
    <w:rsid w:val="00F537A7"/>
    <w:rsid w:val="00F54321"/>
    <w:rsid w:val="00F54E3A"/>
    <w:rsid w:val="00F54F73"/>
    <w:rsid w:val="00F558DF"/>
    <w:rsid w:val="00F55C4E"/>
    <w:rsid w:val="00F55E7A"/>
    <w:rsid w:val="00F56776"/>
    <w:rsid w:val="00F569D2"/>
    <w:rsid w:val="00F56A7F"/>
    <w:rsid w:val="00F56F78"/>
    <w:rsid w:val="00F57219"/>
    <w:rsid w:val="00F57611"/>
    <w:rsid w:val="00F57FE0"/>
    <w:rsid w:val="00F60B43"/>
    <w:rsid w:val="00F60CE7"/>
    <w:rsid w:val="00F620BD"/>
    <w:rsid w:val="00F627F1"/>
    <w:rsid w:val="00F62C6B"/>
    <w:rsid w:val="00F6300F"/>
    <w:rsid w:val="00F633A6"/>
    <w:rsid w:val="00F6369A"/>
    <w:rsid w:val="00F6448E"/>
    <w:rsid w:val="00F647E1"/>
    <w:rsid w:val="00F6524D"/>
    <w:rsid w:val="00F65708"/>
    <w:rsid w:val="00F6595B"/>
    <w:rsid w:val="00F65D74"/>
    <w:rsid w:val="00F6608C"/>
    <w:rsid w:val="00F66118"/>
    <w:rsid w:val="00F66452"/>
    <w:rsid w:val="00F668EF"/>
    <w:rsid w:val="00F66A47"/>
    <w:rsid w:val="00F6717E"/>
    <w:rsid w:val="00F67321"/>
    <w:rsid w:val="00F67374"/>
    <w:rsid w:val="00F67CBE"/>
    <w:rsid w:val="00F67EFD"/>
    <w:rsid w:val="00F7067E"/>
    <w:rsid w:val="00F71710"/>
    <w:rsid w:val="00F71D78"/>
    <w:rsid w:val="00F71F34"/>
    <w:rsid w:val="00F721F4"/>
    <w:rsid w:val="00F72211"/>
    <w:rsid w:val="00F7253B"/>
    <w:rsid w:val="00F728CD"/>
    <w:rsid w:val="00F72A14"/>
    <w:rsid w:val="00F72B12"/>
    <w:rsid w:val="00F72FBD"/>
    <w:rsid w:val="00F73B29"/>
    <w:rsid w:val="00F74568"/>
    <w:rsid w:val="00F748AE"/>
    <w:rsid w:val="00F75338"/>
    <w:rsid w:val="00F75681"/>
    <w:rsid w:val="00F75A0E"/>
    <w:rsid w:val="00F75E4A"/>
    <w:rsid w:val="00F75FF4"/>
    <w:rsid w:val="00F76269"/>
    <w:rsid w:val="00F766C0"/>
    <w:rsid w:val="00F769E0"/>
    <w:rsid w:val="00F76A4A"/>
    <w:rsid w:val="00F76F26"/>
    <w:rsid w:val="00F77887"/>
    <w:rsid w:val="00F77C14"/>
    <w:rsid w:val="00F804CD"/>
    <w:rsid w:val="00F80584"/>
    <w:rsid w:val="00F80675"/>
    <w:rsid w:val="00F80A99"/>
    <w:rsid w:val="00F80B08"/>
    <w:rsid w:val="00F80E00"/>
    <w:rsid w:val="00F8100A"/>
    <w:rsid w:val="00F81073"/>
    <w:rsid w:val="00F815F3"/>
    <w:rsid w:val="00F8168D"/>
    <w:rsid w:val="00F816F4"/>
    <w:rsid w:val="00F82570"/>
    <w:rsid w:val="00F82B18"/>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D99"/>
    <w:rsid w:val="00F87F60"/>
    <w:rsid w:val="00F9032F"/>
    <w:rsid w:val="00F904A7"/>
    <w:rsid w:val="00F909E2"/>
    <w:rsid w:val="00F90C74"/>
    <w:rsid w:val="00F90F53"/>
    <w:rsid w:val="00F924F9"/>
    <w:rsid w:val="00F928BC"/>
    <w:rsid w:val="00F9290F"/>
    <w:rsid w:val="00F92B43"/>
    <w:rsid w:val="00F93539"/>
    <w:rsid w:val="00F936D1"/>
    <w:rsid w:val="00F93EE1"/>
    <w:rsid w:val="00F94434"/>
    <w:rsid w:val="00F9491B"/>
    <w:rsid w:val="00F94E2C"/>
    <w:rsid w:val="00F95482"/>
    <w:rsid w:val="00F95A00"/>
    <w:rsid w:val="00F9629A"/>
    <w:rsid w:val="00F96992"/>
    <w:rsid w:val="00F97CF9"/>
    <w:rsid w:val="00F97E1E"/>
    <w:rsid w:val="00F97F5F"/>
    <w:rsid w:val="00F97F7D"/>
    <w:rsid w:val="00FA00CC"/>
    <w:rsid w:val="00FA06DD"/>
    <w:rsid w:val="00FA127F"/>
    <w:rsid w:val="00FA180B"/>
    <w:rsid w:val="00FA1CA3"/>
    <w:rsid w:val="00FA1E25"/>
    <w:rsid w:val="00FA1E7D"/>
    <w:rsid w:val="00FA1F97"/>
    <w:rsid w:val="00FA2101"/>
    <w:rsid w:val="00FA2330"/>
    <w:rsid w:val="00FA2416"/>
    <w:rsid w:val="00FA254B"/>
    <w:rsid w:val="00FA2667"/>
    <w:rsid w:val="00FA271F"/>
    <w:rsid w:val="00FA2A85"/>
    <w:rsid w:val="00FA2D1A"/>
    <w:rsid w:val="00FA2D8A"/>
    <w:rsid w:val="00FA3BF6"/>
    <w:rsid w:val="00FA3C64"/>
    <w:rsid w:val="00FA3EA3"/>
    <w:rsid w:val="00FA4440"/>
    <w:rsid w:val="00FA4C5E"/>
    <w:rsid w:val="00FA4D61"/>
    <w:rsid w:val="00FA5173"/>
    <w:rsid w:val="00FA52D0"/>
    <w:rsid w:val="00FA56A4"/>
    <w:rsid w:val="00FA5884"/>
    <w:rsid w:val="00FA5ECE"/>
    <w:rsid w:val="00FA5F6E"/>
    <w:rsid w:val="00FA6074"/>
    <w:rsid w:val="00FA6545"/>
    <w:rsid w:val="00FA6FF0"/>
    <w:rsid w:val="00FA74CF"/>
    <w:rsid w:val="00FA7D2C"/>
    <w:rsid w:val="00FA7DD0"/>
    <w:rsid w:val="00FB03AE"/>
    <w:rsid w:val="00FB09D7"/>
    <w:rsid w:val="00FB0BD8"/>
    <w:rsid w:val="00FB1160"/>
    <w:rsid w:val="00FB126D"/>
    <w:rsid w:val="00FB134E"/>
    <w:rsid w:val="00FB13C0"/>
    <w:rsid w:val="00FB16CE"/>
    <w:rsid w:val="00FB176F"/>
    <w:rsid w:val="00FB1D60"/>
    <w:rsid w:val="00FB24BE"/>
    <w:rsid w:val="00FB3846"/>
    <w:rsid w:val="00FB4C3D"/>
    <w:rsid w:val="00FB52C8"/>
    <w:rsid w:val="00FB534A"/>
    <w:rsid w:val="00FB5704"/>
    <w:rsid w:val="00FB583C"/>
    <w:rsid w:val="00FB5A41"/>
    <w:rsid w:val="00FB60AD"/>
    <w:rsid w:val="00FB6A44"/>
    <w:rsid w:val="00FB6D10"/>
    <w:rsid w:val="00FB6D88"/>
    <w:rsid w:val="00FB6DB0"/>
    <w:rsid w:val="00FB6DB1"/>
    <w:rsid w:val="00FB72B6"/>
    <w:rsid w:val="00FB78AB"/>
    <w:rsid w:val="00FB7B45"/>
    <w:rsid w:val="00FC0892"/>
    <w:rsid w:val="00FC0E10"/>
    <w:rsid w:val="00FC1AC6"/>
    <w:rsid w:val="00FC1CE3"/>
    <w:rsid w:val="00FC21F1"/>
    <w:rsid w:val="00FC22FC"/>
    <w:rsid w:val="00FC292E"/>
    <w:rsid w:val="00FC3303"/>
    <w:rsid w:val="00FC3308"/>
    <w:rsid w:val="00FC3520"/>
    <w:rsid w:val="00FC3802"/>
    <w:rsid w:val="00FC4B66"/>
    <w:rsid w:val="00FC4D9A"/>
    <w:rsid w:val="00FC4E78"/>
    <w:rsid w:val="00FC5644"/>
    <w:rsid w:val="00FC5E57"/>
    <w:rsid w:val="00FC615A"/>
    <w:rsid w:val="00FC63A1"/>
    <w:rsid w:val="00FC64B2"/>
    <w:rsid w:val="00FC6D09"/>
    <w:rsid w:val="00FC6DBE"/>
    <w:rsid w:val="00FC71F8"/>
    <w:rsid w:val="00FC7241"/>
    <w:rsid w:val="00FC738F"/>
    <w:rsid w:val="00FC77D6"/>
    <w:rsid w:val="00FC7F3F"/>
    <w:rsid w:val="00FD011C"/>
    <w:rsid w:val="00FD0530"/>
    <w:rsid w:val="00FD05A6"/>
    <w:rsid w:val="00FD10D5"/>
    <w:rsid w:val="00FD1C26"/>
    <w:rsid w:val="00FD1DC4"/>
    <w:rsid w:val="00FD2513"/>
    <w:rsid w:val="00FD251E"/>
    <w:rsid w:val="00FD2733"/>
    <w:rsid w:val="00FD2ABC"/>
    <w:rsid w:val="00FD2BFF"/>
    <w:rsid w:val="00FD2F59"/>
    <w:rsid w:val="00FD3311"/>
    <w:rsid w:val="00FD3422"/>
    <w:rsid w:val="00FD3687"/>
    <w:rsid w:val="00FD3D7D"/>
    <w:rsid w:val="00FD3DA1"/>
    <w:rsid w:val="00FD3F1B"/>
    <w:rsid w:val="00FD45FC"/>
    <w:rsid w:val="00FD4992"/>
    <w:rsid w:val="00FD4C5B"/>
    <w:rsid w:val="00FD595B"/>
    <w:rsid w:val="00FD5C7E"/>
    <w:rsid w:val="00FD5DBD"/>
    <w:rsid w:val="00FD5EBD"/>
    <w:rsid w:val="00FD6261"/>
    <w:rsid w:val="00FD6D31"/>
    <w:rsid w:val="00FD6E30"/>
    <w:rsid w:val="00FD7729"/>
    <w:rsid w:val="00FD7948"/>
    <w:rsid w:val="00FD7C94"/>
    <w:rsid w:val="00FE042E"/>
    <w:rsid w:val="00FE09BC"/>
    <w:rsid w:val="00FE0F1C"/>
    <w:rsid w:val="00FE0FC3"/>
    <w:rsid w:val="00FE1289"/>
    <w:rsid w:val="00FE1679"/>
    <w:rsid w:val="00FE16BE"/>
    <w:rsid w:val="00FE25A3"/>
    <w:rsid w:val="00FE2A8A"/>
    <w:rsid w:val="00FE2DB8"/>
    <w:rsid w:val="00FE2F62"/>
    <w:rsid w:val="00FE2FB8"/>
    <w:rsid w:val="00FE3503"/>
    <w:rsid w:val="00FE35BD"/>
    <w:rsid w:val="00FE43B3"/>
    <w:rsid w:val="00FE52FA"/>
    <w:rsid w:val="00FE5D98"/>
    <w:rsid w:val="00FE607B"/>
    <w:rsid w:val="00FE6BD7"/>
    <w:rsid w:val="00FE6E03"/>
    <w:rsid w:val="00FE7211"/>
    <w:rsid w:val="00FE74D8"/>
    <w:rsid w:val="00FE75BE"/>
    <w:rsid w:val="00FE77BE"/>
    <w:rsid w:val="00FE7AAF"/>
    <w:rsid w:val="00FE7D47"/>
    <w:rsid w:val="00FE7F41"/>
    <w:rsid w:val="00FE7F50"/>
    <w:rsid w:val="00FF0365"/>
    <w:rsid w:val="00FF11B9"/>
    <w:rsid w:val="00FF11C7"/>
    <w:rsid w:val="00FF1331"/>
    <w:rsid w:val="00FF1AB1"/>
    <w:rsid w:val="00FF1BA5"/>
    <w:rsid w:val="00FF1EFC"/>
    <w:rsid w:val="00FF1F56"/>
    <w:rsid w:val="00FF22B9"/>
    <w:rsid w:val="00FF2489"/>
    <w:rsid w:val="00FF2912"/>
    <w:rsid w:val="00FF347B"/>
    <w:rsid w:val="00FF382B"/>
    <w:rsid w:val="00FF4E95"/>
    <w:rsid w:val="00FF50F3"/>
    <w:rsid w:val="00FF51D3"/>
    <w:rsid w:val="00FF532A"/>
    <w:rsid w:val="00FF5451"/>
    <w:rsid w:val="00FF5B05"/>
    <w:rsid w:val="00FF62F1"/>
    <w:rsid w:val="00FF6374"/>
    <w:rsid w:val="00FF6838"/>
    <w:rsid w:val="00FF6968"/>
    <w:rsid w:val="00FF6AE4"/>
    <w:rsid w:val="00FF6F4E"/>
    <w:rsid w:val="00FF71E5"/>
    <w:rsid w:val="00FF7C1F"/>
    <w:rsid w:val="03CE54C4"/>
    <w:rsid w:val="216266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15:docId w15:val="{C0C54F93-CC2D-4C31-B4FA-5635072F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75"/>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75"/>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D45766"/>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A27CD6"/>
    <w:pPr>
      <w:widowControl/>
      <w:tabs>
        <w:tab w:val="left" w:pos="189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link w:val="BlockTextChar"/>
    <w:qFormat/>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 w:type="character" w:customStyle="1" w:styleId="cf01">
    <w:name w:val="cf01"/>
    <w:basedOn w:val="DefaultParagraphFont"/>
    <w:rsid w:val="0043646D"/>
    <w:rPr>
      <w:rFonts w:ascii="Segoe UI" w:hAnsi="Segoe UI" w:cs="Segoe UI" w:hint="default"/>
      <w:sz w:val="18"/>
      <w:szCs w:val="18"/>
    </w:rPr>
  </w:style>
  <w:style w:type="character" w:styleId="PlaceholderText">
    <w:name w:val="Placeholder Text"/>
    <w:basedOn w:val="DefaultParagraphFont"/>
    <w:uiPriority w:val="99"/>
    <w:semiHidden/>
    <w:rsid w:val="00C45969"/>
    <w:rPr>
      <w:color w:val="666666"/>
    </w:rPr>
  </w:style>
  <w:style w:type="paragraph" w:customStyle="1" w:styleId="BodyTextJ">
    <w:name w:val="Body Text J"/>
    <w:basedOn w:val="BodyText"/>
    <w:link w:val="BodyTextJChar"/>
    <w:qFormat/>
    <w:rsid w:val="00AF3E17"/>
    <w:pPr>
      <w:widowControl/>
      <w:spacing w:after="240"/>
      <w:ind w:left="0" w:firstLine="720"/>
      <w:jc w:val="both"/>
    </w:pPr>
    <w:rPr>
      <w:rFonts w:cs="Times New Roman"/>
      <w:sz w:val="24"/>
      <w:szCs w:val="20"/>
    </w:rPr>
  </w:style>
  <w:style w:type="character" w:customStyle="1" w:styleId="BodyTextJChar">
    <w:name w:val="Body Text J Char"/>
    <w:link w:val="BodyTextJ"/>
    <w:rsid w:val="00AF3E17"/>
    <w:rPr>
      <w:rFonts w:eastAsia="Times New Roman" w:cs="Times New Roman"/>
      <w:sz w:val="24"/>
      <w:szCs w:val="20"/>
    </w:rPr>
  </w:style>
  <w:style w:type="paragraph" w:customStyle="1" w:styleId="BlockText1">
    <w:name w:val="Block Text 1"/>
    <w:basedOn w:val="Normal"/>
    <w:rsid w:val="00AF3E17"/>
    <w:pPr>
      <w:widowControl/>
      <w:spacing w:after="240"/>
      <w:ind w:left="1440" w:right="1829"/>
    </w:pPr>
    <w:rPr>
      <w:rFonts w:eastAsia="Times New Roman" w:cs="Times New Roman"/>
      <w:sz w:val="24"/>
      <w:szCs w:val="20"/>
    </w:rPr>
  </w:style>
  <w:style w:type="character" w:customStyle="1" w:styleId="BlockTextChar">
    <w:name w:val="Block Text Char"/>
    <w:aliases w:val="b Char,blk Char"/>
    <w:link w:val="BlockText"/>
    <w:rsid w:val="00AF3E17"/>
    <w:rPr>
      <w:rFonts w:eastAsia="Times New Roman" w:cs="Times New Roman"/>
      <w:sz w:val="24"/>
      <w:szCs w:val="20"/>
    </w:rPr>
  </w:style>
  <w:style w:type="character" w:styleId="Mention">
    <w:name w:val="Mention"/>
    <w:basedOn w:val="DefaultParagraphFont"/>
    <w:uiPriority w:val="99"/>
    <w:rsid w:val="00960BC3"/>
    <w:rPr>
      <w:color w:val="2B579A"/>
      <w:shd w:val="clear" w:color="auto" w:fill="E1DFDD"/>
    </w:rPr>
  </w:style>
  <w:style w:type="table" w:customStyle="1" w:styleId="NERATable">
    <w:name w:val="NERA Table"/>
    <w:basedOn w:val="TableNormal"/>
    <w:uiPriority w:val="99"/>
    <w:rsid w:val="004523B1"/>
    <w:pPr>
      <w:widowControl/>
      <w:spacing w:before="40" w:after="40"/>
    </w:pPr>
    <w:rPr>
      <w:rFonts w:asciiTheme="minorHAnsi" w:eastAsiaTheme="minorHAnsi" w:hAnsiTheme="minorHAnsi"/>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31462974">
      <w:bodyDiv w:val="1"/>
      <w:marLeft w:val="0"/>
      <w:marRight w:val="0"/>
      <w:marTop w:val="0"/>
      <w:marBottom w:val="0"/>
      <w:divBdr>
        <w:top w:val="none" w:sz="0" w:space="0" w:color="auto"/>
        <w:left w:val="none" w:sz="0" w:space="0" w:color="auto"/>
        <w:bottom w:val="none" w:sz="0" w:space="0" w:color="auto"/>
        <w:right w:val="none" w:sz="0" w:space="0" w:color="auto"/>
      </w:divBdr>
    </w:div>
    <w:div w:id="51077246">
      <w:bodyDiv w:val="1"/>
      <w:marLeft w:val="0"/>
      <w:marRight w:val="0"/>
      <w:marTop w:val="0"/>
      <w:marBottom w:val="0"/>
      <w:divBdr>
        <w:top w:val="none" w:sz="0" w:space="0" w:color="auto"/>
        <w:left w:val="none" w:sz="0" w:space="0" w:color="auto"/>
        <w:bottom w:val="none" w:sz="0" w:space="0" w:color="auto"/>
        <w:right w:val="none" w:sz="0" w:space="0" w:color="auto"/>
      </w:divBdr>
    </w:div>
    <w:div w:id="86852981">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296028027">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45587530">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07525516">
      <w:bodyDiv w:val="1"/>
      <w:marLeft w:val="0"/>
      <w:marRight w:val="0"/>
      <w:marTop w:val="0"/>
      <w:marBottom w:val="0"/>
      <w:divBdr>
        <w:top w:val="none" w:sz="0" w:space="0" w:color="auto"/>
        <w:left w:val="none" w:sz="0" w:space="0" w:color="auto"/>
        <w:bottom w:val="none" w:sz="0" w:space="0" w:color="auto"/>
        <w:right w:val="none" w:sz="0" w:space="0" w:color="auto"/>
      </w:divBdr>
    </w:div>
    <w:div w:id="550729441">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80409611">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46590052">
      <w:bodyDiv w:val="1"/>
      <w:marLeft w:val="0"/>
      <w:marRight w:val="0"/>
      <w:marTop w:val="0"/>
      <w:marBottom w:val="0"/>
      <w:divBdr>
        <w:top w:val="none" w:sz="0" w:space="0" w:color="auto"/>
        <w:left w:val="none" w:sz="0" w:space="0" w:color="auto"/>
        <w:bottom w:val="none" w:sz="0" w:space="0" w:color="auto"/>
        <w:right w:val="none" w:sz="0" w:space="0" w:color="auto"/>
      </w:divBdr>
    </w:div>
    <w:div w:id="671487532">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1655140">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66062126">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64716616">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5203955">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177573998">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68854752">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291086897">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36795053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28320216">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03702069">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08833789">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5271614">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illinois.gov/diversity-equity-and-inclusion/minimum-equity-standard.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6E3B3E-C80A-4AA6-A4DD-359081547412}">
  <we:reference id="530e4aa5-1381-4248-ad81-740f232184fb" version="1.0.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56</Pages>
  <Words>41267</Words>
  <Characters>235228</Characters>
  <Application>Microsoft Office Word</Application>
  <DocSecurity>0</DocSecurity>
  <Lines>1960</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275944</CharactersWithSpaces>
  <SharedDoc>false</SharedDoc>
  <HLinks>
    <vt:vector size="534" baseType="variant">
      <vt:variant>
        <vt:i4>131117</vt:i4>
      </vt:variant>
      <vt:variant>
        <vt:i4>1077</vt:i4>
      </vt:variant>
      <vt:variant>
        <vt:i4>0</vt:i4>
      </vt:variant>
      <vt:variant>
        <vt:i4>5</vt:i4>
      </vt:variant>
      <vt:variant>
        <vt:lpwstr>mailto:Legal@apexcleanenergy.com</vt:lpwstr>
      </vt:variant>
      <vt:variant>
        <vt:lpwstr/>
      </vt:variant>
      <vt:variant>
        <vt:i4>131117</vt:i4>
      </vt:variant>
      <vt:variant>
        <vt:i4>1074</vt:i4>
      </vt:variant>
      <vt:variant>
        <vt:i4>0</vt:i4>
      </vt:variant>
      <vt:variant>
        <vt:i4>5</vt:i4>
      </vt:variant>
      <vt:variant>
        <vt:lpwstr>mailto:Legal@apexcleanenergy.com</vt:lpwstr>
      </vt:variant>
      <vt:variant>
        <vt:lpwstr/>
      </vt:variant>
      <vt:variant>
        <vt:i4>458830</vt:i4>
      </vt:variant>
      <vt:variant>
        <vt:i4>879</vt:i4>
      </vt:variant>
      <vt:variant>
        <vt:i4>0</vt:i4>
      </vt:variant>
      <vt:variant>
        <vt:i4>5</vt:i4>
      </vt:variant>
      <vt:variant>
        <vt:lpwstr>https://ipa.illinois.gov/diversity-equity-and-inclusion/minimum-equity-standard.html</vt:lpwstr>
      </vt:variant>
      <vt:variant>
        <vt:lpwstr/>
      </vt:variant>
      <vt:variant>
        <vt:i4>1835059</vt:i4>
      </vt:variant>
      <vt:variant>
        <vt:i4>476</vt:i4>
      </vt:variant>
      <vt:variant>
        <vt:i4>0</vt:i4>
      </vt:variant>
      <vt:variant>
        <vt:i4>5</vt:i4>
      </vt:variant>
      <vt:variant>
        <vt:lpwstr/>
      </vt:variant>
      <vt:variant>
        <vt:lpwstr>_Toc227139518</vt:lpwstr>
      </vt:variant>
      <vt:variant>
        <vt:i4>1835059</vt:i4>
      </vt:variant>
      <vt:variant>
        <vt:i4>470</vt:i4>
      </vt:variant>
      <vt:variant>
        <vt:i4>0</vt:i4>
      </vt:variant>
      <vt:variant>
        <vt:i4>5</vt:i4>
      </vt:variant>
      <vt:variant>
        <vt:lpwstr/>
      </vt:variant>
      <vt:variant>
        <vt:lpwstr>_Toc227139517</vt:lpwstr>
      </vt:variant>
      <vt:variant>
        <vt:i4>1835059</vt:i4>
      </vt:variant>
      <vt:variant>
        <vt:i4>464</vt:i4>
      </vt:variant>
      <vt:variant>
        <vt:i4>0</vt:i4>
      </vt:variant>
      <vt:variant>
        <vt:i4>5</vt:i4>
      </vt:variant>
      <vt:variant>
        <vt:lpwstr/>
      </vt:variant>
      <vt:variant>
        <vt:lpwstr>_Toc227139516</vt:lpwstr>
      </vt:variant>
      <vt:variant>
        <vt:i4>1835059</vt:i4>
      </vt:variant>
      <vt:variant>
        <vt:i4>458</vt:i4>
      </vt:variant>
      <vt:variant>
        <vt:i4>0</vt:i4>
      </vt:variant>
      <vt:variant>
        <vt:i4>5</vt:i4>
      </vt:variant>
      <vt:variant>
        <vt:lpwstr/>
      </vt:variant>
      <vt:variant>
        <vt:lpwstr>_Toc227139515</vt:lpwstr>
      </vt:variant>
      <vt:variant>
        <vt:i4>1835059</vt:i4>
      </vt:variant>
      <vt:variant>
        <vt:i4>452</vt:i4>
      </vt:variant>
      <vt:variant>
        <vt:i4>0</vt:i4>
      </vt:variant>
      <vt:variant>
        <vt:i4>5</vt:i4>
      </vt:variant>
      <vt:variant>
        <vt:lpwstr/>
      </vt:variant>
      <vt:variant>
        <vt:lpwstr>_Toc227139514</vt:lpwstr>
      </vt:variant>
      <vt:variant>
        <vt:i4>1835059</vt:i4>
      </vt:variant>
      <vt:variant>
        <vt:i4>446</vt:i4>
      </vt:variant>
      <vt:variant>
        <vt:i4>0</vt:i4>
      </vt:variant>
      <vt:variant>
        <vt:i4>5</vt:i4>
      </vt:variant>
      <vt:variant>
        <vt:lpwstr/>
      </vt:variant>
      <vt:variant>
        <vt:lpwstr>_Toc227139513</vt:lpwstr>
      </vt:variant>
      <vt:variant>
        <vt:i4>1835059</vt:i4>
      </vt:variant>
      <vt:variant>
        <vt:i4>440</vt:i4>
      </vt:variant>
      <vt:variant>
        <vt:i4>0</vt:i4>
      </vt:variant>
      <vt:variant>
        <vt:i4>5</vt:i4>
      </vt:variant>
      <vt:variant>
        <vt:lpwstr/>
      </vt:variant>
      <vt:variant>
        <vt:lpwstr>_Toc227139512</vt:lpwstr>
      </vt:variant>
      <vt:variant>
        <vt:i4>1835059</vt:i4>
      </vt:variant>
      <vt:variant>
        <vt:i4>434</vt:i4>
      </vt:variant>
      <vt:variant>
        <vt:i4>0</vt:i4>
      </vt:variant>
      <vt:variant>
        <vt:i4>5</vt:i4>
      </vt:variant>
      <vt:variant>
        <vt:lpwstr/>
      </vt:variant>
      <vt:variant>
        <vt:lpwstr>_Toc227139511</vt:lpwstr>
      </vt:variant>
      <vt:variant>
        <vt:i4>1835059</vt:i4>
      </vt:variant>
      <vt:variant>
        <vt:i4>428</vt:i4>
      </vt:variant>
      <vt:variant>
        <vt:i4>0</vt:i4>
      </vt:variant>
      <vt:variant>
        <vt:i4>5</vt:i4>
      </vt:variant>
      <vt:variant>
        <vt:lpwstr/>
      </vt:variant>
      <vt:variant>
        <vt:lpwstr>_Toc227139510</vt:lpwstr>
      </vt:variant>
      <vt:variant>
        <vt:i4>1900595</vt:i4>
      </vt:variant>
      <vt:variant>
        <vt:i4>422</vt:i4>
      </vt:variant>
      <vt:variant>
        <vt:i4>0</vt:i4>
      </vt:variant>
      <vt:variant>
        <vt:i4>5</vt:i4>
      </vt:variant>
      <vt:variant>
        <vt:lpwstr/>
      </vt:variant>
      <vt:variant>
        <vt:lpwstr>_Toc227139509</vt:lpwstr>
      </vt:variant>
      <vt:variant>
        <vt:i4>1900595</vt:i4>
      </vt:variant>
      <vt:variant>
        <vt:i4>416</vt:i4>
      </vt:variant>
      <vt:variant>
        <vt:i4>0</vt:i4>
      </vt:variant>
      <vt:variant>
        <vt:i4>5</vt:i4>
      </vt:variant>
      <vt:variant>
        <vt:lpwstr/>
      </vt:variant>
      <vt:variant>
        <vt:lpwstr>_Toc227139508</vt:lpwstr>
      </vt:variant>
      <vt:variant>
        <vt:i4>1900595</vt:i4>
      </vt:variant>
      <vt:variant>
        <vt:i4>410</vt:i4>
      </vt:variant>
      <vt:variant>
        <vt:i4>0</vt:i4>
      </vt:variant>
      <vt:variant>
        <vt:i4>5</vt:i4>
      </vt:variant>
      <vt:variant>
        <vt:lpwstr/>
      </vt:variant>
      <vt:variant>
        <vt:lpwstr>_Toc227139507</vt:lpwstr>
      </vt:variant>
      <vt:variant>
        <vt:i4>1900595</vt:i4>
      </vt:variant>
      <vt:variant>
        <vt:i4>404</vt:i4>
      </vt:variant>
      <vt:variant>
        <vt:i4>0</vt:i4>
      </vt:variant>
      <vt:variant>
        <vt:i4>5</vt:i4>
      </vt:variant>
      <vt:variant>
        <vt:lpwstr/>
      </vt:variant>
      <vt:variant>
        <vt:lpwstr>_Toc227139506</vt:lpwstr>
      </vt:variant>
      <vt:variant>
        <vt:i4>1900595</vt:i4>
      </vt:variant>
      <vt:variant>
        <vt:i4>398</vt:i4>
      </vt:variant>
      <vt:variant>
        <vt:i4>0</vt:i4>
      </vt:variant>
      <vt:variant>
        <vt:i4>5</vt:i4>
      </vt:variant>
      <vt:variant>
        <vt:lpwstr/>
      </vt:variant>
      <vt:variant>
        <vt:lpwstr>_Toc227139505</vt:lpwstr>
      </vt:variant>
      <vt:variant>
        <vt:i4>1900595</vt:i4>
      </vt:variant>
      <vt:variant>
        <vt:i4>392</vt:i4>
      </vt:variant>
      <vt:variant>
        <vt:i4>0</vt:i4>
      </vt:variant>
      <vt:variant>
        <vt:i4>5</vt:i4>
      </vt:variant>
      <vt:variant>
        <vt:lpwstr/>
      </vt:variant>
      <vt:variant>
        <vt:lpwstr>_Toc227139504</vt:lpwstr>
      </vt:variant>
      <vt:variant>
        <vt:i4>1900595</vt:i4>
      </vt:variant>
      <vt:variant>
        <vt:i4>386</vt:i4>
      </vt:variant>
      <vt:variant>
        <vt:i4>0</vt:i4>
      </vt:variant>
      <vt:variant>
        <vt:i4>5</vt:i4>
      </vt:variant>
      <vt:variant>
        <vt:lpwstr/>
      </vt:variant>
      <vt:variant>
        <vt:lpwstr>_Toc227139503</vt:lpwstr>
      </vt:variant>
      <vt:variant>
        <vt:i4>1900595</vt:i4>
      </vt:variant>
      <vt:variant>
        <vt:i4>380</vt:i4>
      </vt:variant>
      <vt:variant>
        <vt:i4>0</vt:i4>
      </vt:variant>
      <vt:variant>
        <vt:i4>5</vt:i4>
      </vt:variant>
      <vt:variant>
        <vt:lpwstr/>
      </vt:variant>
      <vt:variant>
        <vt:lpwstr>_Toc227139502</vt:lpwstr>
      </vt:variant>
      <vt:variant>
        <vt:i4>1900595</vt:i4>
      </vt:variant>
      <vt:variant>
        <vt:i4>374</vt:i4>
      </vt:variant>
      <vt:variant>
        <vt:i4>0</vt:i4>
      </vt:variant>
      <vt:variant>
        <vt:i4>5</vt:i4>
      </vt:variant>
      <vt:variant>
        <vt:lpwstr/>
      </vt:variant>
      <vt:variant>
        <vt:lpwstr>_Toc227139501</vt:lpwstr>
      </vt:variant>
      <vt:variant>
        <vt:i4>1900595</vt:i4>
      </vt:variant>
      <vt:variant>
        <vt:i4>368</vt:i4>
      </vt:variant>
      <vt:variant>
        <vt:i4>0</vt:i4>
      </vt:variant>
      <vt:variant>
        <vt:i4>5</vt:i4>
      </vt:variant>
      <vt:variant>
        <vt:lpwstr/>
      </vt:variant>
      <vt:variant>
        <vt:lpwstr>_Toc227139500</vt:lpwstr>
      </vt:variant>
      <vt:variant>
        <vt:i4>1310770</vt:i4>
      </vt:variant>
      <vt:variant>
        <vt:i4>362</vt:i4>
      </vt:variant>
      <vt:variant>
        <vt:i4>0</vt:i4>
      </vt:variant>
      <vt:variant>
        <vt:i4>5</vt:i4>
      </vt:variant>
      <vt:variant>
        <vt:lpwstr/>
      </vt:variant>
      <vt:variant>
        <vt:lpwstr>_Toc227139499</vt:lpwstr>
      </vt:variant>
      <vt:variant>
        <vt:i4>1310770</vt:i4>
      </vt:variant>
      <vt:variant>
        <vt:i4>356</vt:i4>
      </vt:variant>
      <vt:variant>
        <vt:i4>0</vt:i4>
      </vt:variant>
      <vt:variant>
        <vt:i4>5</vt:i4>
      </vt:variant>
      <vt:variant>
        <vt:lpwstr/>
      </vt:variant>
      <vt:variant>
        <vt:lpwstr>_Toc227139498</vt:lpwstr>
      </vt:variant>
      <vt:variant>
        <vt:i4>1310770</vt:i4>
      </vt:variant>
      <vt:variant>
        <vt:i4>350</vt:i4>
      </vt:variant>
      <vt:variant>
        <vt:i4>0</vt:i4>
      </vt:variant>
      <vt:variant>
        <vt:i4>5</vt:i4>
      </vt:variant>
      <vt:variant>
        <vt:lpwstr/>
      </vt:variant>
      <vt:variant>
        <vt:lpwstr>_Toc227139497</vt:lpwstr>
      </vt:variant>
      <vt:variant>
        <vt:i4>1310770</vt:i4>
      </vt:variant>
      <vt:variant>
        <vt:i4>344</vt:i4>
      </vt:variant>
      <vt:variant>
        <vt:i4>0</vt:i4>
      </vt:variant>
      <vt:variant>
        <vt:i4>5</vt:i4>
      </vt:variant>
      <vt:variant>
        <vt:lpwstr/>
      </vt:variant>
      <vt:variant>
        <vt:lpwstr>_Toc227139496</vt:lpwstr>
      </vt:variant>
      <vt:variant>
        <vt:i4>1310770</vt:i4>
      </vt:variant>
      <vt:variant>
        <vt:i4>338</vt:i4>
      </vt:variant>
      <vt:variant>
        <vt:i4>0</vt:i4>
      </vt:variant>
      <vt:variant>
        <vt:i4>5</vt:i4>
      </vt:variant>
      <vt:variant>
        <vt:lpwstr/>
      </vt:variant>
      <vt:variant>
        <vt:lpwstr>_Toc227139495</vt:lpwstr>
      </vt:variant>
      <vt:variant>
        <vt:i4>1310770</vt:i4>
      </vt:variant>
      <vt:variant>
        <vt:i4>332</vt:i4>
      </vt:variant>
      <vt:variant>
        <vt:i4>0</vt:i4>
      </vt:variant>
      <vt:variant>
        <vt:i4>5</vt:i4>
      </vt:variant>
      <vt:variant>
        <vt:lpwstr/>
      </vt:variant>
      <vt:variant>
        <vt:lpwstr>_Toc227139494</vt:lpwstr>
      </vt:variant>
      <vt:variant>
        <vt:i4>1310770</vt:i4>
      </vt:variant>
      <vt:variant>
        <vt:i4>326</vt:i4>
      </vt:variant>
      <vt:variant>
        <vt:i4>0</vt:i4>
      </vt:variant>
      <vt:variant>
        <vt:i4>5</vt:i4>
      </vt:variant>
      <vt:variant>
        <vt:lpwstr/>
      </vt:variant>
      <vt:variant>
        <vt:lpwstr>_Toc227139493</vt:lpwstr>
      </vt:variant>
      <vt:variant>
        <vt:i4>1310770</vt:i4>
      </vt:variant>
      <vt:variant>
        <vt:i4>320</vt:i4>
      </vt:variant>
      <vt:variant>
        <vt:i4>0</vt:i4>
      </vt:variant>
      <vt:variant>
        <vt:i4>5</vt:i4>
      </vt:variant>
      <vt:variant>
        <vt:lpwstr/>
      </vt:variant>
      <vt:variant>
        <vt:lpwstr>_Toc227139492</vt:lpwstr>
      </vt:variant>
      <vt:variant>
        <vt:i4>1310770</vt:i4>
      </vt:variant>
      <vt:variant>
        <vt:i4>314</vt:i4>
      </vt:variant>
      <vt:variant>
        <vt:i4>0</vt:i4>
      </vt:variant>
      <vt:variant>
        <vt:i4>5</vt:i4>
      </vt:variant>
      <vt:variant>
        <vt:lpwstr/>
      </vt:variant>
      <vt:variant>
        <vt:lpwstr>_Toc227139491</vt:lpwstr>
      </vt:variant>
      <vt:variant>
        <vt:i4>1310770</vt:i4>
      </vt:variant>
      <vt:variant>
        <vt:i4>308</vt:i4>
      </vt:variant>
      <vt:variant>
        <vt:i4>0</vt:i4>
      </vt:variant>
      <vt:variant>
        <vt:i4>5</vt:i4>
      </vt:variant>
      <vt:variant>
        <vt:lpwstr/>
      </vt:variant>
      <vt:variant>
        <vt:lpwstr>_Toc227139490</vt:lpwstr>
      </vt:variant>
      <vt:variant>
        <vt:i4>1376306</vt:i4>
      </vt:variant>
      <vt:variant>
        <vt:i4>302</vt:i4>
      </vt:variant>
      <vt:variant>
        <vt:i4>0</vt:i4>
      </vt:variant>
      <vt:variant>
        <vt:i4>5</vt:i4>
      </vt:variant>
      <vt:variant>
        <vt:lpwstr/>
      </vt:variant>
      <vt:variant>
        <vt:lpwstr>_Toc227139489</vt:lpwstr>
      </vt:variant>
      <vt:variant>
        <vt:i4>1376306</vt:i4>
      </vt:variant>
      <vt:variant>
        <vt:i4>296</vt:i4>
      </vt:variant>
      <vt:variant>
        <vt:i4>0</vt:i4>
      </vt:variant>
      <vt:variant>
        <vt:i4>5</vt:i4>
      </vt:variant>
      <vt:variant>
        <vt:lpwstr/>
      </vt:variant>
      <vt:variant>
        <vt:lpwstr>_Toc227139488</vt:lpwstr>
      </vt:variant>
      <vt:variant>
        <vt:i4>1376306</vt:i4>
      </vt:variant>
      <vt:variant>
        <vt:i4>290</vt:i4>
      </vt:variant>
      <vt:variant>
        <vt:i4>0</vt:i4>
      </vt:variant>
      <vt:variant>
        <vt:i4>5</vt:i4>
      </vt:variant>
      <vt:variant>
        <vt:lpwstr/>
      </vt:variant>
      <vt:variant>
        <vt:lpwstr>_Toc227139487</vt:lpwstr>
      </vt:variant>
      <vt:variant>
        <vt:i4>1376306</vt:i4>
      </vt:variant>
      <vt:variant>
        <vt:i4>284</vt:i4>
      </vt:variant>
      <vt:variant>
        <vt:i4>0</vt:i4>
      </vt:variant>
      <vt:variant>
        <vt:i4>5</vt:i4>
      </vt:variant>
      <vt:variant>
        <vt:lpwstr/>
      </vt:variant>
      <vt:variant>
        <vt:lpwstr>_Toc227139486</vt:lpwstr>
      </vt:variant>
      <vt:variant>
        <vt:i4>1376306</vt:i4>
      </vt:variant>
      <vt:variant>
        <vt:i4>278</vt:i4>
      </vt:variant>
      <vt:variant>
        <vt:i4>0</vt:i4>
      </vt:variant>
      <vt:variant>
        <vt:i4>5</vt:i4>
      </vt:variant>
      <vt:variant>
        <vt:lpwstr/>
      </vt:variant>
      <vt:variant>
        <vt:lpwstr>_Toc227139485</vt:lpwstr>
      </vt:variant>
      <vt:variant>
        <vt:i4>1376306</vt:i4>
      </vt:variant>
      <vt:variant>
        <vt:i4>272</vt:i4>
      </vt:variant>
      <vt:variant>
        <vt:i4>0</vt:i4>
      </vt:variant>
      <vt:variant>
        <vt:i4>5</vt:i4>
      </vt:variant>
      <vt:variant>
        <vt:lpwstr/>
      </vt:variant>
      <vt:variant>
        <vt:lpwstr>_Toc227139484</vt:lpwstr>
      </vt:variant>
      <vt:variant>
        <vt:i4>1376306</vt:i4>
      </vt:variant>
      <vt:variant>
        <vt:i4>266</vt:i4>
      </vt:variant>
      <vt:variant>
        <vt:i4>0</vt:i4>
      </vt:variant>
      <vt:variant>
        <vt:i4>5</vt:i4>
      </vt:variant>
      <vt:variant>
        <vt:lpwstr/>
      </vt:variant>
      <vt:variant>
        <vt:lpwstr>_Toc227139483</vt:lpwstr>
      </vt:variant>
      <vt:variant>
        <vt:i4>1376306</vt:i4>
      </vt:variant>
      <vt:variant>
        <vt:i4>260</vt:i4>
      </vt:variant>
      <vt:variant>
        <vt:i4>0</vt:i4>
      </vt:variant>
      <vt:variant>
        <vt:i4>5</vt:i4>
      </vt:variant>
      <vt:variant>
        <vt:lpwstr/>
      </vt:variant>
      <vt:variant>
        <vt:lpwstr>_Toc227139482</vt:lpwstr>
      </vt:variant>
      <vt:variant>
        <vt:i4>1376306</vt:i4>
      </vt:variant>
      <vt:variant>
        <vt:i4>254</vt:i4>
      </vt:variant>
      <vt:variant>
        <vt:i4>0</vt:i4>
      </vt:variant>
      <vt:variant>
        <vt:i4>5</vt:i4>
      </vt:variant>
      <vt:variant>
        <vt:lpwstr/>
      </vt:variant>
      <vt:variant>
        <vt:lpwstr>_Toc227139481</vt:lpwstr>
      </vt:variant>
      <vt:variant>
        <vt:i4>1376306</vt:i4>
      </vt:variant>
      <vt:variant>
        <vt:i4>248</vt:i4>
      </vt:variant>
      <vt:variant>
        <vt:i4>0</vt:i4>
      </vt:variant>
      <vt:variant>
        <vt:i4>5</vt:i4>
      </vt:variant>
      <vt:variant>
        <vt:lpwstr/>
      </vt:variant>
      <vt:variant>
        <vt:lpwstr>_Toc227139480</vt:lpwstr>
      </vt:variant>
      <vt:variant>
        <vt:i4>1703986</vt:i4>
      </vt:variant>
      <vt:variant>
        <vt:i4>242</vt:i4>
      </vt:variant>
      <vt:variant>
        <vt:i4>0</vt:i4>
      </vt:variant>
      <vt:variant>
        <vt:i4>5</vt:i4>
      </vt:variant>
      <vt:variant>
        <vt:lpwstr/>
      </vt:variant>
      <vt:variant>
        <vt:lpwstr>_Toc227139479</vt:lpwstr>
      </vt:variant>
      <vt:variant>
        <vt:i4>1703986</vt:i4>
      </vt:variant>
      <vt:variant>
        <vt:i4>236</vt:i4>
      </vt:variant>
      <vt:variant>
        <vt:i4>0</vt:i4>
      </vt:variant>
      <vt:variant>
        <vt:i4>5</vt:i4>
      </vt:variant>
      <vt:variant>
        <vt:lpwstr/>
      </vt:variant>
      <vt:variant>
        <vt:lpwstr>_Toc227139478</vt:lpwstr>
      </vt:variant>
      <vt:variant>
        <vt:i4>1703986</vt:i4>
      </vt:variant>
      <vt:variant>
        <vt:i4>230</vt:i4>
      </vt:variant>
      <vt:variant>
        <vt:i4>0</vt:i4>
      </vt:variant>
      <vt:variant>
        <vt:i4>5</vt:i4>
      </vt:variant>
      <vt:variant>
        <vt:lpwstr/>
      </vt:variant>
      <vt:variant>
        <vt:lpwstr>_Toc227139477</vt:lpwstr>
      </vt:variant>
      <vt:variant>
        <vt:i4>1703986</vt:i4>
      </vt:variant>
      <vt:variant>
        <vt:i4>224</vt:i4>
      </vt:variant>
      <vt:variant>
        <vt:i4>0</vt:i4>
      </vt:variant>
      <vt:variant>
        <vt:i4>5</vt:i4>
      </vt:variant>
      <vt:variant>
        <vt:lpwstr/>
      </vt:variant>
      <vt:variant>
        <vt:lpwstr>_Toc227139476</vt:lpwstr>
      </vt:variant>
      <vt:variant>
        <vt:i4>1703986</vt:i4>
      </vt:variant>
      <vt:variant>
        <vt:i4>218</vt:i4>
      </vt:variant>
      <vt:variant>
        <vt:i4>0</vt:i4>
      </vt:variant>
      <vt:variant>
        <vt:i4>5</vt:i4>
      </vt:variant>
      <vt:variant>
        <vt:lpwstr/>
      </vt:variant>
      <vt:variant>
        <vt:lpwstr>_Toc227139475</vt:lpwstr>
      </vt:variant>
      <vt:variant>
        <vt:i4>1703986</vt:i4>
      </vt:variant>
      <vt:variant>
        <vt:i4>212</vt:i4>
      </vt:variant>
      <vt:variant>
        <vt:i4>0</vt:i4>
      </vt:variant>
      <vt:variant>
        <vt:i4>5</vt:i4>
      </vt:variant>
      <vt:variant>
        <vt:lpwstr/>
      </vt:variant>
      <vt:variant>
        <vt:lpwstr>_Toc227139474</vt:lpwstr>
      </vt:variant>
      <vt:variant>
        <vt:i4>1703986</vt:i4>
      </vt:variant>
      <vt:variant>
        <vt:i4>206</vt:i4>
      </vt:variant>
      <vt:variant>
        <vt:i4>0</vt:i4>
      </vt:variant>
      <vt:variant>
        <vt:i4>5</vt:i4>
      </vt:variant>
      <vt:variant>
        <vt:lpwstr/>
      </vt:variant>
      <vt:variant>
        <vt:lpwstr>_Toc227139473</vt:lpwstr>
      </vt:variant>
      <vt:variant>
        <vt:i4>1703986</vt:i4>
      </vt:variant>
      <vt:variant>
        <vt:i4>200</vt:i4>
      </vt:variant>
      <vt:variant>
        <vt:i4>0</vt:i4>
      </vt:variant>
      <vt:variant>
        <vt:i4>5</vt:i4>
      </vt:variant>
      <vt:variant>
        <vt:lpwstr/>
      </vt:variant>
      <vt:variant>
        <vt:lpwstr>_Toc227139472</vt:lpwstr>
      </vt:variant>
      <vt:variant>
        <vt:i4>1703986</vt:i4>
      </vt:variant>
      <vt:variant>
        <vt:i4>194</vt:i4>
      </vt:variant>
      <vt:variant>
        <vt:i4>0</vt:i4>
      </vt:variant>
      <vt:variant>
        <vt:i4>5</vt:i4>
      </vt:variant>
      <vt:variant>
        <vt:lpwstr/>
      </vt:variant>
      <vt:variant>
        <vt:lpwstr>_Toc227139471</vt:lpwstr>
      </vt:variant>
      <vt:variant>
        <vt:i4>1703986</vt:i4>
      </vt:variant>
      <vt:variant>
        <vt:i4>188</vt:i4>
      </vt:variant>
      <vt:variant>
        <vt:i4>0</vt:i4>
      </vt:variant>
      <vt:variant>
        <vt:i4>5</vt:i4>
      </vt:variant>
      <vt:variant>
        <vt:lpwstr/>
      </vt:variant>
      <vt:variant>
        <vt:lpwstr>_Toc227139470</vt:lpwstr>
      </vt:variant>
      <vt:variant>
        <vt:i4>1769522</vt:i4>
      </vt:variant>
      <vt:variant>
        <vt:i4>182</vt:i4>
      </vt:variant>
      <vt:variant>
        <vt:i4>0</vt:i4>
      </vt:variant>
      <vt:variant>
        <vt:i4>5</vt:i4>
      </vt:variant>
      <vt:variant>
        <vt:lpwstr/>
      </vt:variant>
      <vt:variant>
        <vt:lpwstr>_Toc227139469</vt:lpwstr>
      </vt:variant>
      <vt:variant>
        <vt:i4>1769522</vt:i4>
      </vt:variant>
      <vt:variant>
        <vt:i4>176</vt:i4>
      </vt:variant>
      <vt:variant>
        <vt:i4>0</vt:i4>
      </vt:variant>
      <vt:variant>
        <vt:i4>5</vt:i4>
      </vt:variant>
      <vt:variant>
        <vt:lpwstr/>
      </vt:variant>
      <vt:variant>
        <vt:lpwstr>_Toc227139468</vt:lpwstr>
      </vt:variant>
      <vt:variant>
        <vt:i4>1769522</vt:i4>
      </vt:variant>
      <vt:variant>
        <vt:i4>170</vt:i4>
      </vt:variant>
      <vt:variant>
        <vt:i4>0</vt:i4>
      </vt:variant>
      <vt:variant>
        <vt:i4>5</vt:i4>
      </vt:variant>
      <vt:variant>
        <vt:lpwstr/>
      </vt:variant>
      <vt:variant>
        <vt:lpwstr>_Toc227139467</vt:lpwstr>
      </vt:variant>
      <vt:variant>
        <vt:i4>1769522</vt:i4>
      </vt:variant>
      <vt:variant>
        <vt:i4>164</vt:i4>
      </vt:variant>
      <vt:variant>
        <vt:i4>0</vt:i4>
      </vt:variant>
      <vt:variant>
        <vt:i4>5</vt:i4>
      </vt:variant>
      <vt:variant>
        <vt:lpwstr/>
      </vt:variant>
      <vt:variant>
        <vt:lpwstr>_Toc227139466</vt:lpwstr>
      </vt:variant>
      <vt:variant>
        <vt:i4>1769522</vt:i4>
      </vt:variant>
      <vt:variant>
        <vt:i4>158</vt:i4>
      </vt:variant>
      <vt:variant>
        <vt:i4>0</vt:i4>
      </vt:variant>
      <vt:variant>
        <vt:i4>5</vt:i4>
      </vt:variant>
      <vt:variant>
        <vt:lpwstr/>
      </vt:variant>
      <vt:variant>
        <vt:lpwstr>_Toc227139465</vt:lpwstr>
      </vt:variant>
      <vt:variant>
        <vt:i4>1769522</vt:i4>
      </vt:variant>
      <vt:variant>
        <vt:i4>152</vt:i4>
      </vt:variant>
      <vt:variant>
        <vt:i4>0</vt:i4>
      </vt:variant>
      <vt:variant>
        <vt:i4>5</vt:i4>
      </vt:variant>
      <vt:variant>
        <vt:lpwstr/>
      </vt:variant>
      <vt:variant>
        <vt:lpwstr>_Toc227139464</vt:lpwstr>
      </vt:variant>
      <vt:variant>
        <vt:i4>1769522</vt:i4>
      </vt:variant>
      <vt:variant>
        <vt:i4>146</vt:i4>
      </vt:variant>
      <vt:variant>
        <vt:i4>0</vt:i4>
      </vt:variant>
      <vt:variant>
        <vt:i4>5</vt:i4>
      </vt:variant>
      <vt:variant>
        <vt:lpwstr/>
      </vt:variant>
      <vt:variant>
        <vt:lpwstr>_Toc227139463</vt:lpwstr>
      </vt:variant>
      <vt:variant>
        <vt:i4>1769522</vt:i4>
      </vt:variant>
      <vt:variant>
        <vt:i4>140</vt:i4>
      </vt:variant>
      <vt:variant>
        <vt:i4>0</vt:i4>
      </vt:variant>
      <vt:variant>
        <vt:i4>5</vt:i4>
      </vt:variant>
      <vt:variant>
        <vt:lpwstr/>
      </vt:variant>
      <vt:variant>
        <vt:lpwstr>_Toc227139462</vt:lpwstr>
      </vt:variant>
      <vt:variant>
        <vt:i4>1769522</vt:i4>
      </vt:variant>
      <vt:variant>
        <vt:i4>134</vt:i4>
      </vt:variant>
      <vt:variant>
        <vt:i4>0</vt:i4>
      </vt:variant>
      <vt:variant>
        <vt:i4>5</vt:i4>
      </vt:variant>
      <vt:variant>
        <vt:lpwstr/>
      </vt:variant>
      <vt:variant>
        <vt:lpwstr>_Toc227139461</vt:lpwstr>
      </vt:variant>
      <vt:variant>
        <vt:i4>1769522</vt:i4>
      </vt:variant>
      <vt:variant>
        <vt:i4>128</vt:i4>
      </vt:variant>
      <vt:variant>
        <vt:i4>0</vt:i4>
      </vt:variant>
      <vt:variant>
        <vt:i4>5</vt:i4>
      </vt:variant>
      <vt:variant>
        <vt:lpwstr/>
      </vt:variant>
      <vt:variant>
        <vt:lpwstr>_Toc227139460</vt:lpwstr>
      </vt:variant>
      <vt:variant>
        <vt:i4>1572914</vt:i4>
      </vt:variant>
      <vt:variant>
        <vt:i4>122</vt:i4>
      </vt:variant>
      <vt:variant>
        <vt:i4>0</vt:i4>
      </vt:variant>
      <vt:variant>
        <vt:i4>5</vt:i4>
      </vt:variant>
      <vt:variant>
        <vt:lpwstr/>
      </vt:variant>
      <vt:variant>
        <vt:lpwstr>_Toc227139459</vt:lpwstr>
      </vt:variant>
      <vt:variant>
        <vt:i4>1572914</vt:i4>
      </vt:variant>
      <vt:variant>
        <vt:i4>116</vt:i4>
      </vt:variant>
      <vt:variant>
        <vt:i4>0</vt:i4>
      </vt:variant>
      <vt:variant>
        <vt:i4>5</vt:i4>
      </vt:variant>
      <vt:variant>
        <vt:lpwstr/>
      </vt:variant>
      <vt:variant>
        <vt:lpwstr>_Toc227139458</vt:lpwstr>
      </vt:variant>
      <vt:variant>
        <vt:i4>1572914</vt:i4>
      </vt:variant>
      <vt:variant>
        <vt:i4>110</vt:i4>
      </vt:variant>
      <vt:variant>
        <vt:i4>0</vt:i4>
      </vt:variant>
      <vt:variant>
        <vt:i4>5</vt:i4>
      </vt:variant>
      <vt:variant>
        <vt:lpwstr/>
      </vt:variant>
      <vt:variant>
        <vt:lpwstr>_Toc227139457</vt:lpwstr>
      </vt:variant>
      <vt:variant>
        <vt:i4>1572914</vt:i4>
      </vt:variant>
      <vt:variant>
        <vt:i4>104</vt:i4>
      </vt:variant>
      <vt:variant>
        <vt:i4>0</vt:i4>
      </vt:variant>
      <vt:variant>
        <vt:i4>5</vt:i4>
      </vt:variant>
      <vt:variant>
        <vt:lpwstr/>
      </vt:variant>
      <vt:variant>
        <vt:lpwstr>_Toc227139456</vt:lpwstr>
      </vt:variant>
      <vt:variant>
        <vt:i4>1572914</vt:i4>
      </vt:variant>
      <vt:variant>
        <vt:i4>98</vt:i4>
      </vt:variant>
      <vt:variant>
        <vt:i4>0</vt:i4>
      </vt:variant>
      <vt:variant>
        <vt:i4>5</vt:i4>
      </vt:variant>
      <vt:variant>
        <vt:lpwstr/>
      </vt:variant>
      <vt:variant>
        <vt:lpwstr>_Toc227139455</vt:lpwstr>
      </vt:variant>
      <vt:variant>
        <vt:i4>1572914</vt:i4>
      </vt:variant>
      <vt:variant>
        <vt:i4>92</vt:i4>
      </vt:variant>
      <vt:variant>
        <vt:i4>0</vt:i4>
      </vt:variant>
      <vt:variant>
        <vt:i4>5</vt:i4>
      </vt:variant>
      <vt:variant>
        <vt:lpwstr/>
      </vt:variant>
      <vt:variant>
        <vt:lpwstr>_Toc227139454</vt:lpwstr>
      </vt:variant>
      <vt:variant>
        <vt:i4>1572914</vt:i4>
      </vt:variant>
      <vt:variant>
        <vt:i4>86</vt:i4>
      </vt:variant>
      <vt:variant>
        <vt:i4>0</vt:i4>
      </vt:variant>
      <vt:variant>
        <vt:i4>5</vt:i4>
      </vt:variant>
      <vt:variant>
        <vt:lpwstr/>
      </vt:variant>
      <vt:variant>
        <vt:lpwstr>_Toc227139453</vt:lpwstr>
      </vt:variant>
      <vt:variant>
        <vt:i4>1572914</vt:i4>
      </vt:variant>
      <vt:variant>
        <vt:i4>80</vt:i4>
      </vt:variant>
      <vt:variant>
        <vt:i4>0</vt:i4>
      </vt:variant>
      <vt:variant>
        <vt:i4>5</vt:i4>
      </vt:variant>
      <vt:variant>
        <vt:lpwstr/>
      </vt:variant>
      <vt:variant>
        <vt:lpwstr>_Toc227139452</vt:lpwstr>
      </vt:variant>
      <vt:variant>
        <vt:i4>1572914</vt:i4>
      </vt:variant>
      <vt:variant>
        <vt:i4>74</vt:i4>
      </vt:variant>
      <vt:variant>
        <vt:i4>0</vt:i4>
      </vt:variant>
      <vt:variant>
        <vt:i4>5</vt:i4>
      </vt:variant>
      <vt:variant>
        <vt:lpwstr/>
      </vt:variant>
      <vt:variant>
        <vt:lpwstr>_Toc227139451</vt:lpwstr>
      </vt:variant>
      <vt:variant>
        <vt:i4>1572914</vt:i4>
      </vt:variant>
      <vt:variant>
        <vt:i4>68</vt:i4>
      </vt:variant>
      <vt:variant>
        <vt:i4>0</vt:i4>
      </vt:variant>
      <vt:variant>
        <vt:i4>5</vt:i4>
      </vt:variant>
      <vt:variant>
        <vt:lpwstr/>
      </vt:variant>
      <vt:variant>
        <vt:lpwstr>_Toc227139450</vt:lpwstr>
      </vt:variant>
      <vt:variant>
        <vt:i4>1638450</vt:i4>
      </vt:variant>
      <vt:variant>
        <vt:i4>62</vt:i4>
      </vt:variant>
      <vt:variant>
        <vt:i4>0</vt:i4>
      </vt:variant>
      <vt:variant>
        <vt:i4>5</vt:i4>
      </vt:variant>
      <vt:variant>
        <vt:lpwstr/>
      </vt:variant>
      <vt:variant>
        <vt:lpwstr>_Toc227139449</vt:lpwstr>
      </vt:variant>
      <vt:variant>
        <vt:i4>1638450</vt:i4>
      </vt:variant>
      <vt:variant>
        <vt:i4>56</vt:i4>
      </vt:variant>
      <vt:variant>
        <vt:i4>0</vt:i4>
      </vt:variant>
      <vt:variant>
        <vt:i4>5</vt:i4>
      </vt:variant>
      <vt:variant>
        <vt:lpwstr/>
      </vt:variant>
      <vt:variant>
        <vt:lpwstr>_Toc227139448</vt:lpwstr>
      </vt:variant>
      <vt:variant>
        <vt:i4>1638450</vt:i4>
      </vt:variant>
      <vt:variant>
        <vt:i4>50</vt:i4>
      </vt:variant>
      <vt:variant>
        <vt:i4>0</vt:i4>
      </vt:variant>
      <vt:variant>
        <vt:i4>5</vt:i4>
      </vt:variant>
      <vt:variant>
        <vt:lpwstr/>
      </vt:variant>
      <vt:variant>
        <vt:lpwstr>_Toc227139447</vt:lpwstr>
      </vt:variant>
      <vt:variant>
        <vt:i4>1638450</vt:i4>
      </vt:variant>
      <vt:variant>
        <vt:i4>44</vt:i4>
      </vt:variant>
      <vt:variant>
        <vt:i4>0</vt:i4>
      </vt:variant>
      <vt:variant>
        <vt:i4>5</vt:i4>
      </vt:variant>
      <vt:variant>
        <vt:lpwstr/>
      </vt:variant>
      <vt:variant>
        <vt:lpwstr>_Toc227139446</vt:lpwstr>
      </vt:variant>
      <vt:variant>
        <vt:i4>1638450</vt:i4>
      </vt:variant>
      <vt:variant>
        <vt:i4>38</vt:i4>
      </vt:variant>
      <vt:variant>
        <vt:i4>0</vt:i4>
      </vt:variant>
      <vt:variant>
        <vt:i4>5</vt:i4>
      </vt:variant>
      <vt:variant>
        <vt:lpwstr/>
      </vt:variant>
      <vt:variant>
        <vt:lpwstr>_Toc227139445</vt:lpwstr>
      </vt:variant>
      <vt:variant>
        <vt:i4>1638450</vt:i4>
      </vt:variant>
      <vt:variant>
        <vt:i4>32</vt:i4>
      </vt:variant>
      <vt:variant>
        <vt:i4>0</vt:i4>
      </vt:variant>
      <vt:variant>
        <vt:i4>5</vt:i4>
      </vt:variant>
      <vt:variant>
        <vt:lpwstr/>
      </vt:variant>
      <vt:variant>
        <vt:lpwstr>_Toc227139444</vt:lpwstr>
      </vt:variant>
      <vt:variant>
        <vt:i4>1638450</vt:i4>
      </vt:variant>
      <vt:variant>
        <vt:i4>26</vt:i4>
      </vt:variant>
      <vt:variant>
        <vt:i4>0</vt:i4>
      </vt:variant>
      <vt:variant>
        <vt:i4>5</vt:i4>
      </vt:variant>
      <vt:variant>
        <vt:lpwstr/>
      </vt:variant>
      <vt:variant>
        <vt:lpwstr>_Toc227139443</vt:lpwstr>
      </vt:variant>
      <vt:variant>
        <vt:i4>1638450</vt:i4>
      </vt:variant>
      <vt:variant>
        <vt:i4>20</vt:i4>
      </vt:variant>
      <vt:variant>
        <vt:i4>0</vt:i4>
      </vt:variant>
      <vt:variant>
        <vt:i4>5</vt:i4>
      </vt:variant>
      <vt:variant>
        <vt:lpwstr/>
      </vt:variant>
      <vt:variant>
        <vt:lpwstr>_Toc227139442</vt:lpwstr>
      </vt:variant>
      <vt:variant>
        <vt:i4>1638450</vt:i4>
      </vt:variant>
      <vt:variant>
        <vt:i4>14</vt:i4>
      </vt:variant>
      <vt:variant>
        <vt:i4>0</vt:i4>
      </vt:variant>
      <vt:variant>
        <vt:i4>5</vt:i4>
      </vt:variant>
      <vt:variant>
        <vt:lpwstr/>
      </vt:variant>
      <vt:variant>
        <vt:lpwstr>_Toc227139441</vt:lpwstr>
      </vt:variant>
      <vt:variant>
        <vt:i4>1638450</vt:i4>
      </vt:variant>
      <vt:variant>
        <vt:i4>8</vt:i4>
      </vt:variant>
      <vt:variant>
        <vt:i4>0</vt:i4>
      </vt:variant>
      <vt:variant>
        <vt:i4>5</vt:i4>
      </vt:variant>
      <vt:variant>
        <vt:lpwstr/>
      </vt:variant>
      <vt:variant>
        <vt:lpwstr>_Toc227139440</vt:lpwstr>
      </vt:variant>
      <vt:variant>
        <vt:i4>1966130</vt:i4>
      </vt:variant>
      <vt:variant>
        <vt:i4>2</vt:i4>
      </vt:variant>
      <vt:variant>
        <vt:i4>0</vt:i4>
      </vt:variant>
      <vt:variant>
        <vt:i4>5</vt:i4>
      </vt:variant>
      <vt:variant>
        <vt:lpwstr/>
      </vt:variant>
      <vt:variant>
        <vt:lpwstr>_Toc227139439</vt:lpwstr>
      </vt:variant>
      <vt:variant>
        <vt:i4>5636201</vt:i4>
      </vt:variant>
      <vt:variant>
        <vt:i4>15</vt:i4>
      </vt:variant>
      <vt:variant>
        <vt:i4>0</vt:i4>
      </vt:variant>
      <vt:variant>
        <vt:i4>5</vt:i4>
      </vt:variant>
      <vt:variant>
        <vt:lpwstr>mailto:Kelly.A.Turner@Illinois.gov</vt:lpwstr>
      </vt:variant>
      <vt:variant>
        <vt:lpwstr/>
      </vt:variant>
      <vt:variant>
        <vt:i4>5636201</vt:i4>
      </vt:variant>
      <vt:variant>
        <vt:i4>12</vt:i4>
      </vt:variant>
      <vt:variant>
        <vt:i4>0</vt:i4>
      </vt:variant>
      <vt:variant>
        <vt:i4>5</vt:i4>
      </vt:variant>
      <vt:variant>
        <vt:lpwstr>mailto:Kelly.A.Turner@Illinois.gov</vt:lpwstr>
      </vt:variant>
      <vt:variant>
        <vt:lpwstr/>
      </vt:variant>
      <vt:variant>
        <vt:i4>5636201</vt:i4>
      </vt:variant>
      <vt:variant>
        <vt:i4>9</vt:i4>
      </vt:variant>
      <vt:variant>
        <vt:i4>0</vt:i4>
      </vt:variant>
      <vt:variant>
        <vt:i4>5</vt:i4>
      </vt:variant>
      <vt:variant>
        <vt:lpwstr>mailto:Kelly.A.Turner@Illinois.gov</vt:lpwstr>
      </vt:variant>
      <vt:variant>
        <vt:lpwstr/>
      </vt:variant>
      <vt:variant>
        <vt:i4>5636201</vt:i4>
      </vt:variant>
      <vt:variant>
        <vt:i4>6</vt:i4>
      </vt:variant>
      <vt:variant>
        <vt:i4>0</vt:i4>
      </vt:variant>
      <vt:variant>
        <vt:i4>5</vt:i4>
      </vt:variant>
      <vt:variant>
        <vt:lpwstr>mailto:Kelly.A.Turner@Illinois.gov</vt:lpwstr>
      </vt:variant>
      <vt:variant>
        <vt:lpwstr/>
      </vt:variant>
      <vt:variant>
        <vt:i4>5701683</vt:i4>
      </vt:variant>
      <vt:variant>
        <vt:i4>3</vt:i4>
      </vt:variant>
      <vt:variant>
        <vt:i4>0</vt:i4>
      </vt:variant>
      <vt:variant>
        <vt:i4>5</vt:i4>
      </vt:variant>
      <vt:variant>
        <vt:lpwstr>mailto:James.Rouland@Illinois.gov</vt:lpwstr>
      </vt:variant>
      <vt:variant>
        <vt:lpwstr/>
      </vt:variant>
      <vt:variant>
        <vt:i4>5636201</vt:i4>
      </vt:variant>
      <vt:variant>
        <vt:i4>0</vt:i4>
      </vt:variant>
      <vt:variant>
        <vt:i4>0</vt:i4>
      </vt:variant>
      <vt:variant>
        <vt:i4>5</vt:i4>
      </vt:variant>
      <vt:variant>
        <vt:lpwstr>mailto:Kelly.A.Turner@Illinois.gov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 Ben</dc:creator>
  <cp:keywords/>
  <cp:lastModifiedBy>Kim, Jane</cp:lastModifiedBy>
  <cp:revision>6</cp:revision>
  <dcterms:created xsi:type="dcterms:W3CDTF">2026-06-01T22:32:00Z</dcterms:created>
  <dcterms:modified xsi:type="dcterms:W3CDTF">2026-06-01T23:24:00Z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2026-04-22T22:18:36Z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b10a3e1e-5819-4106-8e3b-2e5309e1c9c5</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y fmtid="{D5CDD505-2E9C-101B-9397-08002B2CF9AE}" pid="10" name="DocumentMSOLanguageID">
    <vt:lpwstr>msoLanguageIDEnglishUS</vt:lpwstr>
  </property>
</Properties>
</file>